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0E88" w:rsidRPr="00132520" w:rsidRDefault="00BD0E88" w:rsidP="00BD0E88">
      <w:pPr>
        <w:rPr>
          <w:rFonts w:ascii="Garamond" w:hAnsi="Garamond" w:cs="Arial"/>
          <w:b/>
          <w:sz w:val="32"/>
          <w:szCs w:val="32"/>
        </w:rPr>
      </w:pPr>
      <w:bookmarkStart w:id="0" w:name="_GoBack"/>
      <w:bookmarkEnd w:id="0"/>
    </w:p>
    <w:p w:rsidR="00BD0E88" w:rsidRPr="00132520" w:rsidRDefault="00BD0E88" w:rsidP="00BD0E88">
      <w:pPr>
        <w:rPr>
          <w:rFonts w:ascii="Garamond" w:hAnsi="Garamond" w:cs="Arial"/>
          <w:b/>
          <w:sz w:val="32"/>
          <w:szCs w:val="32"/>
        </w:rPr>
      </w:pPr>
    </w:p>
    <w:p w:rsidR="00BD0E88" w:rsidRPr="00132520" w:rsidRDefault="00BD0E88" w:rsidP="00BD0E88">
      <w:pPr>
        <w:rPr>
          <w:rFonts w:ascii="Garamond" w:hAnsi="Garamond" w:cs="Arial"/>
          <w:b/>
          <w:sz w:val="32"/>
          <w:szCs w:val="32"/>
        </w:rPr>
      </w:pPr>
    </w:p>
    <w:p w:rsidR="00BD0E88" w:rsidRPr="00132520" w:rsidRDefault="00BD0E88" w:rsidP="00BD0E88">
      <w:pPr>
        <w:rPr>
          <w:rFonts w:ascii="Garamond" w:hAnsi="Garamond" w:cs="Arial"/>
          <w:b/>
          <w:sz w:val="32"/>
          <w:szCs w:val="32"/>
        </w:rPr>
      </w:pPr>
    </w:p>
    <w:p w:rsidR="00BD0E88" w:rsidRPr="00132520" w:rsidRDefault="00BD0E88" w:rsidP="00BD0E88">
      <w:pPr>
        <w:rPr>
          <w:rFonts w:ascii="Garamond" w:hAnsi="Garamond" w:cs="Arial"/>
          <w:b/>
          <w:sz w:val="32"/>
          <w:szCs w:val="32"/>
        </w:rPr>
      </w:pPr>
    </w:p>
    <w:p w:rsidR="00BD0E88" w:rsidRPr="00132520" w:rsidRDefault="00BD0E88" w:rsidP="00BD0E88">
      <w:pPr>
        <w:rPr>
          <w:rFonts w:ascii="Garamond" w:hAnsi="Garamond" w:cs="Arial"/>
          <w:b/>
          <w:sz w:val="32"/>
          <w:szCs w:val="32"/>
        </w:rPr>
      </w:pPr>
    </w:p>
    <w:p w:rsidR="00BD0E88" w:rsidRPr="00132520" w:rsidRDefault="00BD0E88" w:rsidP="00BD0E88">
      <w:pPr>
        <w:rPr>
          <w:rFonts w:ascii="Garamond" w:hAnsi="Garamond" w:cs="Arial"/>
          <w:b/>
          <w:sz w:val="32"/>
          <w:szCs w:val="32"/>
        </w:rPr>
      </w:pPr>
    </w:p>
    <w:p w:rsidR="00BD0E88" w:rsidRPr="00132520" w:rsidRDefault="00BD0E88" w:rsidP="00BD0E88">
      <w:pPr>
        <w:rPr>
          <w:rFonts w:ascii="Garamond" w:hAnsi="Garamond" w:cs="Arial"/>
          <w:b/>
          <w:sz w:val="32"/>
          <w:szCs w:val="32"/>
        </w:rPr>
      </w:pPr>
    </w:p>
    <w:p w:rsidR="00BD0E88" w:rsidRPr="00132520" w:rsidRDefault="00BD0E88" w:rsidP="00BD0E88">
      <w:pPr>
        <w:rPr>
          <w:rFonts w:ascii="Garamond" w:hAnsi="Garamond" w:cs="Arial"/>
          <w:b/>
          <w:sz w:val="32"/>
          <w:szCs w:val="32"/>
        </w:rPr>
      </w:pPr>
    </w:p>
    <w:p w:rsidR="006415CA" w:rsidRDefault="00BD0E88" w:rsidP="00BD0E88">
      <w:pPr>
        <w:rPr>
          <w:rFonts w:ascii="Garamond" w:hAnsi="Garamond" w:cs="Arial"/>
          <w:b/>
          <w:sz w:val="28"/>
          <w:szCs w:val="28"/>
        </w:rPr>
      </w:pPr>
      <w:r w:rsidRPr="00132520">
        <w:rPr>
          <w:rFonts w:ascii="Garamond" w:hAnsi="Garamond" w:cs="Arial"/>
          <w:b/>
          <w:sz w:val="28"/>
          <w:szCs w:val="28"/>
        </w:rPr>
        <w:t>О</w:t>
      </w:r>
      <w:r w:rsidR="006415CA">
        <w:rPr>
          <w:rFonts w:ascii="Garamond" w:hAnsi="Garamond" w:cs="Arial"/>
          <w:b/>
          <w:sz w:val="28"/>
          <w:szCs w:val="28"/>
        </w:rPr>
        <w:t>ткрытое акционерное общество</w:t>
      </w:r>
    </w:p>
    <w:p w:rsidR="00BD0E88" w:rsidRPr="00132520" w:rsidRDefault="00BD0E88" w:rsidP="00BD0E88">
      <w:pPr>
        <w:rPr>
          <w:rFonts w:ascii="Garamond" w:hAnsi="Garamond" w:cs="Arial"/>
          <w:b/>
          <w:sz w:val="28"/>
          <w:szCs w:val="28"/>
        </w:rPr>
      </w:pPr>
      <w:r w:rsidRPr="00132520">
        <w:rPr>
          <w:rFonts w:ascii="Garamond" w:hAnsi="Garamond" w:cs="Arial"/>
          <w:b/>
          <w:sz w:val="28"/>
          <w:szCs w:val="28"/>
        </w:rPr>
        <w:t>"</w:t>
      </w:r>
      <w:r w:rsidR="001D6671">
        <w:rPr>
          <w:rFonts w:ascii="Garamond" w:hAnsi="Garamond" w:cs="Arial"/>
          <w:b/>
          <w:sz w:val="28"/>
          <w:szCs w:val="28"/>
        </w:rPr>
        <w:t>Исеть-фонд"</w:t>
      </w:r>
    </w:p>
    <w:p w:rsidR="001E44B4" w:rsidRDefault="001E44B4" w:rsidP="00786906">
      <w:pPr>
        <w:rPr>
          <w:rFonts w:ascii="Garamond" w:hAnsi="Garamond" w:cs="Arial"/>
          <w:b/>
          <w:sz w:val="32"/>
          <w:szCs w:val="32"/>
        </w:rPr>
      </w:pPr>
      <w:r>
        <w:rPr>
          <w:rFonts w:ascii="Garamond" w:hAnsi="Garamond" w:cs="Arial"/>
          <w:b/>
          <w:sz w:val="32"/>
          <w:szCs w:val="32"/>
        </w:rPr>
        <w:t>Консолидированный отчет</w:t>
      </w:r>
    </w:p>
    <w:p w:rsidR="00BD0E88" w:rsidRPr="006415CA" w:rsidRDefault="00BD0E88" w:rsidP="00786906">
      <w:pPr>
        <w:rPr>
          <w:rFonts w:ascii="Garamond" w:hAnsi="Garamond" w:cs="Arial"/>
          <w:sz w:val="28"/>
          <w:szCs w:val="28"/>
        </w:rPr>
      </w:pPr>
      <w:r w:rsidRPr="001E44B4">
        <w:rPr>
          <w:rFonts w:ascii="Garamond" w:hAnsi="Garamond" w:cs="Arial"/>
          <w:b/>
          <w:sz w:val="28"/>
          <w:szCs w:val="28"/>
        </w:rPr>
        <w:t>за</w:t>
      </w:r>
      <w:r w:rsidR="001E44B4" w:rsidRPr="001E44B4">
        <w:rPr>
          <w:rFonts w:ascii="Garamond" w:hAnsi="Garamond" w:cs="Arial"/>
          <w:b/>
          <w:sz w:val="28"/>
          <w:szCs w:val="28"/>
        </w:rPr>
        <w:t xml:space="preserve"> г</w:t>
      </w:r>
      <w:r w:rsidRPr="006415CA">
        <w:rPr>
          <w:rFonts w:ascii="Garamond" w:hAnsi="Garamond" w:cs="Arial"/>
          <w:b/>
          <w:sz w:val="28"/>
          <w:szCs w:val="28"/>
        </w:rPr>
        <w:t>од, оканчивающийся 31 декабря 20</w:t>
      </w:r>
      <w:r w:rsidR="003C7703">
        <w:rPr>
          <w:rFonts w:ascii="Garamond" w:hAnsi="Garamond" w:cs="Arial"/>
          <w:b/>
          <w:sz w:val="28"/>
          <w:szCs w:val="28"/>
        </w:rPr>
        <w:t>19</w:t>
      </w:r>
      <w:r w:rsidRPr="006415CA">
        <w:rPr>
          <w:rFonts w:ascii="Garamond" w:hAnsi="Garamond" w:cs="Arial"/>
          <w:b/>
          <w:sz w:val="28"/>
          <w:szCs w:val="28"/>
        </w:rPr>
        <w:t xml:space="preserve"> г.</w:t>
      </w:r>
      <w:r w:rsidRPr="006415CA">
        <w:rPr>
          <w:rFonts w:ascii="Garamond" w:hAnsi="Garamond" w:cs="Arial"/>
          <w:sz w:val="28"/>
          <w:szCs w:val="28"/>
        </w:rPr>
        <w:br w:type="page"/>
      </w:r>
    </w:p>
    <w:p w:rsidR="00BD0E88" w:rsidRPr="000D3853" w:rsidRDefault="00BD0E88" w:rsidP="00BD0E88">
      <w:pPr>
        <w:rPr>
          <w:rFonts w:ascii="Garamond" w:hAnsi="Garamond" w:cs="Arial"/>
          <w:b/>
        </w:rPr>
      </w:pPr>
      <w:r w:rsidRPr="000D3853">
        <w:rPr>
          <w:rFonts w:ascii="Garamond" w:hAnsi="Garamond" w:cs="Arial"/>
          <w:b/>
        </w:rPr>
        <w:lastRenderedPageBreak/>
        <w:t>Содержание</w:t>
      </w:r>
    </w:p>
    <w:p w:rsidR="007511F8" w:rsidRDefault="00224C35">
      <w:pPr>
        <w:pStyle w:val="12"/>
        <w:rPr>
          <w:rFonts w:asciiTheme="minorHAnsi" w:eastAsiaTheme="minorEastAsia" w:hAnsiTheme="minorHAnsi" w:cstheme="minorBidi"/>
          <w:b w:val="0"/>
          <w:noProof/>
          <w:szCs w:val="22"/>
        </w:rPr>
      </w:pPr>
      <w:r w:rsidRPr="00714BB8">
        <w:rPr>
          <w:rFonts w:ascii="Garamond" w:hAnsi="Garamond"/>
          <w:sz w:val="20"/>
          <w:szCs w:val="20"/>
          <w:lang w:val="en-US"/>
        </w:rPr>
        <w:fldChar w:fldCharType="begin"/>
      </w:r>
      <w:r w:rsidR="00BD0E88" w:rsidRPr="00714BB8">
        <w:rPr>
          <w:rFonts w:ascii="Garamond" w:hAnsi="Garamond"/>
          <w:sz w:val="20"/>
          <w:szCs w:val="20"/>
        </w:rPr>
        <w:instrText xml:space="preserve"> </w:instrText>
      </w:r>
      <w:r w:rsidR="00BD0E88" w:rsidRPr="00714BB8">
        <w:rPr>
          <w:rFonts w:ascii="Garamond" w:hAnsi="Garamond"/>
          <w:sz w:val="20"/>
          <w:szCs w:val="20"/>
          <w:lang w:val="en-US"/>
        </w:rPr>
        <w:instrText>TOC</w:instrText>
      </w:r>
      <w:r w:rsidR="00BD0E88" w:rsidRPr="00714BB8">
        <w:rPr>
          <w:rFonts w:ascii="Garamond" w:hAnsi="Garamond"/>
          <w:sz w:val="20"/>
          <w:szCs w:val="20"/>
        </w:rPr>
        <w:instrText xml:space="preserve"> \</w:instrText>
      </w:r>
      <w:r w:rsidR="00BD0E88" w:rsidRPr="00714BB8">
        <w:rPr>
          <w:rFonts w:ascii="Garamond" w:hAnsi="Garamond"/>
          <w:sz w:val="20"/>
          <w:szCs w:val="20"/>
          <w:lang w:val="en-US"/>
        </w:rPr>
        <w:instrText>f</w:instrText>
      </w:r>
      <w:r w:rsidR="00BD0E88" w:rsidRPr="00714BB8">
        <w:rPr>
          <w:rFonts w:ascii="Garamond" w:hAnsi="Garamond"/>
          <w:sz w:val="20"/>
          <w:szCs w:val="20"/>
        </w:rPr>
        <w:instrText xml:space="preserve"> \</w:instrText>
      </w:r>
      <w:r w:rsidR="00BD0E88" w:rsidRPr="00714BB8">
        <w:rPr>
          <w:rFonts w:ascii="Garamond" w:hAnsi="Garamond"/>
          <w:sz w:val="20"/>
          <w:szCs w:val="20"/>
          <w:lang w:val="en-US"/>
        </w:rPr>
        <w:instrText>t</w:instrText>
      </w:r>
      <w:r w:rsidR="00BD0E88" w:rsidRPr="00714BB8">
        <w:rPr>
          <w:rFonts w:ascii="Garamond" w:hAnsi="Garamond"/>
          <w:sz w:val="20"/>
          <w:szCs w:val="20"/>
        </w:rPr>
        <w:instrText xml:space="preserve"> "Заголовок 2;1;Заголовок 4;2;Заголовок 6;2" </w:instrText>
      </w:r>
      <w:r w:rsidRPr="00714BB8">
        <w:rPr>
          <w:rFonts w:ascii="Garamond" w:hAnsi="Garamond"/>
          <w:sz w:val="20"/>
          <w:szCs w:val="20"/>
          <w:lang w:val="en-US"/>
        </w:rPr>
        <w:fldChar w:fldCharType="separate"/>
      </w:r>
      <w:r w:rsidR="007511F8" w:rsidRPr="00AA01AD">
        <w:rPr>
          <w:rFonts w:ascii="Garamond" w:hAnsi="Garamond"/>
          <w:noProof/>
        </w:rPr>
        <w:t>Аудиторское заключение независимого аудитора по результатам проверки консолидированной отчетности Группы компаний ОАО «Исеть-Фонд»</w:t>
      </w:r>
      <w:r w:rsidR="007511F8">
        <w:rPr>
          <w:noProof/>
        </w:rPr>
        <w:tab/>
      </w:r>
      <w:r>
        <w:rPr>
          <w:noProof/>
        </w:rPr>
        <w:fldChar w:fldCharType="begin"/>
      </w:r>
      <w:r w:rsidR="007511F8">
        <w:rPr>
          <w:noProof/>
        </w:rPr>
        <w:instrText xml:space="preserve"> PAGEREF _Toc7010392 \h </w:instrText>
      </w:r>
      <w:r>
        <w:rPr>
          <w:noProof/>
        </w:rPr>
      </w:r>
      <w:r>
        <w:rPr>
          <w:noProof/>
        </w:rPr>
        <w:fldChar w:fldCharType="separate"/>
      </w:r>
      <w:r w:rsidR="007511F8">
        <w:rPr>
          <w:noProof/>
        </w:rPr>
        <w:t>3</w:t>
      </w:r>
      <w:r>
        <w:rPr>
          <w:noProof/>
        </w:rPr>
        <w:fldChar w:fldCharType="end"/>
      </w:r>
    </w:p>
    <w:p w:rsidR="007511F8" w:rsidRPr="007511F8" w:rsidRDefault="007511F8">
      <w:pPr>
        <w:pStyle w:val="12"/>
        <w:rPr>
          <w:rFonts w:asciiTheme="minorHAnsi" w:eastAsiaTheme="minorEastAsia" w:hAnsiTheme="minorHAnsi" w:cstheme="minorBidi"/>
          <w:b w:val="0"/>
          <w:noProof/>
          <w:szCs w:val="22"/>
        </w:rPr>
      </w:pPr>
      <w:r w:rsidRPr="007511F8">
        <w:rPr>
          <w:rFonts w:ascii="Garamond" w:hAnsi="Garamond"/>
          <w:noProof/>
        </w:rPr>
        <w:t>Консолидированная Финансовая отчетность ОАО "Исеть-фонд"</w:t>
      </w:r>
      <w:r w:rsidRPr="007511F8">
        <w:rPr>
          <w:noProof/>
        </w:rPr>
        <w:tab/>
      </w:r>
      <w:r w:rsidR="00224C35" w:rsidRPr="007511F8">
        <w:rPr>
          <w:noProof/>
        </w:rPr>
        <w:fldChar w:fldCharType="begin"/>
      </w:r>
      <w:r w:rsidRPr="007511F8">
        <w:rPr>
          <w:noProof/>
        </w:rPr>
        <w:instrText xml:space="preserve"> PAGEREF _Toc7010393 \h </w:instrText>
      </w:r>
      <w:r w:rsidR="00224C35" w:rsidRPr="007511F8">
        <w:rPr>
          <w:noProof/>
        </w:rPr>
      </w:r>
      <w:r w:rsidR="00224C35" w:rsidRPr="007511F8">
        <w:rPr>
          <w:noProof/>
        </w:rPr>
        <w:fldChar w:fldCharType="separate"/>
      </w:r>
      <w:r w:rsidRPr="007511F8">
        <w:rPr>
          <w:noProof/>
        </w:rPr>
        <w:t>6</w:t>
      </w:r>
      <w:r w:rsidR="00224C35" w:rsidRPr="007511F8">
        <w:rPr>
          <w:noProof/>
        </w:rPr>
        <w:fldChar w:fldCharType="end"/>
      </w:r>
    </w:p>
    <w:p w:rsidR="007511F8" w:rsidRPr="007511F8" w:rsidRDefault="007511F8">
      <w:pPr>
        <w:pStyle w:val="21"/>
        <w:rPr>
          <w:rFonts w:asciiTheme="minorHAnsi" w:eastAsiaTheme="minorEastAsia" w:hAnsiTheme="minorHAnsi" w:cstheme="minorBidi"/>
          <w:noProof/>
          <w:sz w:val="22"/>
          <w:szCs w:val="22"/>
        </w:rPr>
      </w:pPr>
      <w:r w:rsidRPr="007511F8">
        <w:rPr>
          <w:rFonts w:ascii="Garamond" w:hAnsi="Garamond"/>
          <w:noProof/>
        </w:rPr>
        <w:t>Консолидированный отчет о финансовом положении</w:t>
      </w:r>
      <w:r w:rsidRPr="007511F8">
        <w:rPr>
          <w:noProof/>
        </w:rPr>
        <w:tab/>
      </w:r>
      <w:r w:rsidR="00224C35" w:rsidRPr="007511F8">
        <w:rPr>
          <w:noProof/>
        </w:rPr>
        <w:fldChar w:fldCharType="begin"/>
      </w:r>
      <w:r w:rsidRPr="007511F8">
        <w:rPr>
          <w:noProof/>
        </w:rPr>
        <w:instrText xml:space="preserve"> PAGEREF _Toc7010394 \h </w:instrText>
      </w:r>
      <w:r w:rsidR="00224C35" w:rsidRPr="007511F8">
        <w:rPr>
          <w:noProof/>
        </w:rPr>
      </w:r>
      <w:r w:rsidR="00224C35" w:rsidRPr="007511F8">
        <w:rPr>
          <w:noProof/>
        </w:rPr>
        <w:fldChar w:fldCharType="separate"/>
      </w:r>
      <w:r w:rsidRPr="007511F8">
        <w:rPr>
          <w:noProof/>
        </w:rPr>
        <w:t>6</w:t>
      </w:r>
      <w:r w:rsidR="00224C35" w:rsidRPr="007511F8">
        <w:rPr>
          <w:noProof/>
        </w:rPr>
        <w:fldChar w:fldCharType="end"/>
      </w:r>
    </w:p>
    <w:p w:rsidR="007511F8" w:rsidRPr="007511F8" w:rsidRDefault="007511F8">
      <w:pPr>
        <w:pStyle w:val="21"/>
        <w:rPr>
          <w:rFonts w:asciiTheme="minorHAnsi" w:eastAsiaTheme="minorEastAsia" w:hAnsiTheme="minorHAnsi" w:cstheme="minorBidi"/>
          <w:noProof/>
          <w:sz w:val="22"/>
          <w:szCs w:val="22"/>
        </w:rPr>
      </w:pPr>
      <w:r w:rsidRPr="007511F8">
        <w:rPr>
          <w:rFonts w:ascii="Garamond" w:hAnsi="Garamond"/>
          <w:noProof/>
        </w:rPr>
        <w:t>Консолидированный отчет о совокупном доходе</w:t>
      </w:r>
      <w:r w:rsidRPr="007511F8">
        <w:rPr>
          <w:noProof/>
        </w:rPr>
        <w:tab/>
      </w:r>
      <w:r w:rsidR="00224C35" w:rsidRPr="007511F8">
        <w:rPr>
          <w:noProof/>
        </w:rPr>
        <w:fldChar w:fldCharType="begin"/>
      </w:r>
      <w:r w:rsidRPr="007511F8">
        <w:rPr>
          <w:noProof/>
        </w:rPr>
        <w:instrText xml:space="preserve"> PAGEREF _Toc7010395 \h </w:instrText>
      </w:r>
      <w:r w:rsidR="00224C35" w:rsidRPr="007511F8">
        <w:rPr>
          <w:noProof/>
        </w:rPr>
      </w:r>
      <w:r w:rsidR="00224C35" w:rsidRPr="007511F8">
        <w:rPr>
          <w:noProof/>
        </w:rPr>
        <w:fldChar w:fldCharType="separate"/>
      </w:r>
      <w:r w:rsidRPr="007511F8">
        <w:rPr>
          <w:noProof/>
        </w:rPr>
        <w:t>7</w:t>
      </w:r>
      <w:r w:rsidR="00224C35" w:rsidRPr="007511F8">
        <w:rPr>
          <w:noProof/>
        </w:rPr>
        <w:fldChar w:fldCharType="end"/>
      </w:r>
    </w:p>
    <w:p w:rsidR="007511F8" w:rsidRPr="007511F8" w:rsidRDefault="007511F8">
      <w:pPr>
        <w:pStyle w:val="21"/>
        <w:rPr>
          <w:rFonts w:asciiTheme="minorHAnsi" w:eastAsiaTheme="minorEastAsia" w:hAnsiTheme="minorHAnsi" w:cstheme="minorBidi"/>
          <w:noProof/>
          <w:sz w:val="22"/>
          <w:szCs w:val="22"/>
        </w:rPr>
      </w:pPr>
      <w:r w:rsidRPr="007511F8">
        <w:rPr>
          <w:rFonts w:ascii="Garamond" w:hAnsi="Garamond"/>
          <w:noProof/>
        </w:rPr>
        <w:t>Консолидированный отчет о движении денежных средств</w:t>
      </w:r>
      <w:r w:rsidRPr="007511F8">
        <w:rPr>
          <w:noProof/>
        </w:rPr>
        <w:tab/>
      </w:r>
      <w:r w:rsidR="00224C35" w:rsidRPr="007511F8">
        <w:rPr>
          <w:noProof/>
        </w:rPr>
        <w:fldChar w:fldCharType="begin"/>
      </w:r>
      <w:r w:rsidRPr="007511F8">
        <w:rPr>
          <w:noProof/>
        </w:rPr>
        <w:instrText xml:space="preserve"> PAGEREF _Toc7010396 \h </w:instrText>
      </w:r>
      <w:r w:rsidR="00224C35" w:rsidRPr="007511F8">
        <w:rPr>
          <w:noProof/>
        </w:rPr>
      </w:r>
      <w:r w:rsidR="00224C35" w:rsidRPr="007511F8">
        <w:rPr>
          <w:noProof/>
        </w:rPr>
        <w:fldChar w:fldCharType="separate"/>
      </w:r>
      <w:r w:rsidRPr="007511F8">
        <w:rPr>
          <w:noProof/>
        </w:rPr>
        <w:t>9</w:t>
      </w:r>
      <w:r w:rsidR="00224C35" w:rsidRPr="007511F8">
        <w:rPr>
          <w:noProof/>
        </w:rPr>
        <w:fldChar w:fldCharType="end"/>
      </w:r>
    </w:p>
    <w:p w:rsidR="007511F8" w:rsidRPr="007511F8" w:rsidRDefault="007511F8">
      <w:pPr>
        <w:pStyle w:val="12"/>
        <w:rPr>
          <w:rFonts w:asciiTheme="minorHAnsi" w:eastAsiaTheme="minorEastAsia" w:hAnsiTheme="minorHAnsi" w:cstheme="minorBidi"/>
          <w:b w:val="0"/>
          <w:noProof/>
          <w:szCs w:val="22"/>
        </w:rPr>
      </w:pPr>
      <w:r w:rsidRPr="007511F8">
        <w:rPr>
          <w:rFonts w:ascii="Garamond" w:hAnsi="Garamond"/>
          <w:noProof/>
        </w:rPr>
        <w:t>Пояснения к консолидированной финансовой отчетности</w:t>
      </w:r>
      <w:r w:rsidRPr="007511F8">
        <w:rPr>
          <w:noProof/>
        </w:rPr>
        <w:tab/>
      </w:r>
      <w:r w:rsidR="00224C35" w:rsidRPr="007511F8">
        <w:rPr>
          <w:noProof/>
        </w:rPr>
        <w:fldChar w:fldCharType="begin"/>
      </w:r>
      <w:r w:rsidRPr="007511F8">
        <w:rPr>
          <w:noProof/>
        </w:rPr>
        <w:instrText xml:space="preserve"> PAGEREF _Toc7010397 \h </w:instrText>
      </w:r>
      <w:r w:rsidR="00224C35" w:rsidRPr="007511F8">
        <w:rPr>
          <w:noProof/>
        </w:rPr>
      </w:r>
      <w:r w:rsidR="00224C35" w:rsidRPr="007511F8">
        <w:rPr>
          <w:noProof/>
        </w:rPr>
        <w:fldChar w:fldCharType="separate"/>
      </w:r>
      <w:r w:rsidRPr="007511F8">
        <w:rPr>
          <w:noProof/>
        </w:rPr>
        <w:t>10</w:t>
      </w:r>
      <w:r w:rsidR="00224C35" w:rsidRPr="007511F8">
        <w:rPr>
          <w:noProof/>
        </w:rPr>
        <w:fldChar w:fldCharType="end"/>
      </w:r>
    </w:p>
    <w:p w:rsidR="007511F8" w:rsidRPr="007511F8" w:rsidRDefault="007511F8">
      <w:pPr>
        <w:pStyle w:val="12"/>
        <w:rPr>
          <w:rFonts w:asciiTheme="minorHAnsi" w:eastAsiaTheme="minorEastAsia" w:hAnsiTheme="minorHAnsi" w:cstheme="minorBidi"/>
          <w:b w:val="0"/>
          <w:noProof/>
          <w:szCs w:val="22"/>
        </w:rPr>
      </w:pPr>
      <w:r w:rsidRPr="007511F8">
        <w:rPr>
          <w:rFonts w:ascii="Garamond" w:hAnsi="Garamond"/>
          <w:noProof/>
        </w:rPr>
        <w:t>Группы компаний ОАО</w:t>
      </w:r>
      <w:r w:rsidRPr="007511F8">
        <w:rPr>
          <w:rFonts w:ascii="Garamond" w:hAnsi="Garamond"/>
          <w:noProof/>
          <w:color w:val="0000FF"/>
        </w:rPr>
        <w:t xml:space="preserve"> </w:t>
      </w:r>
      <w:r w:rsidRPr="007511F8">
        <w:rPr>
          <w:rFonts w:ascii="Garamond" w:hAnsi="Garamond"/>
          <w:noProof/>
        </w:rPr>
        <w:t>"Исеть-фонд"</w:t>
      </w:r>
      <w:r w:rsidRPr="007511F8">
        <w:rPr>
          <w:noProof/>
        </w:rPr>
        <w:tab/>
      </w:r>
      <w:r w:rsidR="00224C35" w:rsidRPr="007511F8">
        <w:rPr>
          <w:noProof/>
        </w:rPr>
        <w:fldChar w:fldCharType="begin"/>
      </w:r>
      <w:r w:rsidRPr="007511F8">
        <w:rPr>
          <w:noProof/>
        </w:rPr>
        <w:instrText xml:space="preserve"> PAGEREF _Toc7010398 \h </w:instrText>
      </w:r>
      <w:r w:rsidR="00224C35" w:rsidRPr="007511F8">
        <w:rPr>
          <w:noProof/>
        </w:rPr>
      </w:r>
      <w:r w:rsidR="00224C35" w:rsidRPr="007511F8">
        <w:rPr>
          <w:noProof/>
        </w:rPr>
        <w:fldChar w:fldCharType="separate"/>
      </w:r>
      <w:r w:rsidRPr="007511F8">
        <w:rPr>
          <w:noProof/>
        </w:rPr>
        <w:t>10</w:t>
      </w:r>
      <w:r w:rsidR="00224C35" w:rsidRPr="007511F8">
        <w:rPr>
          <w:noProof/>
        </w:rPr>
        <w:fldChar w:fldCharType="end"/>
      </w:r>
    </w:p>
    <w:p w:rsidR="007511F8" w:rsidRPr="007511F8" w:rsidRDefault="007511F8">
      <w:pPr>
        <w:pStyle w:val="21"/>
        <w:rPr>
          <w:rFonts w:asciiTheme="minorHAnsi" w:eastAsiaTheme="minorEastAsia" w:hAnsiTheme="minorHAnsi" w:cstheme="minorBidi"/>
          <w:noProof/>
          <w:sz w:val="22"/>
          <w:szCs w:val="22"/>
        </w:rPr>
      </w:pPr>
      <w:r w:rsidRPr="007511F8">
        <w:rPr>
          <w:rFonts w:ascii="Garamond" w:hAnsi="Garamond"/>
          <w:noProof/>
        </w:rPr>
        <w:t>1.</w:t>
      </w:r>
      <w:r w:rsidRPr="007511F8">
        <w:rPr>
          <w:rFonts w:asciiTheme="minorHAnsi" w:eastAsiaTheme="minorEastAsia" w:hAnsiTheme="minorHAnsi" w:cstheme="minorBidi"/>
          <w:noProof/>
          <w:sz w:val="22"/>
          <w:szCs w:val="22"/>
        </w:rPr>
        <w:tab/>
      </w:r>
      <w:r w:rsidRPr="007511F8">
        <w:rPr>
          <w:rFonts w:ascii="Garamond" w:hAnsi="Garamond"/>
          <w:noProof/>
        </w:rPr>
        <w:t>Общая информация</w:t>
      </w:r>
      <w:r w:rsidRPr="007511F8">
        <w:rPr>
          <w:noProof/>
        </w:rPr>
        <w:tab/>
      </w:r>
      <w:r w:rsidR="00224C35" w:rsidRPr="007511F8">
        <w:rPr>
          <w:noProof/>
        </w:rPr>
        <w:fldChar w:fldCharType="begin"/>
      </w:r>
      <w:r w:rsidRPr="007511F8">
        <w:rPr>
          <w:noProof/>
        </w:rPr>
        <w:instrText xml:space="preserve"> PAGEREF _Toc7010399 \h </w:instrText>
      </w:r>
      <w:r w:rsidR="00224C35" w:rsidRPr="007511F8">
        <w:rPr>
          <w:noProof/>
        </w:rPr>
      </w:r>
      <w:r w:rsidR="00224C35" w:rsidRPr="007511F8">
        <w:rPr>
          <w:noProof/>
        </w:rPr>
        <w:fldChar w:fldCharType="separate"/>
      </w:r>
      <w:r w:rsidRPr="007511F8">
        <w:rPr>
          <w:noProof/>
        </w:rPr>
        <w:t>10</w:t>
      </w:r>
      <w:r w:rsidR="00224C35" w:rsidRPr="007511F8">
        <w:rPr>
          <w:noProof/>
        </w:rPr>
        <w:fldChar w:fldCharType="end"/>
      </w:r>
    </w:p>
    <w:p w:rsidR="007511F8" w:rsidRPr="007511F8" w:rsidRDefault="007511F8">
      <w:pPr>
        <w:pStyle w:val="21"/>
        <w:rPr>
          <w:rFonts w:asciiTheme="minorHAnsi" w:eastAsiaTheme="minorEastAsia" w:hAnsiTheme="minorHAnsi" w:cstheme="minorBidi"/>
          <w:noProof/>
          <w:sz w:val="22"/>
          <w:szCs w:val="22"/>
        </w:rPr>
      </w:pPr>
      <w:r w:rsidRPr="007511F8">
        <w:rPr>
          <w:rFonts w:ascii="Garamond" w:hAnsi="Garamond"/>
          <w:noProof/>
        </w:rPr>
        <w:t>2.</w:t>
      </w:r>
      <w:r w:rsidRPr="007511F8">
        <w:rPr>
          <w:rFonts w:asciiTheme="minorHAnsi" w:eastAsiaTheme="minorEastAsia" w:hAnsiTheme="minorHAnsi" w:cstheme="minorBidi"/>
          <w:noProof/>
          <w:sz w:val="22"/>
          <w:szCs w:val="22"/>
        </w:rPr>
        <w:tab/>
      </w:r>
      <w:r w:rsidRPr="007511F8">
        <w:rPr>
          <w:rFonts w:ascii="Garamond" w:hAnsi="Garamond"/>
          <w:noProof/>
        </w:rPr>
        <w:t>Основа составления консолидированной отчетности</w:t>
      </w:r>
      <w:r w:rsidRPr="007511F8">
        <w:rPr>
          <w:noProof/>
        </w:rPr>
        <w:tab/>
      </w:r>
      <w:r w:rsidR="00224C35" w:rsidRPr="007511F8">
        <w:rPr>
          <w:noProof/>
        </w:rPr>
        <w:fldChar w:fldCharType="begin"/>
      </w:r>
      <w:r w:rsidRPr="007511F8">
        <w:rPr>
          <w:noProof/>
        </w:rPr>
        <w:instrText xml:space="preserve"> PAGEREF _Toc7010400 \h </w:instrText>
      </w:r>
      <w:r w:rsidR="00224C35" w:rsidRPr="007511F8">
        <w:rPr>
          <w:noProof/>
        </w:rPr>
      </w:r>
      <w:r w:rsidR="00224C35" w:rsidRPr="007511F8">
        <w:rPr>
          <w:noProof/>
        </w:rPr>
        <w:fldChar w:fldCharType="separate"/>
      </w:r>
      <w:r w:rsidRPr="007511F8">
        <w:rPr>
          <w:noProof/>
        </w:rPr>
        <w:t>10</w:t>
      </w:r>
      <w:r w:rsidR="00224C35" w:rsidRPr="007511F8">
        <w:rPr>
          <w:noProof/>
        </w:rPr>
        <w:fldChar w:fldCharType="end"/>
      </w:r>
    </w:p>
    <w:p w:rsidR="007511F8" w:rsidRPr="007511F8" w:rsidRDefault="007511F8">
      <w:pPr>
        <w:pStyle w:val="21"/>
        <w:rPr>
          <w:rFonts w:asciiTheme="minorHAnsi" w:eastAsiaTheme="minorEastAsia" w:hAnsiTheme="minorHAnsi" w:cstheme="minorBidi"/>
          <w:noProof/>
          <w:sz w:val="22"/>
          <w:szCs w:val="22"/>
        </w:rPr>
      </w:pPr>
      <w:r w:rsidRPr="007511F8">
        <w:rPr>
          <w:rFonts w:ascii="Garamond" w:hAnsi="Garamond"/>
          <w:noProof/>
        </w:rPr>
        <w:t>3.</w:t>
      </w:r>
      <w:r w:rsidRPr="007511F8">
        <w:rPr>
          <w:rFonts w:asciiTheme="minorHAnsi" w:eastAsiaTheme="minorEastAsia" w:hAnsiTheme="minorHAnsi" w:cstheme="minorBidi"/>
          <w:noProof/>
          <w:sz w:val="22"/>
          <w:szCs w:val="22"/>
        </w:rPr>
        <w:tab/>
      </w:r>
      <w:r w:rsidRPr="007511F8">
        <w:rPr>
          <w:rFonts w:ascii="Garamond" w:hAnsi="Garamond"/>
          <w:noProof/>
        </w:rPr>
        <w:t>Основа подготовки финансовой отчетности</w:t>
      </w:r>
      <w:r w:rsidRPr="007511F8">
        <w:rPr>
          <w:noProof/>
        </w:rPr>
        <w:tab/>
      </w:r>
      <w:r w:rsidR="00224C35" w:rsidRPr="007511F8">
        <w:rPr>
          <w:noProof/>
        </w:rPr>
        <w:fldChar w:fldCharType="begin"/>
      </w:r>
      <w:r w:rsidRPr="007511F8">
        <w:rPr>
          <w:noProof/>
        </w:rPr>
        <w:instrText xml:space="preserve"> PAGEREF _Toc7010401 \h </w:instrText>
      </w:r>
      <w:r w:rsidR="00224C35" w:rsidRPr="007511F8">
        <w:rPr>
          <w:noProof/>
        </w:rPr>
      </w:r>
      <w:r w:rsidR="00224C35" w:rsidRPr="007511F8">
        <w:rPr>
          <w:noProof/>
        </w:rPr>
        <w:fldChar w:fldCharType="separate"/>
      </w:r>
      <w:r w:rsidRPr="007511F8">
        <w:rPr>
          <w:noProof/>
        </w:rPr>
        <w:t>10</w:t>
      </w:r>
      <w:r w:rsidR="00224C35" w:rsidRPr="007511F8">
        <w:rPr>
          <w:noProof/>
        </w:rPr>
        <w:fldChar w:fldCharType="end"/>
      </w:r>
    </w:p>
    <w:p w:rsidR="007511F8" w:rsidRPr="007511F8" w:rsidRDefault="007511F8">
      <w:pPr>
        <w:pStyle w:val="21"/>
        <w:rPr>
          <w:rFonts w:asciiTheme="minorHAnsi" w:eastAsiaTheme="minorEastAsia" w:hAnsiTheme="minorHAnsi" w:cstheme="minorBidi"/>
          <w:noProof/>
          <w:sz w:val="22"/>
          <w:szCs w:val="22"/>
        </w:rPr>
      </w:pPr>
      <w:r w:rsidRPr="007511F8">
        <w:rPr>
          <w:rFonts w:ascii="Garamond" w:hAnsi="Garamond"/>
          <w:noProof/>
        </w:rPr>
        <w:t>4.</w:t>
      </w:r>
      <w:r w:rsidRPr="007511F8">
        <w:rPr>
          <w:rFonts w:asciiTheme="minorHAnsi" w:eastAsiaTheme="minorEastAsia" w:hAnsiTheme="minorHAnsi" w:cstheme="minorBidi"/>
          <w:noProof/>
          <w:sz w:val="22"/>
          <w:szCs w:val="22"/>
        </w:rPr>
        <w:tab/>
      </w:r>
      <w:r w:rsidRPr="007511F8">
        <w:rPr>
          <w:rFonts w:ascii="Garamond" w:hAnsi="Garamond"/>
          <w:noProof/>
        </w:rPr>
        <w:t>Основные положения учетной политики</w:t>
      </w:r>
      <w:r w:rsidRPr="007511F8">
        <w:rPr>
          <w:noProof/>
        </w:rPr>
        <w:tab/>
      </w:r>
      <w:r w:rsidR="00224C35" w:rsidRPr="007511F8">
        <w:rPr>
          <w:noProof/>
        </w:rPr>
        <w:fldChar w:fldCharType="begin"/>
      </w:r>
      <w:r w:rsidRPr="007511F8">
        <w:rPr>
          <w:noProof/>
        </w:rPr>
        <w:instrText xml:space="preserve"> PAGEREF _Toc7010402 \h </w:instrText>
      </w:r>
      <w:r w:rsidR="00224C35" w:rsidRPr="007511F8">
        <w:rPr>
          <w:noProof/>
        </w:rPr>
      </w:r>
      <w:r w:rsidR="00224C35" w:rsidRPr="007511F8">
        <w:rPr>
          <w:noProof/>
        </w:rPr>
        <w:fldChar w:fldCharType="separate"/>
      </w:r>
      <w:r w:rsidRPr="007511F8">
        <w:rPr>
          <w:noProof/>
        </w:rPr>
        <w:t>11</w:t>
      </w:r>
      <w:r w:rsidR="00224C35" w:rsidRPr="007511F8">
        <w:rPr>
          <w:noProof/>
        </w:rPr>
        <w:fldChar w:fldCharType="end"/>
      </w:r>
    </w:p>
    <w:p w:rsidR="007511F8" w:rsidRPr="007511F8" w:rsidRDefault="007511F8">
      <w:pPr>
        <w:pStyle w:val="21"/>
        <w:rPr>
          <w:rFonts w:asciiTheme="minorHAnsi" w:eastAsiaTheme="minorEastAsia" w:hAnsiTheme="minorHAnsi" w:cstheme="minorBidi"/>
          <w:noProof/>
          <w:sz w:val="22"/>
          <w:szCs w:val="22"/>
        </w:rPr>
      </w:pPr>
      <w:r w:rsidRPr="007511F8">
        <w:rPr>
          <w:rFonts w:ascii="Garamond" w:hAnsi="Garamond"/>
          <w:noProof/>
        </w:rPr>
        <w:t>5.</w:t>
      </w:r>
      <w:r w:rsidRPr="007511F8">
        <w:rPr>
          <w:rFonts w:asciiTheme="minorHAnsi" w:eastAsiaTheme="minorEastAsia" w:hAnsiTheme="minorHAnsi" w:cstheme="minorBidi"/>
          <w:noProof/>
          <w:sz w:val="22"/>
          <w:szCs w:val="22"/>
        </w:rPr>
        <w:tab/>
      </w:r>
      <w:r w:rsidRPr="007511F8">
        <w:rPr>
          <w:rFonts w:ascii="Garamond" w:hAnsi="Garamond"/>
          <w:noProof/>
        </w:rPr>
        <w:t>Существенные суждения, оценочные значения и допущения в учетной политике</w:t>
      </w:r>
      <w:r w:rsidRPr="007511F8">
        <w:rPr>
          <w:noProof/>
        </w:rPr>
        <w:tab/>
      </w:r>
      <w:r w:rsidR="00224C35" w:rsidRPr="007511F8">
        <w:rPr>
          <w:noProof/>
        </w:rPr>
        <w:fldChar w:fldCharType="begin"/>
      </w:r>
      <w:r w:rsidRPr="007511F8">
        <w:rPr>
          <w:noProof/>
        </w:rPr>
        <w:instrText xml:space="preserve"> PAGEREF _Toc7010403 \h </w:instrText>
      </w:r>
      <w:r w:rsidR="00224C35" w:rsidRPr="007511F8">
        <w:rPr>
          <w:noProof/>
        </w:rPr>
      </w:r>
      <w:r w:rsidR="00224C35" w:rsidRPr="007511F8">
        <w:rPr>
          <w:noProof/>
        </w:rPr>
        <w:fldChar w:fldCharType="separate"/>
      </w:r>
      <w:r w:rsidRPr="007511F8">
        <w:rPr>
          <w:noProof/>
        </w:rPr>
        <w:t>20</w:t>
      </w:r>
      <w:r w:rsidR="00224C35" w:rsidRPr="007511F8">
        <w:rPr>
          <w:noProof/>
        </w:rPr>
        <w:fldChar w:fldCharType="end"/>
      </w:r>
    </w:p>
    <w:p w:rsidR="007511F8" w:rsidRPr="007511F8" w:rsidRDefault="007511F8">
      <w:pPr>
        <w:pStyle w:val="21"/>
        <w:rPr>
          <w:rFonts w:asciiTheme="minorHAnsi" w:eastAsiaTheme="minorEastAsia" w:hAnsiTheme="minorHAnsi" w:cstheme="minorBidi"/>
          <w:noProof/>
          <w:sz w:val="22"/>
          <w:szCs w:val="22"/>
        </w:rPr>
      </w:pPr>
      <w:r w:rsidRPr="007511F8">
        <w:rPr>
          <w:rFonts w:ascii="Garamond" w:hAnsi="Garamond"/>
          <w:noProof/>
        </w:rPr>
        <w:t>6.</w:t>
      </w:r>
      <w:r w:rsidRPr="007511F8">
        <w:rPr>
          <w:rFonts w:asciiTheme="minorHAnsi" w:eastAsiaTheme="minorEastAsia" w:hAnsiTheme="minorHAnsi" w:cstheme="minorBidi"/>
          <w:noProof/>
          <w:sz w:val="22"/>
          <w:szCs w:val="22"/>
        </w:rPr>
        <w:tab/>
      </w:r>
      <w:r w:rsidRPr="007511F8">
        <w:rPr>
          <w:rFonts w:ascii="Garamond" w:hAnsi="Garamond"/>
          <w:noProof/>
        </w:rPr>
        <w:t>Основные средства</w:t>
      </w:r>
      <w:r w:rsidRPr="007511F8">
        <w:rPr>
          <w:noProof/>
        </w:rPr>
        <w:tab/>
      </w:r>
      <w:r w:rsidR="00224C35" w:rsidRPr="007511F8">
        <w:rPr>
          <w:noProof/>
        </w:rPr>
        <w:fldChar w:fldCharType="begin"/>
      </w:r>
      <w:r w:rsidRPr="007511F8">
        <w:rPr>
          <w:noProof/>
        </w:rPr>
        <w:instrText xml:space="preserve"> PAGEREF _Toc7010404 \h </w:instrText>
      </w:r>
      <w:r w:rsidR="00224C35" w:rsidRPr="007511F8">
        <w:rPr>
          <w:noProof/>
        </w:rPr>
      </w:r>
      <w:r w:rsidR="00224C35" w:rsidRPr="007511F8">
        <w:rPr>
          <w:noProof/>
        </w:rPr>
        <w:fldChar w:fldCharType="separate"/>
      </w:r>
      <w:r w:rsidRPr="007511F8">
        <w:rPr>
          <w:noProof/>
        </w:rPr>
        <w:t>23</w:t>
      </w:r>
      <w:r w:rsidR="00224C35" w:rsidRPr="007511F8">
        <w:rPr>
          <w:noProof/>
        </w:rPr>
        <w:fldChar w:fldCharType="end"/>
      </w:r>
    </w:p>
    <w:p w:rsidR="007511F8" w:rsidRPr="007511F8" w:rsidRDefault="007511F8">
      <w:pPr>
        <w:pStyle w:val="21"/>
        <w:rPr>
          <w:rFonts w:asciiTheme="minorHAnsi" w:eastAsiaTheme="minorEastAsia" w:hAnsiTheme="minorHAnsi" w:cstheme="minorBidi"/>
          <w:noProof/>
          <w:sz w:val="22"/>
          <w:szCs w:val="22"/>
        </w:rPr>
      </w:pPr>
      <w:r w:rsidRPr="007511F8">
        <w:rPr>
          <w:rFonts w:ascii="Garamond" w:hAnsi="Garamond"/>
          <w:noProof/>
        </w:rPr>
        <w:t>7.</w:t>
      </w:r>
      <w:r w:rsidRPr="007511F8">
        <w:rPr>
          <w:rFonts w:asciiTheme="minorHAnsi" w:eastAsiaTheme="minorEastAsia" w:hAnsiTheme="minorHAnsi" w:cstheme="minorBidi"/>
          <w:noProof/>
          <w:sz w:val="22"/>
          <w:szCs w:val="22"/>
        </w:rPr>
        <w:tab/>
      </w:r>
      <w:r w:rsidRPr="007511F8">
        <w:rPr>
          <w:rFonts w:ascii="Garamond" w:hAnsi="Garamond"/>
          <w:noProof/>
        </w:rPr>
        <w:t>Нематериальные активы</w:t>
      </w:r>
      <w:r w:rsidRPr="007511F8">
        <w:rPr>
          <w:noProof/>
        </w:rPr>
        <w:tab/>
      </w:r>
      <w:r w:rsidR="00224C35" w:rsidRPr="007511F8">
        <w:rPr>
          <w:noProof/>
        </w:rPr>
        <w:fldChar w:fldCharType="begin"/>
      </w:r>
      <w:r w:rsidRPr="007511F8">
        <w:rPr>
          <w:noProof/>
        </w:rPr>
        <w:instrText xml:space="preserve"> PAGEREF _Toc7010405 \h </w:instrText>
      </w:r>
      <w:r w:rsidR="00224C35" w:rsidRPr="007511F8">
        <w:rPr>
          <w:noProof/>
        </w:rPr>
      </w:r>
      <w:r w:rsidR="00224C35" w:rsidRPr="007511F8">
        <w:rPr>
          <w:noProof/>
        </w:rPr>
        <w:fldChar w:fldCharType="separate"/>
      </w:r>
      <w:r w:rsidRPr="007511F8">
        <w:rPr>
          <w:noProof/>
        </w:rPr>
        <w:t>24</w:t>
      </w:r>
      <w:r w:rsidR="00224C35" w:rsidRPr="007511F8">
        <w:rPr>
          <w:noProof/>
        </w:rPr>
        <w:fldChar w:fldCharType="end"/>
      </w:r>
    </w:p>
    <w:p w:rsidR="007511F8" w:rsidRPr="007511F8" w:rsidRDefault="007511F8">
      <w:pPr>
        <w:pStyle w:val="21"/>
        <w:rPr>
          <w:rFonts w:asciiTheme="minorHAnsi" w:eastAsiaTheme="minorEastAsia" w:hAnsiTheme="minorHAnsi" w:cstheme="minorBidi"/>
          <w:noProof/>
          <w:sz w:val="22"/>
          <w:szCs w:val="22"/>
        </w:rPr>
      </w:pPr>
      <w:r w:rsidRPr="007511F8">
        <w:rPr>
          <w:rFonts w:ascii="Garamond" w:hAnsi="Garamond" w:cs="Arial"/>
          <w:noProof/>
        </w:rPr>
        <w:t>8.</w:t>
      </w:r>
      <w:r w:rsidRPr="007511F8">
        <w:rPr>
          <w:rFonts w:asciiTheme="minorHAnsi" w:eastAsiaTheme="minorEastAsia" w:hAnsiTheme="minorHAnsi" w:cstheme="minorBidi"/>
          <w:noProof/>
          <w:sz w:val="22"/>
          <w:szCs w:val="22"/>
        </w:rPr>
        <w:tab/>
      </w:r>
      <w:r w:rsidRPr="007511F8">
        <w:rPr>
          <w:rFonts w:ascii="Garamond" w:hAnsi="Garamond"/>
          <w:noProof/>
        </w:rPr>
        <w:t>Инвестиционная собственность</w:t>
      </w:r>
      <w:r w:rsidRPr="007511F8">
        <w:rPr>
          <w:noProof/>
        </w:rPr>
        <w:tab/>
      </w:r>
      <w:r w:rsidR="00224C35" w:rsidRPr="007511F8">
        <w:rPr>
          <w:noProof/>
        </w:rPr>
        <w:fldChar w:fldCharType="begin"/>
      </w:r>
      <w:r w:rsidRPr="007511F8">
        <w:rPr>
          <w:noProof/>
        </w:rPr>
        <w:instrText xml:space="preserve"> PAGEREF _Toc7010406 \h </w:instrText>
      </w:r>
      <w:r w:rsidR="00224C35" w:rsidRPr="007511F8">
        <w:rPr>
          <w:noProof/>
        </w:rPr>
      </w:r>
      <w:r w:rsidR="00224C35" w:rsidRPr="007511F8">
        <w:rPr>
          <w:noProof/>
        </w:rPr>
        <w:fldChar w:fldCharType="separate"/>
      </w:r>
      <w:r w:rsidRPr="007511F8">
        <w:rPr>
          <w:noProof/>
        </w:rPr>
        <w:t>25</w:t>
      </w:r>
      <w:r w:rsidR="00224C35" w:rsidRPr="007511F8">
        <w:rPr>
          <w:noProof/>
        </w:rPr>
        <w:fldChar w:fldCharType="end"/>
      </w:r>
    </w:p>
    <w:p w:rsidR="007511F8" w:rsidRPr="007511F8" w:rsidRDefault="007511F8">
      <w:pPr>
        <w:pStyle w:val="21"/>
        <w:rPr>
          <w:rFonts w:asciiTheme="minorHAnsi" w:eastAsiaTheme="minorEastAsia" w:hAnsiTheme="minorHAnsi" w:cstheme="minorBidi"/>
          <w:noProof/>
          <w:sz w:val="22"/>
          <w:szCs w:val="22"/>
        </w:rPr>
      </w:pPr>
      <w:r w:rsidRPr="007511F8">
        <w:rPr>
          <w:rFonts w:ascii="Garamond" w:hAnsi="Garamond"/>
          <w:noProof/>
        </w:rPr>
        <w:t>9.</w:t>
      </w:r>
      <w:r w:rsidRPr="007511F8">
        <w:rPr>
          <w:rFonts w:asciiTheme="minorHAnsi" w:eastAsiaTheme="minorEastAsia" w:hAnsiTheme="minorHAnsi" w:cstheme="minorBidi"/>
          <w:noProof/>
          <w:sz w:val="22"/>
          <w:szCs w:val="22"/>
        </w:rPr>
        <w:tab/>
      </w:r>
      <w:r w:rsidRPr="007511F8">
        <w:rPr>
          <w:rFonts w:ascii="Garamond" w:hAnsi="Garamond"/>
          <w:noProof/>
        </w:rPr>
        <w:t>Запасы</w:t>
      </w:r>
      <w:r w:rsidRPr="007511F8">
        <w:rPr>
          <w:noProof/>
        </w:rPr>
        <w:tab/>
      </w:r>
      <w:r w:rsidR="00224C35" w:rsidRPr="007511F8">
        <w:rPr>
          <w:noProof/>
        </w:rPr>
        <w:fldChar w:fldCharType="begin"/>
      </w:r>
      <w:r w:rsidRPr="007511F8">
        <w:rPr>
          <w:noProof/>
        </w:rPr>
        <w:instrText xml:space="preserve"> PAGEREF _Toc7010407 \h </w:instrText>
      </w:r>
      <w:r w:rsidR="00224C35" w:rsidRPr="007511F8">
        <w:rPr>
          <w:noProof/>
        </w:rPr>
      </w:r>
      <w:r w:rsidR="00224C35" w:rsidRPr="007511F8">
        <w:rPr>
          <w:noProof/>
        </w:rPr>
        <w:fldChar w:fldCharType="separate"/>
      </w:r>
      <w:r w:rsidRPr="007511F8">
        <w:rPr>
          <w:noProof/>
        </w:rPr>
        <w:t>26</w:t>
      </w:r>
      <w:r w:rsidR="00224C35" w:rsidRPr="007511F8">
        <w:rPr>
          <w:noProof/>
        </w:rPr>
        <w:fldChar w:fldCharType="end"/>
      </w:r>
    </w:p>
    <w:p w:rsidR="007511F8" w:rsidRPr="007511F8" w:rsidRDefault="007511F8">
      <w:pPr>
        <w:pStyle w:val="21"/>
        <w:rPr>
          <w:rFonts w:asciiTheme="minorHAnsi" w:eastAsiaTheme="minorEastAsia" w:hAnsiTheme="minorHAnsi" w:cstheme="minorBidi"/>
          <w:noProof/>
          <w:sz w:val="22"/>
          <w:szCs w:val="22"/>
        </w:rPr>
      </w:pPr>
      <w:r w:rsidRPr="007511F8">
        <w:rPr>
          <w:rFonts w:ascii="Garamond" w:hAnsi="Garamond"/>
          <w:noProof/>
        </w:rPr>
        <w:t>10.</w:t>
      </w:r>
      <w:r w:rsidRPr="007511F8">
        <w:rPr>
          <w:rFonts w:asciiTheme="minorHAnsi" w:eastAsiaTheme="minorEastAsia" w:hAnsiTheme="minorHAnsi" w:cstheme="minorBidi"/>
          <w:noProof/>
          <w:sz w:val="22"/>
          <w:szCs w:val="22"/>
        </w:rPr>
        <w:tab/>
      </w:r>
      <w:r w:rsidRPr="007511F8">
        <w:rPr>
          <w:rFonts w:ascii="Garamond" w:hAnsi="Garamond"/>
          <w:noProof/>
        </w:rPr>
        <w:t>Дебиторская задолженность</w:t>
      </w:r>
      <w:r w:rsidRPr="007511F8">
        <w:rPr>
          <w:noProof/>
        </w:rPr>
        <w:tab/>
      </w:r>
      <w:r w:rsidR="00224C35" w:rsidRPr="007511F8">
        <w:rPr>
          <w:noProof/>
        </w:rPr>
        <w:fldChar w:fldCharType="begin"/>
      </w:r>
      <w:r w:rsidRPr="007511F8">
        <w:rPr>
          <w:noProof/>
        </w:rPr>
        <w:instrText xml:space="preserve"> PAGEREF _Toc7010408 \h </w:instrText>
      </w:r>
      <w:r w:rsidR="00224C35" w:rsidRPr="007511F8">
        <w:rPr>
          <w:noProof/>
        </w:rPr>
      </w:r>
      <w:r w:rsidR="00224C35" w:rsidRPr="007511F8">
        <w:rPr>
          <w:noProof/>
        </w:rPr>
        <w:fldChar w:fldCharType="separate"/>
      </w:r>
      <w:r w:rsidRPr="007511F8">
        <w:rPr>
          <w:noProof/>
        </w:rPr>
        <w:t>26</w:t>
      </w:r>
      <w:r w:rsidR="00224C35" w:rsidRPr="007511F8">
        <w:rPr>
          <w:noProof/>
        </w:rPr>
        <w:fldChar w:fldCharType="end"/>
      </w:r>
    </w:p>
    <w:p w:rsidR="007511F8" w:rsidRPr="007511F8" w:rsidRDefault="007511F8">
      <w:pPr>
        <w:pStyle w:val="21"/>
        <w:rPr>
          <w:rFonts w:asciiTheme="minorHAnsi" w:eastAsiaTheme="minorEastAsia" w:hAnsiTheme="minorHAnsi" w:cstheme="minorBidi"/>
          <w:noProof/>
          <w:sz w:val="22"/>
          <w:szCs w:val="22"/>
        </w:rPr>
      </w:pPr>
      <w:r w:rsidRPr="007511F8">
        <w:rPr>
          <w:rFonts w:ascii="Garamond" w:hAnsi="Garamond"/>
          <w:noProof/>
        </w:rPr>
        <w:t>11.</w:t>
      </w:r>
      <w:r w:rsidRPr="007511F8">
        <w:rPr>
          <w:rFonts w:asciiTheme="minorHAnsi" w:eastAsiaTheme="minorEastAsia" w:hAnsiTheme="minorHAnsi" w:cstheme="minorBidi"/>
          <w:noProof/>
          <w:sz w:val="22"/>
          <w:szCs w:val="22"/>
        </w:rPr>
        <w:tab/>
      </w:r>
      <w:r w:rsidRPr="007511F8">
        <w:rPr>
          <w:rFonts w:ascii="Garamond" w:hAnsi="Garamond"/>
          <w:noProof/>
        </w:rPr>
        <w:t>Финансовые обязательства</w:t>
      </w:r>
      <w:r w:rsidRPr="007511F8">
        <w:rPr>
          <w:noProof/>
        </w:rPr>
        <w:tab/>
      </w:r>
      <w:r w:rsidR="00224C35" w:rsidRPr="007511F8">
        <w:rPr>
          <w:noProof/>
        </w:rPr>
        <w:fldChar w:fldCharType="begin"/>
      </w:r>
      <w:r w:rsidRPr="007511F8">
        <w:rPr>
          <w:noProof/>
        </w:rPr>
        <w:instrText xml:space="preserve"> PAGEREF _Toc7010409 \h </w:instrText>
      </w:r>
      <w:r w:rsidR="00224C35" w:rsidRPr="007511F8">
        <w:rPr>
          <w:noProof/>
        </w:rPr>
      </w:r>
      <w:r w:rsidR="00224C35" w:rsidRPr="007511F8">
        <w:rPr>
          <w:noProof/>
        </w:rPr>
        <w:fldChar w:fldCharType="separate"/>
      </w:r>
      <w:r w:rsidRPr="007511F8">
        <w:rPr>
          <w:noProof/>
        </w:rPr>
        <w:t>26</w:t>
      </w:r>
      <w:r w:rsidR="00224C35" w:rsidRPr="007511F8">
        <w:rPr>
          <w:noProof/>
        </w:rPr>
        <w:fldChar w:fldCharType="end"/>
      </w:r>
    </w:p>
    <w:p w:rsidR="007511F8" w:rsidRPr="007511F8" w:rsidRDefault="007511F8">
      <w:pPr>
        <w:pStyle w:val="21"/>
        <w:rPr>
          <w:rFonts w:asciiTheme="minorHAnsi" w:eastAsiaTheme="minorEastAsia" w:hAnsiTheme="minorHAnsi" w:cstheme="minorBidi"/>
          <w:noProof/>
          <w:sz w:val="22"/>
          <w:szCs w:val="22"/>
        </w:rPr>
      </w:pPr>
      <w:r w:rsidRPr="007511F8">
        <w:rPr>
          <w:rFonts w:ascii="Garamond" w:hAnsi="Garamond"/>
          <w:noProof/>
        </w:rPr>
        <w:t>12.</w:t>
      </w:r>
      <w:r w:rsidRPr="007511F8">
        <w:rPr>
          <w:rFonts w:asciiTheme="minorHAnsi" w:eastAsiaTheme="minorEastAsia" w:hAnsiTheme="minorHAnsi" w:cstheme="minorBidi"/>
          <w:noProof/>
          <w:sz w:val="22"/>
          <w:szCs w:val="22"/>
        </w:rPr>
        <w:tab/>
      </w:r>
      <w:r w:rsidRPr="007511F8">
        <w:rPr>
          <w:rFonts w:ascii="Garamond" w:hAnsi="Garamond"/>
          <w:noProof/>
        </w:rPr>
        <w:t>Капитал</w:t>
      </w:r>
      <w:r w:rsidRPr="007511F8">
        <w:rPr>
          <w:noProof/>
        </w:rPr>
        <w:tab/>
      </w:r>
      <w:r w:rsidR="00224C35" w:rsidRPr="007511F8">
        <w:rPr>
          <w:noProof/>
        </w:rPr>
        <w:fldChar w:fldCharType="begin"/>
      </w:r>
      <w:r w:rsidRPr="007511F8">
        <w:rPr>
          <w:noProof/>
        </w:rPr>
        <w:instrText xml:space="preserve"> PAGEREF _Toc7010410 \h </w:instrText>
      </w:r>
      <w:r w:rsidR="00224C35" w:rsidRPr="007511F8">
        <w:rPr>
          <w:noProof/>
        </w:rPr>
      </w:r>
      <w:r w:rsidR="00224C35" w:rsidRPr="007511F8">
        <w:rPr>
          <w:noProof/>
        </w:rPr>
        <w:fldChar w:fldCharType="separate"/>
      </w:r>
      <w:r w:rsidRPr="007511F8">
        <w:rPr>
          <w:noProof/>
        </w:rPr>
        <w:t>27</w:t>
      </w:r>
      <w:r w:rsidR="00224C35" w:rsidRPr="007511F8">
        <w:rPr>
          <w:noProof/>
        </w:rPr>
        <w:fldChar w:fldCharType="end"/>
      </w:r>
    </w:p>
    <w:p w:rsidR="007511F8" w:rsidRPr="007511F8" w:rsidRDefault="007511F8">
      <w:pPr>
        <w:pStyle w:val="21"/>
        <w:rPr>
          <w:rFonts w:asciiTheme="minorHAnsi" w:eastAsiaTheme="minorEastAsia" w:hAnsiTheme="minorHAnsi" w:cstheme="minorBidi"/>
          <w:noProof/>
          <w:sz w:val="22"/>
          <w:szCs w:val="22"/>
        </w:rPr>
      </w:pPr>
      <w:r w:rsidRPr="007511F8">
        <w:rPr>
          <w:rFonts w:ascii="Garamond" w:hAnsi="Garamond"/>
          <w:noProof/>
        </w:rPr>
        <w:t>13.</w:t>
      </w:r>
      <w:r w:rsidRPr="007511F8">
        <w:rPr>
          <w:rFonts w:asciiTheme="minorHAnsi" w:eastAsiaTheme="minorEastAsia" w:hAnsiTheme="minorHAnsi" w:cstheme="minorBidi"/>
          <w:noProof/>
          <w:sz w:val="22"/>
          <w:szCs w:val="22"/>
        </w:rPr>
        <w:tab/>
      </w:r>
      <w:r w:rsidRPr="007511F8">
        <w:rPr>
          <w:rFonts w:ascii="Garamond" w:hAnsi="Garamond"/>
          <w:noProof/>
        </w:rPr>
        <w:t>Дивиденды</w:t>
      </w:r>
      <w:r w:rsidRPr="007511F8">
        <w:rPr>
          <w:noProof/>
        </w:rPr>
        <w:tab/>
      </w:r>
      <w:r w:rsidR="00224C35" w:rsidRPr="007511F8">
        <w:rPr>
          <w:noProof/>
        </w:rPr>
        <w:fldChar w:fldCharType="begin"/>
      </w:r>
      <w:r w:rsidRPr="007511F8">
        <w:rPr>
          <w:noProof/>
        </w:rPr>
        <w:instrText xml:space="preserve"> PAGEREF _Toc7010411 \h </w:instrText>
      </w:r>
      <w:r w:rsidR="00224C35" w:rsidRPr="007511F8">
        <w:rPr>
          <w:noProof/>
        </w:rPr>
      </w:r>
      <w:r w:rsidR="00224C35" w:rsidRPr="007511F8">
        <w:rPr>
          <w:noProof/>
        </w:rPr>
        <w:fldChar w:fldCharType="separate"/>
      </w:r>
      <w:r w:rsidRPr="007511F8">
        <w:rPr>
          <w:noProof/>
        </w:rPr>
        <w:t>27</w:t>
      </w:r>
      <w:r w:rsidR="00224C35" w:rsidRPr="007511F8">
        <w:rPr>
          <w:noProof/>
        </w:rPr>
        <w:fldChar w:fldCharType="end"/>
      </w:r>
    </w:p>
    <w:p w:rsidR="007511F8" w:rsidRPr="007511F8" w:rsidRDefault="007511F8">
      <w:pPr>
        <w:pStyle w:val="21"/>
        <w:rPr>
          <w:rFonts w:asciiTheme="minorHAnsi" w:eastAsiaTheme="minorEastAsia" w:hAnsiTheme="minorHAnsi" w:cstheme="minorBidi"/>
          <w:noProof/>
          <w:sz w:val="22"/>
          <w:szCs w:val="22"/>
        </w:rPr>
      </w:pPr>
      <w:r w:rsidRPr="007511F8">
        <w:rPr>
          <w:rFonts w:ascii="Garamond" w:hAnsi="Garamond"/>
          <w:noProof/>
        </w:rPr>
        <w:t>14.</w:t>
      </w:r>
      <w:r w:rsidRPr="007511F8">
        <w:rPr>
          <w:rFonts w:asciiTheme="minorHAnsi" w:eastAsiaTheme="minorEastAsia" w:hAnsiTheme="minorHAnsi" w:cstheme="minorBidi"/>
          <w:noProof/>
          <w:sz w:val="22"/>
          <w:szCs w:val="22"/>
        </w:rPr>
        <w:tab/>
      </w:r>
      <w:r w:rsidRPr="007511F8">
        <w:rPr>
          <w:rFonts w:ascii="Garamond" w:hAnsi="Garamond"/>
          <w:noProof/>
        </w:rPr>
        <w:t>Выручка</w:t>
      </w:r>
      <w:r w:rsidRPr="007511F8">
        <w:rPr>
          <w:noProof/>
        </w:rPr>
        <w:tab/>
      </w:r>
      <w:r w:rsidR="00224C35" w:rsidRPr="007511F8">
        <w:rPr>
          <w:noProof/>
        </w:rPr>
        <w:fldChar w:fldCharType="begin"/>
      </w:r>
      <w:r w:rsidRPr="007511F8">
        <w:rPr>
          <w:noProof/>
        </w:rPr>
        <w:instrText xml:space="preserve"> PAGEREF _Toc7010412 \h </w:instrText>
      </w:r>
      <w:r w:rsidR="00224C35" w:rsidRPr="007511F8">
        <w:rPr>
          <w:noProof/>
        </w:rPr>
      </w:r>
      <w:r w:rsidR="00224C35" w:rsidRPr="007511F8">
        <w:rPr>
          <w:noProof/>
        </w:rPr>
        <w:fldChar w:fldCharType="separate"/>
      </w:r>
      <w:r w:rsidRPr="007511F8">
        <w:rPr>
          <w:noProof/>
        </w:rPr>
        <w:t>27</w:t>
      </w:r>
      <w:r w:rsidR="00224C35" w:rsidRPr="007511F8">
        <w:rPr>
          <w:noProof/>
        </w:rPr>
        <w:fldChar w:fldCharType="end"/>
      </w:r>
    </w:p>
    <w:p w:rsidR="007511F8" w:rsidRPr="007511F8" w:rsidRDefault="007511F8">
      <w:pPr>
        <w:pStyle w:val="21"/>
        <w:rPr>
          <w:rFonts w:asciiTheme="minorHAnsi" w:eastAsiaTheme="minorEastAsia" w:hAnsiTheme="minorHAnsi" w:cstheme="minorBidi"/>
          <w:noProof/>
          <w:sz w:val="22"/>
          <w:szCs w:val="22"/>
        </w:rPr>
      </w:pPr>
      <w:r w:rsidRPr="007511F8">
        <w:rPr>
          <w:rFonts w:ascii="Garamond" w:hAnsi="Garamond"/>
          <w:noProof/>
        </w:rPr>
        <w:t>15.</w:t>
      </w:r>
      <w:r w:rsidRPr="007511F8">
        <w:rPr>
          <w:rFonts w:asciiTheme="minorHAnsi" w:eastAsiaTheme="minorEastAsia" w:hAnsiTheme="minorHAnsi" w:cstheme="minorBidi"/>
          <w:noProof/>
          <w:sz w:val="22"/>
          <w:szCs w:val="22"/>
        </w:rPr>
        <w:tab/>
      </w:r>
      <w:r w:rsidRPr="007511F8">
        <w:rPr>
          <w:rFonts w:ascii="Garamond" w:hAnsi="Garamond"/>
          <w:noProof/>
        </w:rPr>
        <w:t>Расходы по элементам</w:t>
      </w:r>
      <w:r w:rsidRPr="007511F8">
        <w:rPr>
          <w:noProof/>
        </w:rPr>
        <w:tab/>
      </w:r>
      <w:r w:rsidR="00224C35" w:rsidRPr="007511F8">
        <w:rPr>
          <w:noProof/>
        </w:rPr>
        <w:fldChar w:fldCharType="begin"/>
      </w:r>
      <w:r w:rsidRPr="007511F8">
        <w:rPr>
          <w:noProof/>
        </w:rPr>
        <w:instrText xml:space="preserve"> PAGEREF _Toc7010413 \h </w:instrText>
      </w:r>
      <w:r w:rsidR="00224C35" w:rsidRPr="007511F8">
        <w:rPr>
          <w:noProof/>
        </w:rPr>
      </w:r>
      <w:r w:rsidR="00224C35" w:rsidRPr="007511F8">
        <w:rPr>
          <w:noProof/>
        </w:rPr>
        <w:fldChar w:fldCharType="separate"/>
      </w:r>
      <w:r w:rsidRPr="007511F8">
        <w:rPr>
          <w:noProof/>
        </w:rPr>
        <w:t>28</w:t>
      </w:r>
      <w:r w:rsidR="00224C35" w:rsidRPr="007511F8">
        <w:rPr>
          <w:noProof/>
        </w:rPr>
        <w:fldChar w:fldCharType="end"/>
      </w:r>
    </w:p>
    <w:p w:rsidR="007511F8" w:rsidRPr="007511F8" w:rsidRDefault="007511F8">
      <w:pPr>
        <w:pStyle w:val="21"/>
        <w:rPr>
          <w:rFonts w:asciiTheme="minorHAnsi" w:eastAsiaTheme="minorEastAsia" w:hAnsiTheme="minorHAnsi" w:cstheme="minorBidi"/>
          <w:noProof/>
          <w:sz w:val="22"/>
          <w:szCs w:val="22"/>
        </w:rPr>
      </w:pPr>
      <w:r w:rsidRPr="007511F8">
        <w:rPr>
          <w:rFonts w:ascii="Garamond" w:hAnsi="Garamond"/>
          <w:noProof/>
        </w:rPr>
        <w:t>16.</w:t>
      </w:r>
      <w:r w:rsidRPr="007511F8">
        <w:rPr>
          <w:rFonts w:asciiTheme="minorHAnsi" w:eastAsiaTheme="minorEastAsia" w:hAnsiTheme="minorHAnsi" w:cstheme="minorBidi"/>
          <w:noProof/>
          <w:sz w:val="22"/>
          <w:szCs w:val="22"/>
        </w:rPr>
        <w:tab/>
      </w:r>
      <w:r w:rsidRPr="007511F8">
        <w:rPr>
          <w:rFonts w:ascii="Garamond" w:hAnsi="Garamond"/>
          <w:noProof/>
        </w:rPr>
        <w:t>Налог на прибыль</w:t>
      </w:r>
      <w:r w:rsidRPr="007511F8">
        <w:rPr>
          <w:noProof/>
        </w:rPr>
        <w:tab/>
      </w:r>
      <w:r w:rsidR="00224C35" w:rsidRPr="007511F8">
        <w:rPr>
          <w:noProof/>
        </w:rPr>
        <w:fldChar w:fldCharType="begin"/>
      </w:r>
      <w:r w:rsidRPr="007511F8">
        <w:rPr>
          <w:noProof/>
        </w:rPr>
        <w:instrText xml:space="preserve"> PAGEREF _Toc7010414 \h </w:instrText>
      </w:r>
      <w:r w:rsidR="00224C35" w:rsidRPr="007511F8">
        <w:rPr>
          <w:noProof/>
        </w:rPr>
      </w:r>
      <w:r w:rsidR="00224C35" w:rsidRPr="007511F8">
        <w:rPr>
          <w:noProof/>
        </w:rPr>
        <w:fldChar w:fldCharType="separate"/>
      </w:r>
      <w:r w:rsidRPr="007511F8">
        <w:rPr>
          <w:noProof/>
        </w:rPr>
        <w:t>28</w:t>
      </w:r>
      <w:r w:rsidR="00224C35" w:rsidRPr="007511F8">
        <w:rPr>
          <w:noProof/>
        </w:rPr>
        <w:fldChar w:fldCharType="end"/>
      </w:r>
    </w:p>
    <w:p w:rsidR="007511F8" w:rsidRPr="007511F8" w:rsidRDefault="007511F8">
      <w:pPr>
        <w:pStyle w:val="21"/>
        <w:rPr>
          <w:rFonts w:asciiTheme="minorHAnsi" w:eastAsiaTheme="minorEastAsia" w:hAnsiTheme="minorHAnsi" w:cstheme="minorBidi"/>
          <w:noProof/>
          <w:sz w:val="22"/>
          <w:szCs w:val="22"/>
        </w:rPr>
      </w:pPr>
      <w:r w:rsidRPr="007511F8">
        <w:rPr>
          <w:rFonts w:ascii="Garamond" w:hAnsi="Garamond"/>
          <w:noProof/>
        </w:rPr>
        <w:t>17.</w:t>
      </w:r>
      <w:r w:rsidRPr="007511F8">
        <w:rPr>
          <w:rFonts w:asciiTheme="minorHAnsi" w:eastAsiaTheme="minorEastAsia" w:hAnsiTheme="minorHAnsi" w:cstheme="minorBidi"/>
          <w:noProof/>
          <w:sz w:val="22"/>
          <w:szCs w:val="22"/>
        </w:rPr>
        <w:tab/>
      </w:r>
      <w:r w:rsidRPr="007511F8">
        <w:rPr>
          <w:rFonts w:ascii="Garamond" w:hAnsi="Garamond"/>
          <w:noProof/>
        </w:rPr>
        <w:t>Прибыль на акцию</w:t>
      </w:r>
      <w:r w:rsidRPr="007511F8">
        <w:rPr>
          <w:noProof/>
        </w:rPr>
        <w:tab/>
      </w:r>
      <w:r w:rsidR="00224C35" w:rsidRPr="007511F8">
        <w:rPr>
          <w:noProof/>
        </w:rPr>
        <w:fldChar w:fldCharType="begin"/>
      </w:r>
      <w:r w:rsidRPr="007511F8">
        <w:rPr>
          <w:noProof/>
        </w:rPr>
        <w:instrText xml:space="preserve"> PAGEREF _Toc7010415 \h </w:instrText>
      </w:r>
      <w:r w:rsidR="00224C35" w:rsidRPr="007511F8">
        <w:rPr>
          <w:noProof/>
        </w:rPr>
      </w:r>
      <w:r w:rsidR="00224C35" w:rsidRPr="007511F8">
        <w:rPr>
          <w:noProof/>
        </w:rPr>
        <w:fldChar w:fldCharType="separate"/>
      </w:r>
      <w:r w:rsidRPr="007511F8">
        <w:rPr>
          <w:noProof/>
        </w:rPr>
        <w:t>29</w:t>
      </w:r>
      <w:r w:rsidR="00224C35" w:rsidRPr="007511F8">
        <w:rPr>
          <w:noProof/>
        </w:rPr>
        <w:fldChar w:fldCharType="end"/>
      </w:r>
    </w:p>
    <w:p w:rsidR="007511F8" w:rsidRPr="007511F8" w:rsidRDefault="007511F8">
      <w:pPr>
        <w:pStyle w:val="21"/>
        <w:rPr>
          <w:rFonts w:asciiTheme="minorHAnsi" w:eastAsiaTheme="minorEastAsia" w:hAnsiTheme="minorHAnsi" w:cstheme="minorBidi"/>
          <w:noProof/>
          <w:sz w:val="22"/>
          <w:szCs w:val="22"/>
        </w:rPr>
      </w:pPr>
      <w:r w:rsidRPr="007511F8">
        <w:rPr>
          <w:rFonts w:ascii="Garamond" w:hAnsi="Garamond"/>
          <w:noProof/>
        </w:rPr>
        <w:t>18.</w:t>
      </w:r>
      <w:r w:rsidRPr="007511F8">
        <w:rPr>
          <w:rFonts w:asciiTheme="minorHAnsi" w:eastAsiaTheme="minorEastAsia" w:hAnsiTheme="minorHAnsi" w:cstheme="minorBidi"/>
          <w:noProof/>
          <w:sz w:val="22"/>
          <w:szCs w:val="22"/>
        </w:rPr>
        <w:tab/>
      </w:r>
      <w:r w:rsidRPr="007511F8">
        <w:rPr>
          <w:rFonts w:ascii="Garamond" w:hAnsi="Garamond"/>
          <w:noProof/>
        </w:rPr>
        <w:t>Денежные средства и денежные эквиваленты денежных средств</w:t>
      </w:r>
      <w:r w:rsidRPr="007511F8">
        <w:rPr>
          <w:noProof/>
        </w:rPr>
        <w:tab/>
      </w:r>
      <w:r w:rsidR="00224C35" w:rsidRPr="007511F8">
        <w:rPr>
          <w:noProof/>
        </w:rPr>
        <w:fldChar w:fldCharType="begin"/>
      </w:r>
      <w:r w:rsidRPr="007511F8">
        <w:rPr>
          <w:noProof/>
        </w:rPr>
        <w:instrText xml:space="preserve"> PAGEREF _Toc7010416 \h </w:instrText>
      </w:r>
      <w:r w:rsidR="00224C35" w:rsidRPr="007511F8">
        <w:rPr>
          <w:noProof/>
        </w:rPr>
      </w:r>
      <w:r w:rsidR="00224C35" w:rsidRPr="007511F8">
        <w:rPr>
          <w:noProof/>
        </w:rPr>
        <w:fldChar w:fldCharType="separate"/>
      </w:r>
      <w:r w:rsidRPr="007511F8">
        <w:rPr>
          <w:noProof/>
        </w:rPr>
        <w:t>29</w:t>
      </w:r>
      <w:r w:rsidR="00224C35" w:rsidRPr="007511F8">
        <w:rPr>
          <w:noProof/>
        </w:rPr>
        <w:fldChar w:fldCharType="end"/>
      </w:r>
    </w:p>
    <w:p w:rsidR="007511F8" w:rsidRPr="007511F8" w:rsidRDefault="007511F8">
      <w:pPr>
        <w:pStyle w:val="21"/>
        <w:rPr>
          <w:rFonts w:asciiTheme="minorHAnsi" w:eastAsiaTheme="minorEastAsia" w:hAnsiTheme="minorHAnsi" w:cstheme="minorBidi"/>
          <w:noProof/>
          <w:sz w:val="22"/>
          <w:szCs w:val="22"/>
        </w:rPr>
      </w:pPr>
      <w:r w:rsidRPr="007511F8">
        <w:rPr>
          <w:rFonts w:ascii="Garamond" w:hAnsi="Garamond"/>
          <w:noProof/>
        </w:rPr>
        <w:t>19.</w:t>
      </w:r>
      <w:r w:rsidRPr="007511F8">
        <w:rPr>
          <w:rFonts w:asciiTheme="minorHAnsi" w:eastAsiaTheme="minorEastAsia" w:hAnsiTheme="minorHAnsi" w:cstheme="minorBidi"/>
          <w:noProof/>
          <w:sz w:val="22"/>
          <w:szCs w:val="22"/>
        </w:rPr>
        <w:tab/>
      </w:r>
      <w:r w:rsidRPr="007511F8">
        <w:rPr>
          <w:rFonts w:ascii="Garamond" w:hAnsi="Garamond"/>
          <w:noProof/>
        </w:rPr>
        <w:t>Вознаграждения работникам</w:t>
      </w:r>
      <w:r w:rsidRPr="007511F8">
        <w:rPr>
          <w:noProof/>
        </w:rPr>
        <w:tab/>
      </w:r>
      <w:r w:rsidR="00224C35" w:rsidRPr="007511F8">
        <w:rPr>
          <w:noProof/>
        </w:rPr>
        <w:fldChar w:fldCharType="begin"/>
      </w:r>
      <w:r w:rsidRPr="007511F8">
        <w:rPr>
          <w:noProof/>
        </w:rPr>
        <w:instrText xml:space="preserve"> PAGEREF _Toc7010417 \h </w:instrText>
      </w:r>
      <w:r w:rsidR="00224C35" w:rsidRPr="007511F8">
        <w:rPr>
          <w:noProof/>
        </w:rPr>
      </w:r>
      <w:r w:rsidR="00224C35" w:rsidRPr="007511F8">
        <w:rPr>
          <w:noProof/>
        </w:rPr>
        <w:fldChar w:fldCharType="separate"/>
      </w:r>
      <w:r w:rsidRPr="007511F8">
        <w:rPr>
          <w:noProof/>
        </w:rPr>
        <w:t>30</w:t>
      </w:r>
      <w:r w:rsidR="00224C35" w:rsidRPr="007511F8">
        <w:rPr>
          <w:noProof/>
        </w:rPr>
        <w:fldChar w:fldCharType="end"/>
      </w:r>
    </w:p>
    <w:p w:rsidR="007511F8" w:rsidRDefault="007511F8">
      <w:pPr>
        <w:pStyle w:val="21"/>
        <w:rPr>
          <w:rFonts w:asciiTheme="minorHAnsi" w:eastAsiaTheme="minorEastAsia" w:hAnsiTheme="minorHAnsi" w:cstheme="minorBidi"/>
          <w:noProof/>
          <w:sz w:val="22"/>
          <w:szCs w:val="22"/>
        </w:rPr>
      </w:pPr>
      <w:r w:rsidRPr="007511F8">
        <w:rPr>
          <w:rFonts w:ascii="Garamond" w:hAnsi="Garamond"/>
          <w:noProof/>
        </w:rPr>
        <w:t>20.</w:t>
      </w:r>
      <w:r w:rsidRPr="007511F8">
        <w:rPr>
          <w:rFonts w:asciiTheme="minorHAnsi" w:eastAsiaTheme="minorEastAsia" w:hAnsiTheme="minorHAnsi" w:cstheme="minorBidi"/>
          <w:noProof/>
          <w:sz w:val="22"/>
          <w:szCs w:val="22"/>
        </w:rPr>
        <w:tab/>
      </w:r>
      <w:r w:rsidRPr="007511F8">
        <w:rPr>
          <w:rFonts w:ascii="Garamond" w:hAnsi="Garamond"/>
          <w:noProof/>
        </w:rPr>
        <w:t>Условные активы и обязательства</w:t>
      </w:r>
      <w:r>
        <w:rPr>
          <w:noProof/>
        </w:rPr>
        <w:tab/>
      </w:r>
      <w:r w:rsidR="00224C35">
        <w:rPr>
          <w:noProof/>
        </w:rPr>
        <w:fldChar w:fldCharType="begin"/>
      </w:r>
      <w:r>
        <w:rPr>
          <w:noProof/>
        </w:rPr>
        <w:instrText xml:space="preserve"> PAGEREF _Toc7010418 \h </w:instrText>
      </w:r>
      <w:r w:rsidR="00224C35">
        <w:rPr>
          <w:noProof/>
        </w:rPr>
      </w:r>
      <w:r w:rsidR="00224C35">
        <w:rPr>
          <w:noProof/>
        </w:rPr>
        <w:fldChar w:fldCharType="separate"/>
      </w:r>
      <w:r>
        <w:rPr>
          <w:noProof/>
        </w:rPr>
        <w:t>30</w:t>
      </w:r>
      <w:r w:rsidR="00224C35">
        <w:rPr>
          <w:noProof/>
        </w:rPr>
        <w:fldChar w:fldCharType="end"/>
      </w:r>
    </w:p>
    <w:p w:rsidR="00BD0E88" w:rsidRPr="000D3853" w:rsidRDefault="00224C35" w:rsidP="00BD0E88">
      <w:pPr>
        <w:pStyle w:val="000normal"/>
        <w:rPr>
          <w:rFonts w:ascii="Garamond" w:hAnsi="Garamond" w:cs="Times New Roman"/>
          <w:b/>
        </w:rPr>
      </w:pPr>
      <w:r w:rsidRPr="00714BB8">
        <w:rPr>
          <w:rFonts w:ascii="Garamond" w:hAnsi="Garamond" w:cs="Times New Roman"/>
          <w:b/>
          <w:lang w:val="en-US"/>
        </w:rPr>
        <w:fldChar w:fldCharType="end"/>
      </w:r>
    </w:p>
    <w:p w:rsidR="00BD0E88" w:rsidRPr="000D3853" w:rsidRDefault="00BD0E88" w:rsidP="00BD0E88">
      <w:pPr>
        <w:pStyle w:val="1"/>
        <w:jc w:val="left"/>
        <w:rPr>
          <w:rFonts w:ascii="Garamond" w:hAnsi="Garamond"/>
          <w:color w:val="0000FF"/>
        </w:rPr>
      </w:pPr>
      <w:bookmarkStart w:id="1" w:name="_Ref136679951"/>
      <w:bookmarkStart w:id="2" w:name="_Ref136679971"/>
      <w:bookmarkStart w:id="3" w:name="_Ref136680188"/>
      <w:bookmarkStart w:id="4" w:name="_Toc136681171"/>
    </w:p>
    <w:p w:rsidR="00BD0E88" w:rsidRPr="000D3853" w:rsidRDefault="00BD0E88" w:rsidP="00BD0E88">
      <w:pPr>
        <w:rPr>
          <w:rFonts w:ascii="Garamond" w:hAnsi="Garamond"/>
        </w:rPr>
      </w:pPr>
    </w:p>
    <w:p w:rsidR="00BD0E88" w:rsidRPr="000D3853" w:rsidRDefault="00BD0E88" w:rsidP="00BD0E88">
      <w:pPr>
        <w:rPr>
          <w:rFonts w:ascii="Garamond" w:hAnsi="Garamond"/>
        </w:rPr>
      </w:pPr>
    </w:p>
    <w:p w:rsidR="00BD0E88" w:rsidRPr="000D3853" w:rsidRDefault="00BD0E88" w:rsidP="00BD0E88">
      <w:pPr>
        <w:rPr>
          <w:rFonts w:ascii="Garamond" w:hAnsi="Garamond"/>
        </w:rPr>
      </w:pPr>
    </w:p>
    <w:p w:rsidR="00BD0E88" w:rsidRPr="000D3853" w:rsidRDefault="00BD0E88" w:rsidP="00BD0E88">
      <w:pPr>
        <w:rPr>
          <w:rFonts w:ascii="Garamond" w:hAnsi="Garamond"/>
        </w:rPr>
      </w:pPr>
    </w:p>
    <w:p w:rsidR="00BD0E88" w:rsidRPr="000D3853" w:rsidRDefault="00BD0E88" w:rsidP="00BD0E88">
      <w:pPr>
        <w:rPr>
          <w:rFonts w:ascii="Garamond" w:hAnsi="Garamond"/>
        </w:rPr>
      </w:pPr>
    </w:p>
    <w:p w:rsidR="00BD0E88" w:rsidRPr="000D3853" w:rsidRDefault="00BD0E88" w:rsidP="00294634">
      <w:pPr>
        <w:pStyle w:val="1"/>
        <w:rPr>
          <w:rFonts w:ascii="Garamond" w:hAnsi="Garamond"/>
        </w:rPr>
      </w:pPr>
      <w:r w:rsidRPr="000D3853">
        <w:rPr>
          <w:rFonts w:ascii="Garamond" w:hAnsi="Garamond"/>
        </w:rPr>
        <w:br w:type="page"/>
      </w:r>
      <w:bookmarkEnd w:id="1"/>
      <w:bookmarkEnd w:id="2"/>
      <w:bookmarkEnd w:id="3"/>
      <w:bookmarkEnd w:id="4"/>
    </w:p>
    <w:p w:rsidR="00CD2D8D" w:rsidRDefault="00CD2D8D" w:rsidP="000D3853">
      <w:pPr>
        <w:pStyle w:val="2"/>
        <w:rPr>
          <w:rFonts w:ascii="Garamond" w:hAnsi="Garamond"/>
        </w:rPr>
      </w:pPr>
      <w:bookmarkStart w:id="5" w:name="_Toc136681172"/>
    </w:p>
    <w:p w:rsidR="008452B1" w:rsidRDefault="008452B1" w:rsidP="000D3853">
      <w:pPr>
        <w:pStyle w:val="2"/>
        <w:rPr>
          <w:rFonts w:ascii="Garamond" w:hAnsi="Garamond"/>
        </w:rPr>
      </w:pPr>
      <w:bookmarkStart w:id="6" w:name="_Toc7010392"/>
      <w:r>
        <w:rPr>
          <w:rFonts w:ascii="Garamond" w:hAnsi="Garamond"/>
        </w:rPr>
        <w:t xml:space="preserve">Аудиторское заключение </w:t>
      </w:r>
      <w:r w:rsidR="00125DF0">
        <w:rPr>
          <w:rFonts w:ascii="Garamond" w:hAnsi="Garamond"/>
        </w:rPr>
        <w:t xml:space="preserve">независимого аудитора </w:t>
      </w:r>
      <w:r>
        <w:rPr>
          <w:rFonts w:ascii="Garamond" w:hAnsi="Garamond"/>
        </w:rPr>
        <w:t>по результатам проверки консолидированной отчетности Группы компаний ОАО «Исеть-Фонд»</w:t>
      </w:r>
      <w:bookmarkEnd w:id="6"/>
    </w:p>
    <w:p w:rsidR="008452B1" w:rsidRDefault="008452B1" w:rsidP="008452B1">
      <w:pPr>
        <w:pStyle w:val="2"/>
        <w:tabs>
          <w:tab w:val="left" w:pos="0"/>
        </w:tabs>
        <w:ind w:firstLine="539"/>
        <w:jc w:val="both"/>
        <w:rPr>
          <w:rFonts w:ascii="Garamond" w:hAnsi="Garamond"/>
          <w:color w:val="333399"/>
          <w:szCs w:val="24"/>
        </w:rPr>
      </w:pPr>
    </w:p>
    <w:p w:rsidR="008452B1" w:rsidRPr="00CD2D8D" w:rsidRDefault="008452B1" w:rsidP="00E625F6">
      <w:pPr>
        <w:spacing w:before="120"/>
        <w:ind w:firstLine="539"/>
        <w:jc w:val="center"/>
        <w:rPr>
          <w:rFonts w:ascii="Garamond" w:eastAsia="Times New Roman" w:hAnsi="Garamond" w:cs="Garamond"/>
          <w:color w:val="000080"/>
          <w:sz w:val="24"/>
          <w:szCs w:val="24"/>
        </w:rPr>
      </w:pPr>
      <w:r w:rsidRPr="00CD2D8D">
        <w:rPr>
          <w:rFonts w:ascii="Garamond" w:eastAsia="Times New Roman" w:hAnsi="Garamond" w:cs="Garamond"/>
          <w:color w:val="000080"/>
          <w:sz w:val="24"/>
          <w:szCs w:val="24"/>
        </w:rPr>
        <w:t>Адресат</w:t>
      </w:r>
    </w:p>
    <w:p w:rsidR="008452B1" w:rsidRPr="00CD2D8D" w:rsidRDefault="008452B1" w:rsidP="00F75553">
      <w:pPr>
        <w:rPr>
          <w:rFonts w:ascii="Garamond" w:hAnsi="Garamond"/>
          <w:sz w:val="24"/>
          <w:szCs w:val="24"/>
        </w:rPr>
      </w:pPr>
      <w:r w:rsidRPr="00CD2D8D">
        <w:rPr>
          <w:rFonts w:ascii="Garamond" w:hAnsi="Garamond"/>
          <w:sz w:val="24"/>
          <w:szCs w:val="24"/>
        </w:rPr>
        <w:t>Акционеры открытого акционерного общества "Исеть-Фонд"</w:t>
      </w:r>
    </w:p>
    <w:p w:rsidR="00E625F6" w:rsidRDefault="00E625F6" w:rsidP="00E625F6">
      <w:pPr>
        <w:spacing w:after="0" w:line="240" w:lineRule="auto"/>
        <w:ind w:firstLine="600"/>
        <w:jc w:val="center"/>
        <w:rPr>
          <w:rFonts w:ascii="Garamond" w:eastAsia="Times New Roman" w:hAnsi="Garamond" w:cs="Garamond"/>
          <w:color w:val="000080"/>
          <w:sz w:val="24"/>
          <w:szCs w:val="24"/>
        </w:rPr>
      </w:pPr>
      <w:r w:rsidRPr="00423C1B">
        <w:rPr>
          <w:rFonts w:ascii="Garamond" w:eastAsia="Times New Roman" w:hAnsi="Garamond" w:cs="Garamond"/>
          <w:color w:val="000080"/>
          <w:sz w:val="24"/>
          <w:szCs w:val="24"/>
        </w:rPr>
        <w:t>Мнение</w:t>
      </w:r>
    </w:p>
    <w:p w:rsidR="00E625F6" w:rsidRPr="00423C1B" w:rsidRDefault="00E625F6" w:rsidP="00E625F6">
      <w:pPr>
        <w:spacing w:after="0" w:line="240" w:lineRule="auto"/>
        <w:ind w:firstLine="600"/>
        <w:jc w:val="center"/>
        <w:rPr>
          <w:rFonts w:ascii="Garamond" w:eastAsia="Times New Roman" w:hAnsi="Garamond" w:cs="Garamond"/>
          <w:color w:val="000080"/>
          <w:sz w:val="24"/>
          <w:szCs w:val="24"/>
        </w:rPr>
      </w:pPr>
    </w:p>
    <w:p w:rsidR="00E625F6" w:rsidRPr="00550825" w:rsidRDefault="00E625F6" w:rsidP="00E625F6">
      <w:pPr>
        <w:pStyle w:val="210"/>
        <w:ind w:left="0" w:firstLine="567"/>
        <w:rPr>
          <w:rFonts w:ascii="Garamond" w:eastAsia="Calibri" w:hAnsi="Garamond"/>
          <w:sz w:val="24"/>
          <w:szCs w:val="24"/>
        </w:rPr>
      </w:pPr>
      <w:r w:rsidRPr="00550825">
        <w:rPr>
          <w:rFonts w:ascii="Garamond" w:eastAsia="Calibri" w:hAnsi="Garamond"/>
          <w:sz w:val="24"/>
          <w:szCs w:val="24"/>
        </w:rPr>
        <w:t xml:space="preserve">Мы провели аудит прилагаемой годовой консолидированной финансовой отчетности </w:t>
      </w:r>
      <w:r>
        <w:rPr>
          <w:rFonts w:ascii="Garamond" w:eastAsia="Calibri" w:hAnsi="Garamond"/>
          <w:sz w:val="24"/>
          <w:szCs w:val="24"/>
        </w:rPr>
        <w:t xml:space="preserve">открытого </w:t>
      </w:r>
      <w:r w:rsidRPr="00550825">
        <w:rPr>
          <w:rFonts w:ascii="Garamond" w:eastAsia="Calibri" w:hAnsi="Garamond"/>
          <w:sz w:val="24"/>
          <w:szCs w:val="24"/>
        </w:rPr>
        <w:t>акционерного общества «</w:t>
      </w:r>
      <w:r>
        <w:rPr>
          <w:rFonts w:ascii="Garamond" w:eastAsia="Calibri" w:hAnsi="Garamond"/>
          <w:sz w:val="24"/>
          <w:szCs w:val="24"/>
        </w:rPr>
        <w:t>Исеть-Фонд</w:t>
      </w:r>
      <w:r w:rsidRPr="00550825">
        <w:rPr>
          <w:rFonts w:ascii="Garamond" w:eastAsia="Calibri" w:hAnsi="Garamond"/>
          <w:sz w:val="24"/>
          <w:szCs w:val="24"/>
        </w:rPr>
        <w:t xml:space="preserve">» </w:t>
      </w:r>
      <w:r w:rsidRPr="00550825">
        <w:rPr>
          <w:rFonts w:ascii="Garamond" w:hAnsi="Garamond"/>
          <w:sz w:val="24"/>
          <w:szCs w:val="24"/>
        </w:rPr>
        <w:t>(</w:t>
      </w:r>
      <w:r w:rsidRPr="00550825">
        <w:rPr>
          <w:rFonts w:ascii="Garamond" w:hAnsi="Garamond"/>
          <w:bCs/>
          <w:iCs/>
          <w:sz w:val="24"/>
          <w:szCs w:val="24"/>
        </w:rPr>
        <w:t xml:space="preserve">ОГРН </w:t>
      </w:r>
      <w:r w:rsidRPr="00E625F6">
        <w:rPr>
          <w:rFonts w:ascii="Garamond" w:hAnsi="Garamond"/>
          <w:sz w:val="24"/>
          <w:szCs w:val="24"/>
        </w:rPr>
        <w:t>1026605387820</w:t>
      </w:r>
      <w:r w:rsidRPr="00550825">
        <w:rPr>
          <w:rFonts w:ascii="Garamond" w:hAnsi="Garamond"/>
          <w:bCs/>
          <w:iCs/>
          <w:sz w:val="24"/>
          <w:szCs w:val="24"/>
        </w:rPr>
        <w:t>,</w:t>
      </w:r>
      <w:r w:rsidRPr="00423C1B">
        <w:rPr>
          <w:rFonts w:ascii="Garamond" w:hAnsi="Garamond"/>
          <w:sz w:val="24"/>
          <w:szCs w:val="24"/>
        </w:rPr>
        <w:t xml:space="preserve"> </w:t>
      </w:r>
      <w:r>
        <w:rPr>
          <w:rFonts w:ascii="Garamond" w:hAnsi="Garamond"/>
          <w:sz w:val="24"/>
          <w:szCs w:val="24"/>
        </w:rPr>
        <w:t>620219</w:t>
      </w:r>
      <w:r w:rsidRPr="00604633">
        <w:rPr>
          <w:rFonts w:ascii="Garamond" w:hAnsi="Garamond"/>
          <w:sz w:val="24"/>
          <w:szCs w:val="24"/>
        </w:rPr>
        <w:t xml:space="preserve">, Российская Федерация, Свердловская область, город </w:t>
      </w:r>
      <w:r>
        <w:rPr>
          <w:rFonts w:ascii="Garamond" w:hAnsi="Garamond"/>
          <w:sz w:val="24"/>
          <w:szCs w:val="24"/>
        </w:rPr>
        <w:t>Екатеринбург, ул.Белинского,</w:t>
      </w:r>
      <w:r w:rsidR="00125DF0">
        <w:rPr>
          <w:rFonts w:ascii="Garamond" w:hAnsi="Garamond"/>
          <w:sz w:val="24"/>
          <w:szCs w:val="24"/>
        </w:rPr>
        <w:t xml:space="preserve"> </w:t>
      </w:r>
      <w:r>
        <w:rPr>
          <w:rFonts w:ascii="Garamond" w:hAnsi="Garamond"/>
          <w:sz w:val="24"/>
          <w:szCs w:val="24"/>
        </w:rPr>
        <w:t>34</w:t>
      </w:r>
      <w:r w:rsidRPr="00550825">
        <w:rPr>
          <w:rFonts w:ascii="Garamond" w:hAnsi="Garamond"/>
          <w:sz w:val="24"/>
          <w:szCs w:val="24"/>
        </w:rPr>
        <w:t>)</w:t>
      </w:r>
      <w:r w:rsidRPr="00550825">
        <w:rPr>
          <w:rFonts w:ascii="Garamond" w:eastAsia="Calibri" w:hAnsi="Garamond"/>
          <w:sz w:val="24"/>
          <w:szCs w:val="24"/>
        </w:rPr>
        <w:t xml:space="preserve"> и его дочерних организаций (далее – Группа), состоящей из консолидированного отчета о финансовом положении по состоянию на 31 декабря 201</w:t>
      </w:r>
      <w:r w:rsidR="00394976">
        <w:rPr>
          <w:rFonts w:ascii="Garamond" w:eastAsia="Calibri" w:hAnsi="Garamond"/>
          <w:sz w:val="24"/>
          <w:szCs w:val="24"/>
        </w:rPr>
        <w:t>9</w:t>
      </w:r>
      <w:r w:rsidRPr="00550825">
        <w:rPr>
          <w:rFonts w:ascii="Garamond" w:eastAsia="Calibri" w:hAnsi="Garamond"/>
          <w:sz w:val="24"/>
          <w:szCs w:val="24"/>
        </w:rPr>
        <w:t xml:space="preserve"> года и консолидированных отчетов о прибыли или убытке и прочем совокупном доходе, изменениях в капитале и движении денежных средств за 20</w:t>
      </w:r>
      <w:r w:rsidR="00394976">
        <w:rPr>
          <w:rFonts w:ascii="Garamond" w:eastAsia="Calibri" w:hAnsi="Garamond"/>
          <w:sz w:val="24"/>
          <w:szCs w:val="24"/>
        </w:rPr>
        <w:t>19</w:t>
      </w:r>
      <w:r w:rsidRPr="00550825">
        <w:rPr>
          <w:rFonts w:ascii="Garamond" w:eastAsia="Calibri" w:hAnsi="Garamond"/>
          <w:sz w:val="24"/>
          <w:szCs w:val="24"/>
        </w:rPr>
        <w:t xml:space="preserve"> год, а также примечаний к годовой консолидированной финансовой отчетности, состоящих из краткого изложения основных положений учетной политики и прочей пояснительной информации.</w:t>
      </w:r>
    </w:p>
    <w:p w:rsidR="00E625F6" w:rsidRPr="00550825" w:rsidRDefault="00E625F6" w:rsidP="00E625F6">
      <w:pPr>
        <w:autoSpaceDE w:val="0"/>
        <w:autoSpaceDN w:val="0"/>
        <w:adjustRightInd w:val="0"/>
        <w:spacing w:after="0" w:line="240" w:lineRule="auto"/>
        <w:ind w:firstLine="720"/>
        <w:jc w:val="both"/>
        <w:outlineLvl w:val="4"/>
        <w:rPr>
          <w:rFonts w:ascii="Garamond" w:eastAsia="Calibri" w:hAnsi="Garamond" w:cs="Times New Roman"/>
          <w:sz w:val="24"/>
          <w:szCs w:val="24"/>
        </w:rPr>
      </w:pPr>
      <w:r w:rsidRPr="00550825">
        <w:rPr>
          <w:rFonts w:ascii="Garamond" w:eastAsia="Calibri" w:hAnsi="Garamond" w:cs="Times New Roman"/>
          <w:sz w:val="24"/>
          <w:szCs w:val="24"/>
        </w:rPr>
        <w:t>По нашему мнению, прилагаемая годовая консолидированная финансовая отчетность отражает достоверно во всех существенных отношениях финансовое положение Группы по состоянию на 31 декабря 201</w:t>
      </w:r>
      <w:r w:rsidR="00394976">
        <w:rPr>
          <w:rFonts w:ascii="Garamond" w:eastAsia="Calibri" w:hAnsi="Garamond" w:cs="Times New Roman"/>
          <w:sz w:val="24"/>
          <w:szCs w:val="24"/>
        </w:rPr>
        <w:t>9</w:t>
      </w:r>
      <w:r w:rsidRPr="00550825">
        <w:rPr>
          <w:rFonts w:ascii="Garamond" w:eastAsia="Calibri" w:hAnsi="Garamond" w:cs="Times New Roman"/>
          <w:sz w:val="24"/>
          <w:szCs w:val="24"/>
        </w:rPr>
        <w:t xml:space="preserve"> года, а также ее консолидированные финансовые результаты деятельности и консолидированное движение денежных средств за 201</w:t>
      </w:r>
      <w:r w:rsidR="00394976">
        <w:rPr>
          <w:rFonts w:ascii="Garamond" w:eastAsia="Calibri" w:hAnsi="Garamond" w:cs="Times New Roman"/>
          <w:sz w:val="24"/>
          <w:szCs w:val="24"/>
        </w:rPr>
        <w:t>9</w:t>
      </w:r>
      <w:r w:rsidRPr="00550825">
        <w:rPr>
          <w:rFonts w:ascii="Garamond" w:eastAsia="Calibri" w:hAnsi="Garamond" w:cs="Times New Roman"/>
          <w:sz w:val="24"/>
          <w:szCs w:val="24"/>
        </w:rPr>
        <w:t xml:space="preserve"> год в соответствии с Международными стандартами финансовой отчетности (МСФО).</w:t>
      </w:r>
    </w:p>
    <w:p w:rsidR="00E625F6" w:rsidRPr="00550825" w:rsidRDefault="00E625F6" w:rsidP="00E625F6">
      <w:pPr>
        <w:autoSpaceDE w:val="0"/>
        <w:autoSpaceDN w:val="0"/>
        <w:adjustRightInd w:val="0"/>
        <w:spacing w:after="0" w:line="240" w:lineRule="auto"/>
        <w:ind w:firstLine="720"/>
        <w:jc w:val="center"/>
        <w:outlineLvl w:val="4"/>
        <w:rPr>
          <w:rFonts w:ascii="Garamond" w:eastAsia="Calibri" w:hAnsi="Garamond" w:cs="Times New Roman"/>
          <w:sz w:val="24"/>
          <w:szCs w:val="24"/>
        </w:rPr>
      </w:pPr>
    </w:p>
    <w:p w:rsidR="00E625F6" w:rsidRPr="00423C1B" w:rsidRDefault="00E625F6" w:rsidP="00E625F6">
      <w:pPr>
        <w:spacing w:after="0" w:line="240" w:lineRule="auto"/>
        <w:ind w:firstLine="600"/>
        <w:jc w:val="center"/>
        <w:rPr>
          <w:rFonts w:ascii="Garamond" w:eastAsia="Times New Roman" w:hAnsi="Garamond" w:cs="Garamond"/>
          <w:color w:val="000080"/>
          <w:sz w:val="24"/>
          <w:szCs w:val="24"/>
        </w:rPr>
      </w:pPr>
      <w:r w:rsidRPr="00423C1B">
        <w:rPr>
          <w:rFonts w:ascii="Garamond" w:eastAsia="Times New Roman" w:hAnsi="Garamond" w:cs="Garamond"/>
          <w:color w:val="000080"/>
          <w:sz w:val="24"/>
          <w:szCs w:val="24"/>
        </w:rPr>
        <w:t>Основание для выражения мнения</w:t>
      </w:r>
    </w:p>
    <w:p w:rsidR="00E625F6" w:rsidRPr="00550825" w:rsidRDefault="00E625F6" w:rsidP="00E625F6">
      <w:pPr>
        <w:autoSpaceDE w:val="0"/>
        <w:autoSpaceDN w:val="0"/>
        <w:adjustRightInd w:val="0"/>
        <w:spacing w:after="0" w:line="240" w:lineRule="auto"/>
        <w:jc w:val="center"/>
        <w:outlineLvl w:val="4"/>
        <w:rPr>
          <w:rFonts w:ascii="Garamond" w:eastAsia="Calibri" w:hAnsi="Garamond" w:cs="Times New Roman"/>
          <w:sz w:val="24"/>
          <w:szCs w:val="24"/>
        </w:rPr>
      </w:pPr>
    </w:p>
    <w:p w:rsidR="00E625F6" w:rsidRPr="00550825" w:rsidRDefault="00E625F6" w:rsidP="00E625F6">
      <w:pPr>
        <w:shd w:val="clear" w:color="auto" w:fill="FFFFFF"/>
        <w:spacing w:after="0" w:line="240" w:lineRule="auto"/>
        <w:ind w:firstLine="720"/>
        <w:jc w:val="both"/>
        <w:rPr>
          <w:rFonts w:ascii="Garamond" w:eastAsia="Calibri" w:hAnsi="Garamond" w:cs="Times New Roman"/>
          <w:sz w:val="24"/>
          <w:szCs w:val="24"/>
        </w:rPr>
      </w:pPr>
      <w:r w:rsidRPr="00550825">
        <w:rPr>
          <w:rFonts w:ascii="Garamond" w:eastAsia="Calibri" w:hAnsi="Garamond" w:cs="Times New Roman"/>
          <w:sz w:val="24"/>
          <w:szCs w:val="24"/>
        </w:rPr>
        <w:t>Мы провели аудит в соответствии с Международными стандартами аудита (МСА). Наша ответственность в соответствии с этими стандартами описана в разделе «Ответственность аудитора за аудит годовой консолидированной финансовой отчетности» настоящего заключения. Мы являемся независимыми по отношению к Группе в соответствии с Правилами независимости аудиторов и аудиторских организаций и Кодексом профессиональной этики аудиторов, соответствующими Кодексу этики профессиональных бухгалтеров, разработанному Советом по международным стандартам этики для профессиональных бухгалтеров, и нами выполнены прочие иные обязанности в соответствии с этими требованиями профессиональной этики. Мы полагаем, что полученные нами аудиторские доказательства являются достаточными и надлежащими, чтобы служить основанием для выражения нашего мнения.</w:t>
      </w:r>
    </w:p>
    <w:p w:rsidR="00E625F6" w:rsidRPr="00550825" w:rsidRDefault="00E625F6" w:rsidP="00E625F6">
      <w:pPr>
        <w:shd w:val="clear" w:color="auto" w:fill="FFFFFF"/>
        <w:spacing w:after="0" w:line="240" w:lineRule="auto"/>
        <w:ind w:firstLine="720"/>
        <w:jc w:val="both"/>
        <w:rPr>
          <w:rFonts w:ascii="Garamond" w:eastAsia="Calibri" w:hAnsi="Garamond" w:cs="Times New Roman"/>
          <w:sz w:val="24"/>
          <w:szCs w:val="24"/>
        </w:rPr>
      </w:pPr>
    </w:p>
    <w:p w:rsidR="00394976" w:rsidRDefault="00394976" w:rsidP="00394976">
      <w:pPr>
        <w:spacing w:after="0" w:line="240" w:lineRule="auto"/>
        <w:ind w:firstLine="600"/>
        <w:jc w:val="center"/>
        <w:rPr>
          <w:rFonts w:ascii="Garamond" w:eastAsia="Times New Roman" w:hAnsi="Garamond" w:cs="Garamond"/>
          <w:color w:val="000080"/>
          <w:sz w:val="24"/>
          <w:szCs w:val="24"/>
        </w:rPr>
      </w:pPr>
      <w:r w:rsidRPr="00B304B7">
        <w:rPr>
          <w:rFonts w:ascii="Garamond" w:eastAsia="Times New Roman" w:hAnsi="Garamond" w:cs="Garamond"/>
          <w:color w:val="000080"/>
          <w:sz w:val="24"/>
          <w:szCs w:val="24"/>
        </w:rPr>
        <w:t>Ключевые вопросы аудита</w:t>
      </w:r>
    </w:p>
    <w:p w:rsidR="003C7703" w:rsidRPr="00B304B7" w:rsidRDefault="003C7703" w:rsidP="00394976">
      <w:pPr>
        <w:spacing w:after="0" w:line="240" w:lineRule="auto"/>
        <w:ind w:firstLine="600"/>
        <w:jc w:val="center"/>
        <w:rPr>
          <w:rFonts w:ascii="Garamond" w:eastAsia="Times New Roman" w:hAnsi="Garamond" w:cs="Garamond"/>
          <w:color w:val="000080"/>
          <w:sz w:val="24"/>
          <w:szCs w:val="24"/>
        </w:rPr>
      </w:pPr>
    </w:p>
    <w:p w:rsidR="00394976" w:rsidRPr="00B304B7" w:rsidRDefault="00394976" w:rsidP="00394976">
      <w:pPr>
        <w:shd w:val="clear" w:color="auto" w:fill="FFFFFF"/>
        <w:spacing w:after="0" w:line="240" w:lineRule="auto"/>
        <w:ind w:firstLine="720"/>
        <w:jc w:val="both"/>
        <w:rPr>
          <w:rFonts w:ascii="Garamond" w:eastAsia="Calibri" w:hAnsi="Garamond" w:cs="Times New Roman"/>
          <w:sz w:val="24"/>
          <w:szCs w:val="24"/>
        </w:rPr>
      </w:pPr>
      <w:r w:rsidRPr="00B304B7">
        <w:rPr>
          <w:rFonts w:ascii="Garamond" w:eastAsia="Calibri" w:hAnsi="Garamond" w:cs="Times New Roman"/>
          <w:sz w:val="24"/>
          <w:szCs w:val="24"/>
        </w:rPr>
        <w:t xml:space="preserve">Ключевые вопросы аудита – это вопросы, которые, согласно нашему профессиональному суждению, являлись наиболее значимыми для нашего аудита </w:t>
      </w:r>
      <w:r>
        <w:rPr>
          <w:rFonts w:ascii="Garamond" w:eastAsia="Calibri" w:hAnsi="Garamond" w:cs="Times New Roman"/>
          <w:sz w:val="24"/>
          <w:szCs w:val="24"/>
        </w:rPr>
        <w:t>консолидированной финансовой</w:t>
      </w:r>
      <w:r w:rsidRPr="00B304B7">
        <w:rPr>
          <w:rFonts w:ascii="Garamond" w:eastAsia="Calibri" w:hAnsi="Garamond" w:cs="Times New Roman"/>
          <w:sz w:val="24"/>
          <w:szCs w:val="24"/>
        </w:rPr>
        <w:t xml:space="preserve"> отчетности за текущий период. Эти вопросы были рассмотрены в контексте нашего аудита </w:t>
      </w:r>
      <w:r>
        <w:rPr>
          <w:rFonts w:ascii="Garamond" w:eastAsia="Calibri" w:hAnsi="Garamond" w:cs="Times New Roman"/>
          <w:sz w:val="24"/>
          <w:szCs w:val="24"/>
        </w:rPr>
        <w:t>финансовой</w:t>
      </w:r>
      <w:r w:rsidRPr="00B304B7">
        <w:rPr>
          <w:rFonts w:ascii="Garamond" w:eastAsia="Calibri" w:hAnsi="Garamond" w:cs="Times New Roman"/>
          <w:sz w:val="24"/>
          <w:szCs w:val="24"/>
        </w:rPr>
        <w:t xml:space="preserve"> отчетности в целом и при формировании нашего мнения об этой отчетности, и мы не выражаем отдельного мнения по этим вопросам</w:t>
      </w:r>
      <w:r>
        <w:rPr>
          <w:rFonts w:ascii="Garamond" w:eastAsia="Calibri" w:hAnsi="Garamond" w:cs="Times New Roman"/>
          <w:sz w:val="24"/>
          <w:szCs w:val="24"/>
        </w:rPr>
        <w:t>.</w:t>
      </w:r>
    </w:p>
    <w:p w:rsidR="00394976" w:rsidRPr="00B304B7" w:rsidRDefault="00394976" w:rsidP="00394976">
      <w:pPr>
        <w:shd w:val="clear" w:color="auto" w:fill="FFFFFF"/>
        <w:spacing w:after="0" w:line="240" w:lineRule="auto"/>
        <w:ind w:firstLine="720"/>
        <w:jc w:val="both"/>
        <w:rPr>
          <w:rFonts w:ascii="Garamond" w:eastAsia="Calibri" w:hAnsi="Garamond" w:cs="Times New Roman"/>
          <w:sz w:val="24"/>
          <w:szCs w:val="24"/>
        </w:rPr>
      </w:pPr>
      <w:r w:rsidRPr="00B304B7">
        <w:rPr>
          <w:rFonts w:ascii="Garamond" w:eastAsia="Calibri" w:hAnsi="Garamond" w:cs="Times New Roman"/>
          <w:sz w:val="24"/>
          <w:szCs w:val="24"/>
        </w:rPr>
        <w:t xml:space="preserve">В отношении каждого из указанных ниже вопросов наше описание того, как соответствующий вопрос был рассмотрен в ходе нашего аудита, приводится в этом контексте. Мы выполнили обязанности, описанные в разделе «Ответственность аудитора за аудит </w:t>
      </w:r>
      <w:r>
        <w:rPr>
          <w:rFonts w:ascii="Garamond" w:eastAsia="Calibri" w:hAnsi="Garamond" w:cs="Times New Roman"/>
          <w:sz w:val="24"/>
          <w:szCs w:val="24"/>
        </w:rPr>
        <w:t xml:space="preserve">консолидированной </w:t>
      </w:r>
      <w:r w:rsidRPr="00B304B7">
        <w:rPr>
          <w:rFonts w:ascii="Garamond" w:eastAsia="Calibri" w:hAnsi="Garamond" w:cs="Times New Roman"/>
          <w:sz w:val="24"/>
          <w:szCs w:val="24"/>
        </w:rPr>
        <w:t xml:space="preserve">финансовой отчетности» нашего заключения, в том числе по отношению к этим вопросам. Соответственно, наш аудит включал выполнение процедур, разработанных в ответ на нашу оценку рисков существенного искажения финансовой отчетности. Результаты наших аудиторских процедур, в том числе процедур, выполненных в ходе рассмотрения указанных ниже вопросов, служат основанием для выражения нашего аудиторского мнения о прилагаемой </w:t>
      </w:r>
      <w:r>
        <w:rPr>
          <w:rFonts w:ascii="Garamond" w:eastAsia="Calibri" w:hAnsi="Garamond" w:cs="Times New Roman"/>
          <w:sz w:val="24"/>
          <w:szCs w:val="24"/>
        </w:rPr>
        <w:t xml:space="preserve">консолидированной </w:t>
      </w:r>
      <w:r w:rsidRPr="00B304B7">
        <w:rPr>
          <w:rFonts w:ascii="Garamond" w:eastAsia="Calibri" w:hAnsi="Garamond" w:cs="Times New Roman"/>
          <w:sz w:val="24"/>
          <w:szCs w:val="24"/>
        </w:rPr>
        <w:t>финансовой отчетности.</w:t>
      </w:r>
    </w:p>
    <w:p w:rsidR="00394976" w:rsidRPr="00B304B7" w:rsidRDefault="00394976" w:rsidP="00394976">
      <w:pPr>
        <w:shd w:val="clear" w:color="auto" w:fill="FFFFFF"/>
        <w:spacing w:after="0" w:line="240" w:lineRule="auto"/>
        <w:ind w:firstLine="720"/>
        <w:jc w:val="both"/>
        <w:rPr>
          <w:rFonts w:ascii="Garamond" w:eastAsia="Calibri" w:hAnsi="Garamond" w:cs="Times New Roman"/>
          <w:sz w:val="24"/>
          <w:szCs w:val="24"/>
        </w:rPr>
      </w:pPr>
      <w:r>
        <w:rPr>
          <w:rFonts w:ascii="Garamond" w:eastAsia="Calibri" w:hAnsi="Garamond" w:cs="Times New Roman"/>
          <w:sz w:val="24"/>
          <w:szCs w:val="24"/>
        </w:rPr>
        <w:lastRenderedPageBreak/>
        <w:t>Обесценение финансовых вложений и дебиторской задолженности является значимым для нашего аудита в связи с существенностью финансовых вложений и дебиторской задолженности, а также в связи с тем, что процесс оценки обесценения является сложным и предполагает применение значительных суждений руководством.</w:t>
      </w:r>
      <w:r w:rsidRPr="00B304B7">
        <w:rPr>
          <w:rFonts w:ascii="Garamond" w:eastAsia="Calibri" w:hAnsi="Garamond" w:cs="Times New Roman"/>
          <w:sz w:val="24"/>
          <w:szCs w:val="24"/>
        </w:rPr>
        <w:t xml:space="preserve"> </w:t>
      </w:r>
      <w:r>
        <w:rPr>
          <w:rFonts w:ascii="Garamond" w:eastAsia="Calibri" w:hAnsi="Garamond" w:cs="Times New Roman"/>
          <w:sz w:val="24"/>
          <w:szCs w:val="24"/>
        </w:rPr>
        <w:t>И</w:t>
      </w:r>
      <w:r w:rsidRPr="00B304B7">
        <w:rPr>
          <w:rFonts w:ascii="Garamond" w:eastAsia="Calibri" w:hAnsi="Garamond" w:cs="Times New Roman"/>
          <w:sz w:val="24"/>
          <w:szCs w:val="24"/>
        </w:rPr>
        <w:t>нформация раскрыта пояснени</w:t>
      </w:r>
      <w:r>
        <w:rPr>
          <w:rFonts w:ascii="Garamond" w:eastAsia="Calibri" w:hAnsi="Garamond" w:cs="Times New Roman"/>
          <w:sz w:val="24"/>
          <w:szCs w:val="24"/>
        </w:rPr>
        <w:t>и</w:t>
      </w:r>
      <w:r w:rsidRPr="00B304B7">
        <w:rPr>
          <w:rFonts w:ascii="Garamond" w:eastAsia="Calibri" w:hAnsi="Garamond" w:cs="Times New Roman"/>
          <w:sz w:val="24"/>
          <w:szCs w:val="24"/>
        </w:rPr>
        <w:t xml:space="preserve"> к </w:t>
      </w:r>
      <w:r>
        <w:rPr>
          <w:rFonts w:ascii="Garamond" w:eastAsia="Calibri" w:hAnsi="Garamond" w:cs="Times New Roman"/>
          <w:sz w:val="24"/>
          <w:szCs w:val="24"/>
        </w:rPr>
        <w:t>консолидированной финансовой отчетности</w:t>
      </w:r>
      <w:r w:rsidRPr="00B304B7">
        <w:rPr>
          <w:rFonts w:ascii="Garamond" w:eastAsia="Calibri" w:hAnsi="Garamond" w:cs="Times New Roman"/>
          <w:sz w:val="24"/>
          <w:szCs w:val="24"/>
        </w:rPr>
        <w:t>.</w:t>
      </w:r>
    </w:p>
    <w:p w:rsidR="00394976" w:rsidRDefault="00394976" w:rsidP="00394976">
      <w:pPr>
        <w:shd w:val="clear" w:color="auto" w:fill="FFFFFF"/>
        <w:spacing w:after="0" w:line="240" w:lineRule="auto"/>
        <w:ind w:firstLine="720"/>
        <w:jc w:val="both"/>
        <w:rPr>
          <w:rFonts w:ascii="Garamond" w:eastAsia="Calibri" w:hAnsi="Garamond" w:cs="Times New Roman"/>
          <w:sz w:val="24"/>
          <w:szCs w:val="24"/>
        </w:rPr>
      </w:pPr>
      <w:r w:rsidRPr="00B304B7">
        <w:rPr>
          <w:rFonts w:ascii="Garamond" w:eastAsia="Calibri" w:hAnsi="Garamond" w:cs="Times New Roman"/>
          <w:sz w:val="24"/>
          <w:szCs w:val="24"/>
        </w:rPr>
        <w:t xml:space="preserve">В рамках аудиторских процедур мы провели оценку процедур внутреннего контроля в </w:t>
      </w:r>
      <w:r>
        <w:rPr>
          <w:rFonts w:ascii="Garamond" w:eastAsia="Calibri" w:hAnsi="Garamond" w:cs="Times New Roman"/>
          <w:sz w:val="24"/>
          <w:szCs w:val="24"/>
        </w:rPr>
        <w:t>Группе</w:t>
      </w:r>
      <w:r w:rsidRPr="00B304B7">
        <w:rPr>
          <w:rFonts w:ascii="Garamond" w:eastAsia="Calibri" w:hAnsi="Garamond" w:cs="Times New Roman"/>
          <w:sz w:val="24"/>
          <w:szCs w:val="24"/>
        </w:rPr>
        <w:t xml:space="preserve"> с целью выявления </w:t>
      </w:r>
      <w:r>
        <w:rPr>
          <w:rFonts w:ascii="Garamond" w:eastAsia="Calibri" w:hAnsi="Garamond" w:cs="Times New Roman"/>
          <w:sz w:val="24"/>
          <w:szCs w:val="24"/>
        </w:rPr>
        <w:t>обесценения финансовых вложений и дебиторской задолженности</w:t>
      </w:r>
      <w:r w:rsidRPr="00B304B7">
        <w:rPr>
          <w:rFonts w:ascii="Garamond" w:eastAsia="Calibri" w:hAnsi="Garamond" w:cs="Times New Roman"/>
          <w:sz w:val="24"/>
          <w:szCs w:val="24"/>
        </w:rPr>
        <w:t xml:space="preserve"> на отчетную дату. Мы </w:t>
      </w:r>
      <w:r>
        <w:rPr>
          <w:rFonts w:ascii="Garamond" w:eastAsia="Calibri" w:hAnsi="Garamond" w:cs="Times New Roman"/>
          <w:sz w:val="24"/>
          <w:szCs w:val="24"/>
        </w:rPr>
        <w:t xml:space="preserve">провели проверку анализа факторов устойчивого снижения стоимости финансовых вложений и выявления признаков обесценения, проведенных руководством Группы. </w:t>
      </w:r>
    </w:p>
    <w:p w:rsidR="00394976" w:rsidRPr="00B304B7" w:rsidRDefault="00394976" w:rsidP="00394976">
      <w:pPr>
        <w:shd w:val="clear" w:color="auto" w:fill="FFFFFF"/>
        <w:spacing w:after="0" w:line="240" w:lineRule="auto"/>
        <w:ind w:firstLine="720"/>
        <w:jc w:val="both"/>
        <w:rPr>
          <w:rFonts w:ascii="Garamond" w:eastAsia="Calibri" w:hAnsi="Garamond" w:cs="Times New Roman"/>
          <w:sz w:val="24"/>
          <w:szCs w:val="24"/>
        </w:rPr>
      </w:pPr>
      <w:r w:rsidRPr="00B304B7">
        <w:rPr>
          <w:rFonts w:ascii="Garamond" w:eastAsia="Calibri" w:hAnsi="Garamond" w:cs="Times New Roman"/>
          <w:sz w:val="24"/>
          <w:szCs w:val="24"/>
        </w:rPr>
        <w:t>По результатам проведенных процедур мы не обнаружили существенных несоответствий</w:t>
      </w:r>
      <w:r>
        <w:rPr>
          <w:rFonts w:ascii="Garamond" w:eastAsia="Calibri" w:hAnsi="Garamond" w:cs="Times New Roman"/>
          <w:sz w:val="24"/>
          <w:szCs w:val="24"/>
        </w:rPr>
        <w:t>.</w:t>
      </w:r>
    </w:p>
    <w:p w:rsidR="00394976" w:rsidRDefault="00394976" w:rsidP="00394976">
      <w:pPr>
        <w:spacing w:after="0" w:line="240" w:lineRule="auto"/>
        <w:ind w:firstLine="600"/>
        <w:jc w:val="center"/>
        <w:rPr>
          <w:rFonts w:ascii="Garamond" w:eastAsia="Times New Roman" w:hAnsi="Garamond" w:cs="Garamond"/>
          <w:color w:val="000080"/>
          <w:sz w:val="24"/>
          <w:szCs w:val="24"/>
        </w:rPr>
      </w:pPr>
    </w:p>
    <w:p w:rsidR="00394976" w:rsidRDefault="00394976" w:rsidP="00394976">
      <w:pPr>
        <w:spacing w:after="0" w:line="240" w:lineRule="auto"/>
        <w:ind w:firstLine="600"/>
        <w:jc w:val="center"/>
        <w:rPr>
          <w:rFonts w:ascii="Garamond" w:eastAsia="Times New Roman" w:hAnsi="Garamond" w:cs="Garamond"/>
          <w:color w:val="000080"/>
          <w:sz w:val="24"/>
          <w:szCs w:val="24"/>
        </w:rPr>
      </w:pPr>
      <w:r w:rsidRPr="00B304B7">
        <w:rPr>
          <w:rFonts w:ascii="Garamond" w:eastAsia="Times New Roman" w:hAnsi="Garamond" w:cs="Garamond"/>
          <w:color w:val="000080"/>
          <w:sz w:val="24"/>
          <w:szCs w:val="24"/>
        </w:rPr>
        <w:t>Прочая информация</w:t>
      </w:r>
    </w:p>
    <w:p w:rsidR="00394976" w:rsidRPr="00B304B7" w:rsidRDefault="00394976" w:rsidP="00394976">
      <w:pPr>
        <w:spacing w:after="0" w:line="240" w:lineRule="auto"/>
        <w:ind w:firstLine="600"/>
        <w:jc w:val="center"/>
        <w:rPr>
          <w:rFonts w:ascii="Garamond" w:eastAsia="Times New Roman" w:hAnsi="Garamond" w:cs="Garamond"/>
          <w:color w:val="000080"/>
          <w:sz w:val="24"/>
          <w:szCs w:val="24"/>
        </w:rPr>
      </w:pPr>
    </w:p>
    <w:p w:rsidR="00394976" w:rsidRDefault="00394976" w:rsidP="00394976">
      <w:pPr>
        <w:shd w:val="clear" w:color="auto" w:fill="FFFFFF"/>
        <w:spacing w:after="0" w:line="240" w:lineRule="auto"/>
        <w:ind w:firstLine="720"/>
        <w:jc w:val="both"/>
        <w:rPr>
          <w:rFonts w:ascii="Garamond" w:eastAsia="Calibri" w:hAnsi="Garamond" w:cs="Times New Roman"/>
          <w:sz w:val="24"/>
          <w:szCs w:val="24"/>
        </w:rPr>
      </w:pPr>
      <w:r w:rsidRPr="00B304B7">
        <w:rPr>
          <w:rFonts w:ascii="Garamond" w:eastAsia="Calibri" w:hAnsi="Garamond" w:cs="Times New Roman"/>
          <w:sz w:val="24"/>
          <w:szCs w:val="24"/>
        </w:rPr>
        <w:t>Прочая информация, включает информацию, содержащуюся в годовом отчете</w:t>
      </w:r>
      <w:r>
        <w:rPr>
          <w:rFonts w:ascii="Garamond" w:eastAsia="Calibri" w:hAnsi="Garamond" w:cs="Times New Roman"/>
          <w:sz w:val="24"/>
          <w:szCs w:val="24"/>
        </w:rPr>
        <w:t xml:space="preserve"> ОАО «Исеть-Фонд» </w:t>
      </w:r>
      <w:r w:rsidRPr="00B304B7">
        <w:rPr>
          <w:rFonts w:ascii="Garamond" w:eastAsia="Calibri" w:hAnsi="Garamond" w:cs="Times New Roman"/>
          <w:sz w:val="24"/>
          <w:szCs w:val="24"/>
        </w:rPr>
        <w:t xml:space="preserve">за 2019 год, но не включает </w:t>
      </w:r>
      <w:r>
        <w:rPr>
          <w:rFonts w:ascii="Garamond" w:eastAsia="Calibri" w:hAnsi="Garamond" w:cs="Times New Roman"/>
          <w:sz w:val="24"/>
          <w:szCs w:val="24"/>
        </w:rPr>
        <w:t>консолидированную финансовую отчетность</w:t>
      </w:r>
      <w:r w:rsidRPr="00B304B7">
        <w:rPr>
          <w:rFonts w:ascii="Garamond" w:eastAsia="Calibri" w:hAnsi="Garamond" w:cs="Times New Roman"/>
          <w:sz w:val="24"/>
          <w:szCs w:val="24"/>
        </w:rPr>
        <w:t xml:space="preserve"> и наше аудиторское заключение о ней. Ответственность за прочую информацию несет руководство. Годовой отчет, предположительно, нам будет представлен после даты настоящего аудиторского заключения.</w:t>
      </w:r>
    </w:p>
    <w:p w:rsidR="00E625F6" w:rsidRPr="00710AA0" w:rsidRDefault="00E625F6" w:rsidP="00E625F6">
      <w:pPr>
        <w:spacing w:after="0" w:line="240" w:lineRule="auto"/>
        <w:ind w:firstLine="600"/>
        <w:jc w:val="center"/>
        <w:rPr>
          <w:rFonts w:ascii="Garamond" w:eastAsia="Times New Roman" w:hAnsi="Garamond" w:cs="Garamond"/>
          <w:color w:val="000080"/>
          <w:sz w:val="24"/>
          <w:szCs w:val="24"/>
        </w:rPr>
      </w:pPr>
      <w:r w:rsidRPr="00710AA0">
        <w:rPr>
          <w:rFonts w:ascii="Garamond" w:eastAsia="Times New Roman" w:hAnsi="Garamond" w:cs="Garamond"/>
          <w:color w:val="000080"/>
          <w:sz w:val="24"/>
          <w:szCs w:val="24"/>
        </w:rPr>
        <w:t xml:space="preserve">Ответственность руководства </w:t>
      </w:r>
    </w:p>
    <w:p w:rsidR="00E625F6" w:rsidRPr="00710AA0" w:rsidRDefault="00E625F6" w:rsidP="00E625F6">
      <w:pPr>
        <w:spacing w:after="0" w:line="240" w:lineRule="auto"/>
        <w:ind w:firstLine="600"/>
        <w:jc w:val="center"/>
        <w:rPr>
          <w:rFonts w:ascii="Garamond" w:eastAsia="Times New Roman" w:hAnsi="Garamond" w:cs="Garamond"/>
          <w:color w:val="000080"/>
          <w:sz w:val="24"/>
          <w:szCs w:val="24"/>
        </w:rPr>
      </w:pPr>
      <w:r w:rsidRPr="00710AA0">
        <w:rPr>
          <w:rFonts w:ascii="Garamond" w:eastAsia="Times New Roman" w:hAnsi="Garamond" w:cs="Garamond"/>
          <w:color w:val="000080"/>
          <w:sz w:val="24"/>
          <w:szCs w:val="24"/>
        </w:rPr>
        <w:t>за годовую консолидированную финансовую отчетность</w:t>
      </w:r>
    </w:p>
    <w:p w:rsidR="00E625F6" w:rsidRPr="00550825" w:rsidRDefault="00E625F6" w:rsidP="00E625F6">
      <w:pPr>
        <w:spacing w:after="0" w:line="240" w:lineRule="auto"/>
        <w:ind w:firstLine="720"/>
        <w:jc w:val="center"/>
        <w:rPr>
          <w:rFonts w:ascii="Garamond" w:eastAsia="Times New Roman" w:hAnsi="Garamond" w:cs="Times New Roman"/>
          <w:color w:val="000000"/>
          <w:sz w:val="24"/>
          <w:szCs w:val="24"/>
        </w:rPr>
      </w:pPr>
    </w:p>
    <w:p w:rsidR="00E625F6" w:rsidRPr="00550825" w:rsidRDefault="00E625F6" w:rsidP="00E625F6">
      <w:pPr>
        <w:spacing w:after="0" w:line="240" w:lineRule="auto"/>
        <w:ind w:firstLine="720"/>
        <w:jc w:val="both"/>
        <w:rPr>
          <w:rFonts w:ascii="Garamond" w:eastAsia="Times New Roman" w:hAnsi="Garamond" w:cs="Times New Roman"/>
          <w:color w:val="000000"/>
          <w:sz w:val="24"/>
          <w:szCs w:val="24"/>
        </w:rPr>
      </w:pPr>
      <w:r w:rsidRPr="00550825">
        <w:rPr>
          <w:rFonts w:ascii="Garamond" w:eastAsia="Times New Roman" w:hAnsi="Garamond" w:cs="Times New Roman"/>
          <w:color w:val="000000"/>
          <w:sz w:val="24"/>
          <w:szCs w:val="24"/>
        </w:rPr>
        <w:t>Руководство несет ответственность за подготовку и достоверное представление данной годовой консолидированной финансовой отчетности в соответствии с МСФО и за систему внутреннего контроля, которую руководство считает необходимой для подготовки годовой консолидированной финансовой отчетности, не содержащей существенных искажений вследствие недобросовестных действий или ошибок.</w:t>
      </w:r>
    </w:p>
    <w:p w:rsidR="00E625F6" w:rsidRPr="00550825" w:rsidRDefault="00E625F6" w:rsidP="00E625F6">
      <w:pPr>
        <w:spacing w:after="0" w:line="240" w:lineRule="auto"/>
        <w:ind w:firstLine="720"/>
        <w:jc w:val="both"/>
        <w:rPr>
          <w:rFonts w:ascii="Garamond" w:eastAsia="Times New Roman" w:hAnsi="Garamond" w:cs="Times New Roman"/>
          <w:color w:val="000000"/>
          <w:sz w:val="24"/>
          <w:szCs w:val="24"/>
        </w:rPr>
      </w:pPr>
      <w:r w:rsidRPr="00550825">
        <w:rPr>
          <w:rFonts w:ascii="Garamond" w:eastAsia="Times New Roman" w:hAnsi="Garamond" w:cs="Times New Roman"/>
          <w:color w:val="000000"/>
          <w:sz w:val="24"/>
          <w:szCs w:val="24"/>
        </w:rPr>
        <w:t>При подготовке годовой консолидированной финансовой отчетности руководство несет ответственность за оценку способности Группы продолжать непрерывно свою деятельность, за раскрытие в соответствующих случаях сведений, относящихся к непрерывности деятельности, и за составление отчетности на основе допущения о непрерывности деятельности, за исключением случаев, когда руководство намеревается ликвидировать Группу, прекратить ее деятельность или когда у него отсутствует какая-либо иная реальная альтернатива, кроме ликвидации или прекращения деятельности.</w:t>
      </w:r>
    </w:p>
    <w:p w:rsidR="00E625F6" w:rsidRDefault="00E625F6" w:rsidP="00E625F6">
      <w:pPr>
        <w:autoSpaceDE w:val="0"/>
        <w:autoSpaceDN w:val="0"/>
        <w:adjustRightInd w:val="0"/>
        <w:spacing w:after="0" w:line="240" w:lineRule="auto"/>
        <w:jc w:val="center"/>
        <w:outlineLvl w:val="4"/>
        <w:rPr>
          <w:rFonts w:ascii="Garamond" w:eastAsia="Calibri" w:hAnsi="Garamond" w:cs="Times New Roman"/>
          <w:sz w:val="24"/>
          <w:szCs w:val="24"/>
        </w:rPr>
      </w:pPr>
    </w:p>
    <w:p w:rsidR="00E625F6" w:rsidRPr="00E55492" w:rsidRDefault="00E625F6" w:rsidP="00E625F6">
      <w:pPr>
        <w:spacing w:after="0" w:line="240" w:lineRule="auto"/>
        <w:ind w:firstLine="600"/>
        <w:jc w:val="center"/>
        <w:rPr>
          <w:rFonts w:ascii="Garamond" w:eastAsia="Times New Roman" w:hAnsi="Garamond" w:cs="Garamond"/>
          <w:color w:val="000080"/>
          <w:sz w:val="24"/>
          <w:szCs w:val="24"/>
        </w:rPr>
      </w:pPr>
      <w:r w:rsidRPr="00E55492">
        <w:rPr>
          <w:rFonts w:ascii="Garamond" w:eastAsia="Times New Roman" w:hAnsi="Garamond" w:cs="Garamond"/>
          <w:color w:val="000080"/>
          <w:sz w:val="24"/>
          <w:szCs w:val="24"/>
        </w:rPr>
        <w:t xml:space="preserve">Ответственность аудитора за аудит </w:t>
      </w:r>
    </w:p>
    <w:p w:rsidR="00E625F6" w:rsidRPr="00E55492" w:rsidRDefault="00E625F6" w:rsidP="00E625F6">
      <w:pPr>
        <w:spacing w:after="0" w:line="240" w:lineRule="auto"/>
        <w:ind w:firstLine="600"/>
        <w:jc w:val="center"/>
        <w:rPr>
          <w:rFonts w:ascii="Garamond" w:eastAsia="Times New Roman" w:hAnsi="Garamond" w:cs="Garamond"/>
          <w:color w:val="000080"/>
          <w:sz w:val="24"/>
          <w:szCs w:val="24"/>
        </w:rPr>
      </w:pPr>
      <w:r w:rsidRPr="00E55492">
        <w:rPr>
          <w:rFonts w:ascii="Garamond" w:eastAsia="Times New Roman" w:hAnsi="Garamond" w:cs="Garamond"/>
          <w:color w:val="000080"/>
          <w:sz w:val="24"/>
          <w:szCs w:val="24"/>
        </w:rPr>
        <w:t>годовой консолидированной финансовой отчетности</w:t>
      </w:r>
    </w:p>
    <w:p w:rsidR="00E625F6" w:rsidRPr="00550825" w:rsidRDefault="00E625F6" w:rsidP="00E625F6">
      <w:pPr>
        <w:spacing w:after="0" w:line="240" w:lineRule="auto"/>
        <w:ind w:firstLine="720"/>
        <w:jc w:val="center"/>
        <w:rPr>
          <w:rFonts w:ascii="Garamond" w:eastAsia="Times New Roman" w:hAnsi="Garamond" w:cs="Times New Roman"/>
          <w:color w:val="000000"/>
          <w:sz w:val="24"/>
          <w:szCs w:val="24"/>
        </w:rPr>
      </w:pPr>
    </w:p>
    <w:p w:rsidR="00E625F6" w:rsidRPr="00394976" w:rsidRDefault="00E625F6" w:rsidP="00394976">
      <w:pPr>
        <w:spacing w:after="0" w:line="240" w:lineRule="auto"/>
        <w:ind w:firstLine="720"/>
        <w:jc w:val="both"/>
        <w:rPr>
          <w:rFonts w:ascii="Garamond" w:eastAsia="Times New Roman" w:hAnsi="Garamond" w:cs="Times New Roman"/>
          <w:color w:val="000000"/>
          <w:sz w:val="24"/>
          <w:szCs w:val="24"/>
        </w:rPr>
      </w:pPr>
      <w:r w:rsidRPr="00394976">
        <w:rPr>
          <w:rFonts w:ascii="Garamond" w:eastAsia="Times New Roman" w:hAnsi="Garamond" w:cs="Times New Roman"/>
          <w:color w:val="000000"/>
          <w:sz w:val="24"/>
          <w:szCs w:val="24"/>
        </w:rPr>
        <w:t>Наша цель состоит в получении разумной уверенности в том, что годовая консолидированная бухгалтерская отчетность не содержит существенных искажений вследствие недобросовестных действий или ошибок, и в составлении аудиторского заключения, содержащего наше мнение. Разумная уверенность представляет собой высокую степень уверенности, но не является гарантией того, что аудит, проведенный в соответствии с МСА, всегда выявляет существенные искажения при их наличии. Искажения могут быть результатом недобросовестных действий или ошибок и считаются существенными, если можно обоснованно предположить, что в отдельности или в совокупности они могут повлиять на экономические решения пользователей, принимаемые на основе этой годовой бухгалтерской отчетности.</w:t>
      </w:r>
    </w:p>
    <w:p w:rsidR="00E625F6" w:rsidRPr="00394976" w:rsidRDefault="00E625F6" w:rsidP="00394976">
      <w:pPr>
        <w:spacing w:after="0" w:line="240" w:lineRule="auto"/>
        <w:ind w:firstLine="720"/>
        <w:jc w:val="both"/>
        <w:rPr>
          <w:rFonts w:ascii="Garamond" w:eastAsia="Times New Roman" w:hAnsi="Garamond" w:cs="Times New Roman"/>
          <w:color w:val="000000"/>
          <w:sz w:val="24"/>
          <w:szCs w:val="24"/>
        </w:rPr>
      </w:pPr>
      <w:r w:rsidRPr="00394976">
        <w:rPr>
          <w:rFonts w:ascii="Garamond" w:eastAsia="Times New Roman" w:hAnsi="Garamond" w:cs="Times New Roman"/>
          <w:color w:val="000000"/>
          <w:sz w:val="24"/>
          <w:szCs w:val="24"/>
        </w:rPr>
        <w:t>В рамках аудита, проводимого в соответствии с МСА, мы применяем профессиональное суждение и сохраняем профессиональный скептицизм на протяжении всего аудита. Кроме того, мы:</w:t>
      </w:r>
    </w:p>
    <w:p w:rsidR="00E625F6" w:rsidRPr="00394976" w:rsidRDefault="00E625F6" w:rsidP="00394976">
      <w:pPr>
        <w:spacing w:after="0" w:line="240" w:lineRule="auto"/>
        <w:ind w:firstLine="720"/>
        <w:jc w:val="both"/>
        <w:rPr>
          <w:rFonts w:ascii="Garamond" w:eastAsia="Times New Roman" w:hAnsi="Garamond" w:cs="Times New Roman"/>
          <w:color w:val="000000"/>
          <w:sz w:val="24"/>
          <w:szCs w:val="24"/>
        </w:rPr>
      </w:pPr>
      <w:r w:rsidRPr="00394976">
        <w:rPr>
          <w:rFonts w:ascii="Garamond" w:eastAsia="Times New Roman" w:hAnsi="Garamond" w:cs="Times New Roman"/>
          <w:color w:val="000000"/>
          <w:sz w:val="24"/>
          <w:szCs w:val="24"/>
        </w:rPr>
        <w:t xml:space="preserve">а) выявляем и оцениваем риски существенного искажения годовой консолидированной бухгалтерской отчетности вследствие недобросовестных действий или ошибок; разрабатываем и проводим аудиторские процедуры в ответ на эти риски; получаем аудиторские доказательства, являющиеся достаточными и надлежащими, чтобы служить основанием для выражения нашего мнения. Риск </w:t>
      </w:r>
      <w:proofErr w:type="spellStart"/>
      <w:r w:rsidRPr="00394976">
        <w:rPr>
          <w:rFonts w:ascii="Garamond" w:eastAsia="Times New Roman" w:hAnsi="Garamond" w:cs="Times New Roman"/>
          <w:color w:val="000000"/>
          <w:sz w:val="24"/>
          <w:szCs w:val="24"/>
        </w:rPr>
        <w:t>необнаружения</w:t>
      </w:r>
      <w:proofErr w:type="spellEnd"/>
      <w:r w:rsidRPr="00394976">
        <w:rPr>
          <w:rFonts w:ascii="Garamond" w:eastAsia="Times New Roman" w:hAnsi="Garamond" w:cs="Times New Roman"/>
          <w:color w:val="000000"/>
          <w:sz w:val="24"/>
          <w:szCs w:val="24"/>
        </w:rPr>
        <w:t xml:space="preserve"> существенного искажения в результате недобросовестных действий выше, чем риск </w:t>
      </w:r>
      <w:proofErr w:type="spellStart"/>
      <w:r w:rsidRPr="00394976">
        <w:rPr>
          <w:rFonts w:ascii="Garamond" w:eastAsia="Times New Roman" w:hAnsi="Garamond" w:cs="Times New Roman"/>
          <w:color w:val="000000"/>
          <w:sz w:val="24"/>
          <w:szCs w:val="24"/>
        </w:rPr>
        <w:t>необнаружения</w:t>
      </w:r>
      <w:proofErr w:type="spellEnd"/>
      <w:r w:rsidRPr="00394976">
        <w:rPr>
          <w:rFonts w:ascii="Garamond" w:eastAsia="Times New Roman" w:hAnsi="Garamond" w:cs="Times New Roman"/>
          <w:color w:val="000000"/>
          <w:sz w:val="24"/>
          <w:szCs w:val="24"/>
        </w:rPr>
        <w:t xml:space="preserve"> существенного искажения в результате ошибки, так как </w:t>
      </w:r>
      <w:r w:rsidRPr="00394976">
        <w:rPr>
          <w:rFonts w:ascii="Garamond" w:eastAsia="Times New Roman" w:hAnsi="Garamond" w:cs="Times New Roman"/>
          <w:color w:val="000000"/>
          <w:sz w:val="24"/>
          <w:szCs w:val="24"/>
        </w:rPr>
        <w:lastRenderedPageBreak/>
        <w:t>недобросовестные действия могут включать сговор, подлог, умышленный пропуск, искаженное представление информации или действия в обход системы внутреннего контроля;</w:t>
      </w:r>
    </w:p>
    <w:p w:rsidR="00E625F6" w:rsidRPr="00394976" w:rsidRDefault="00E625F6" w:rsidP="00394976">
      <w:pPr>
        <w:spacing w:after="0" w:line="240" w:lineRule="auto"/>
        <w:ind w:firstLine="720"/>
        <w:jc w:val="both"/>
        <w:rPr>
          <w:rFonts w:ascii="Garamond" w:eastAsia="Times New Roman" w:hAnsi="Garamond" w:cs="Times New Roman"/>
          <w:color w:val="000000"/>
          <w:sz w:val="24"/>
          <w:szCs w:val="24"/>
        </w:rPr>
      </w:pPr>
      <w:r w:rsidRPr="00394976">
        <w:rPr>
          <w:rFonts w:ascii="Garamond" w:eastAsia="Times New Roman" w:hAnsi="Garamond" w:cs="Times New Roman"/>
          <w:color w:val="000000"/>
          <w:sz w:val="24"/>
          <w:szCs w:val="24"/>
        </w:rPr>
        <w:t xml:space="preserve">б) получаем понимание системы внутреннего контроля, имеющей значение для аудита, с целью разработки аудиторских процедур, соответствующих обстоятельствам, но не с целью выражения мнения об эффективности системы внутреннего контроля </w:t>
      </w:r>
      <w:proofErr w:type="spellStart"/>
      <w:r w:rsidRPr="00394976">
        <w:rPr>
          <w:rFonts w:ascii="Garamond" w:eastAsia="Times New Roman" w:hAnsi="Garamond" w:cs="Times New Roman"/>
          <w:color w:val="000000"/>
          <w:sz w:val="24"/>
          <w:szCs w:val="24"/>
        </w:rPr>
        <w:t>аудируемого</w:t>
      </w:r>
      <w:proofErr w:type="spellEnd"/>
      <w:r w:rsidRPr="00394976">
        <w:rPr>
          <w:rFonts w:ascii="Garamond" w:eastAsia="Times New Roman" w:hAnsi="Garamond" w:cs="Times New Roman"/>
          <w:color w:val="000000"/>
          <w:sz w:val="24"/>
          <w:szCs w:val="24"/>
        </w:rPr>
        <w:t xml:space="preserve"> лица;</w:t>
      </w:r>
    </w:p>
    <w:p w:rsidR="00E625F6" w:rsidRPr="00394976" w:rsidRDefault="00E625F6" w:rsidP="00394976">
      <w:pPr>
        <w:spacing w:after="0" w:line="240" w:lineRule="auto"/>
        <w:ind w:firstLine="720"/>
        <w:jc w:val="both"/>
        <w:rPr>
          <w:rFonts w:ascii="Garamond" w:eastAsia="Times New Roman" w:hAnsi="Garamond" w:cs="Times New Roman"/>
          <w:color w:val="000000"/>
          <w:sz w:val="24"/>
          <w:szCs w:val="24"/>
        </w:rPr>
      </w:pPr>
      <w:r w:rsidRPr="00394976">
        <w:rPr>
          <w:rFonts w:ascii="Garamond" w:eastAsia="Times New Roman" w:hAnsi="Garamond" w:cs="Times New Roman"/>
          <w:color w:val="000000"/>
          <w:sz w:val="24"/>
          <w:szCs w:val="24"/>
        </w:rPr>
        <w:t xml:space="preserve">в) оцениваем надлежащий характер применяемой учетной политики, обоснованность бухгалтерских оценок и соответствующего раскрытия информации, подготовленного руководством </w:t>
      </w:r>
      <w:proofErr w:type="spellStart"/>
      <w:r w:rsidRPr="00394976">
        <w:rPr>
          <w:rFonts w:ascii="Garamond" w:eastAsia="Times New Roman" w:hAnsi="Garamond" w:cs="Times New Roman"/>
          <w:color w:val="000000"/>
          <w:sz w:val="24"/>
          <w:szCs w:val="24"/>
        </w:rPr>
        <w:t>аудируемого</w:t>
      </w:r>
      <w:proofErr w:type="spellEnd"/>
      <w:r w:rsidRPr="00394976">
        <w:rPr>
          <w:rFonts w:ascii="Garamond" w:eastAsia="Times New Roman" w:hAnsi="Garamond" w:cs="Times New Roman"/>
          <w:color w:val="000000"/>
          <w:sz w:val="24"/>
          <w:szCs w:val="24"/>
        </w:rPr>
        <w:t xml:space="preserve"> лица;</w:t>
      </w:r>
    </w:p>
    <w:p w:rsidR="00E625F6" w:rsidRPr="00394976" w:rsidRDefault="00E625F6" w:rsidP="00394976">
      <w:pPr>
        <w:spacing w:after="0" w:line="240" w:lineRule="auto"/>
        <w:ind w:firstLine="720"/>
        <w:jc w:val="both"/>
        <w:rPr>
          <w:rFonts w:ascii="Garamond" w:eastAsia="Times New Roman" w:hAnsi="Garamond" w:cs="Times New Roman"/>
          <w:color w:val="000000"/>
          <w:sz w:val="24"/>
          <w:szCs w:val="24"/>
        </w:rPr>
      </w:pPr>
      <w:r w:rsidRPr="00394976">
        <w:rPr>
          <w:rFonts w:ascii="Garamond" w:eastAsia="Times New Roman" w:hAnsi="Garamond" w:cs="Times New Roman"/>
          <w:color w:val="000000"/>
          <w:sz w:val="24"/>
          <w:szCs w:val="24"/>
        </w:rPr>
        <w:t xml:space="preserve">г) делаем вывод о правомерности применения руководством </w:t>
      </w:r>
      <w:proofErr w:type="spellStart"/>
      <w:r w:rsidRPr="00394976">
        <w:rPr>
          <w:rFonts w:ascii="Garamond" w:eastAsia="Times New Roman" w:hAnsi="Garamond" w:cs="Times New Roman"/>
          <w:color w:val="000000"/>
          <w:sz w:val="24"/>
          <w:szCs w:val="24"/>
        </w:rPr>
        <w:t>аудируемого</w:t>
      </w:r>
      <w:proofErr w:type="spellEnd"/>
      <w:r w:rsidRPr="00394976">
        <w:rPr>
          <w:rFonts w:ascii="Garamond" w:eastAsia="Times New Roman" w:hAnsi="Garamond" w:cs="Times New Roman"/>
          <w:color w:val="000000"/>
          <w:sz w:val="24"/>
          <w:szCs w:val="24"/>
        </w:rPr>
        <w:t xml:space="preserve"> лица допущения о непрерывности деятельности, а на основании полученных аудиторских доказательств - вывод о том, имеется ли существенная неопределенность в связи с событиями или условиями, в результате которых могут возникнуть значительные сомнения в способности </w:t>
      </w:r>
      <w:proofErr w:type="spellStart"/>
      <w:r w:rsidRPr="00394976">
        <w:rPr>
          <w:rFonts w:ascii="Garamond" w:eastAsia="Times New Roman" w:hAnsi="Garamond" w:cs="Times New Roman"/>
          <w:color w:val="000000"/>
          <w:sz w:val="24"/>
          <w:szCs w:val="24"/>
        </w:rPr>
        <w:t>аудируемого</w:t>
      </w:r>
      <w:proofErr w:type="spellEnd"/>
      <w:r w:rsidRPr="00394976">
        <w:rPr>
          <w:rFonts w:ascii="Garamond" w:eastAsia="Times New Roman" w:hAnsi="Garamond" w:cs="Times New Roman"/>
          <w:color w:val="000000"/>
          <w:sz w:val="24"/>
          <w:szCs w:val="24"/>
        </w:rPr>
        <w:t xml:space="preserve"> лица продолжать непрерывно свою деятельность. Если мы приходим к выводу о наличии существенной неопределенности, мы должны привлечь внимание в нашем аудиторском заключении к соответствующему раскрытию информации в годовой бухгалтерской отчетности или, если такое раскрытие информации является ненадлежащим, модифицировать наше мнение. Наши выводы основаны на аудиторских доказательствах, полученных до даты нашего аудиторского заключения. Однако будущие события или условия могут привести к тому, что </w:t>
      </w:r>
      <w:proofErr w:type="spellStart"/>
      <w:r w:rsidRPr="00394976">
        <w:rPr>
          <w:rFonts w:ascii="Garamond" w:eastAsia="Times New Roman" w:hAnsi="Garamond" w:cs="Times New Roman"/>
          <w:color w:val="000000"/>
          <w:sz w:val="24"/>
          <w:szCs w:val="24"/>
        </w:rPr>
        <w:t>аудируемое</w:t>
      </w:r>
      <w:proofErr w:type="spellEnd"/>
      <w:r w:rsidRPr="00394976">
        <w:rPr>
          <w:rFonts w:ascii="Garamond" w:eastAsia="Times New Roman" w:hAnsi="Garamond" w:cs="Times New Roman"/>
          <w:color w:val="000000"/>
          <w:sz w:val="24"/>
          <w:szCs w:val="24"/>
        </w:rPr>
        <w:t xml:space="preserve"> лицо утратит способность продолжать непрерывно свою деятельность;</w:t>
      </w:r>
    </w:p>
    <w:p w:rsidR="00E625F6" w:rsidRPr="00394976" w:rsidRDefault="00E625F6" w:rsidP="00394976">
      <w:pPr>
        <w:spacing w:after="0" w:line="240" w:lineRule="auto"/>
        <w:ind w:firstLine="720"/>
        <w:jc w:val="both"/>
        <w:rPr>
          <w:rFonts w:ascii="Garamond" w:eastAsia="Times New Roman" w:hAnsi="Garamond" w:cs="Times New Roman"/>
          <w:color w:val="000000"/>
          <w:sz w:val="24"/>
          <w:szCs w:val="24"/>
        </w:rPr>
      </w:pPr>
      <w:r w:rsidRPr="00394976">
        <w:rPr>
          <w:rFonts w:ascii="Garamond" w:eastAsia="Times New Roman" w:hAnsi="Garamond" w:cs="Times New Roman"/>
          <w:color w:val="000000"/>
          <w:sz w:val="24"/>
          <w:szCs w:val="24"/>
        </w:rPr>
        <w:t>д) проводим оценку представления годовой консолидированной бухгалтерской отчетности в целом, ее структуры и содержания, включая раскрытие информации, а также того, представляет ли консолидированная годовая бухгалтерская отчетность лежащие в ее основе операции и события так, чтобы было обеспечено их достоверное представление.</w:t>
      </w:r>
    </w:p>
    <w:p w:rsidR="00E625F6" w:rsidRPr="009777EE" w:rsidRDefault="00E625F6" w:rsidP="00394976">
      <w:pPr>
        <w:spacing w:after="0" w:line="240" w:lineRule="auto"/>
        <w:ind w:firstLine="720"/>
        <w:jc w:val="both"/>
        <w:rPr>
          <w:rFonts w:ascii="Garamond" w:hAnsi="Garamond" w:cs="Garamond"/>
          <w:bCs/>
          <w:sz w:val="24"/>
          <w:szCs w:val="24"/>
        </w:rPr>
      </w:pPr>
      <w:r w:rsidRPr="00394976">
        <w:rPr>
          <w:rFonts w:ascii="Garamond" w:eastAsia="Times New Roman" w:hAnsi="Garamond" w:cs="Times New Roman"/>
          <w:color w:val="000000"/>
          <w:sz w:val="24"/>
          <w:szCs w:val="24"/>
        </w:rPr>
        <w:t xml:space="preserve">Мы осуществляем информационное взаимодействие с руководством </w:t>
      </w:r>
      <w:proofErr w:type="spellStart"/>
      <w:r w:rsidRPr="00394976">
        <w:rPr>
          <w:rFonts w:ascii="Garamond" w:eastAsia="Times New Roman" w:hAnsi="Garamond" w:cs="Times New Roman"/>
          <w:color w:val="000000"/>
          <w:sz w:val="24"/>
          <w:szCs w:val="24"/>
        </w:rPr>
        <w:t>аудируемого</w:t>
      </w:r>
      <w:proofErr w:type="spellEnd"/>
      <w:r w:rsidRPr="00394976">
        <w:rPr>
          <w:rFonts w:ascii="Garamond" w:eastAsia="Times New Roman" w:hAnsi="Garamond" w:cs="Times New Roman"/>
          <w:color w:val="000000"/>
          <w:sz w:val="24"/>
          <w:szCs w:val="24"/>
        </w:rPr>
        <w:t xml:space="preserve"> лица, доводя до сведения информацию о существенных замечаниях по результатам аудита, в том числе о значительных недостатках системы внутреннего контроля,</w:t>
      </w:r>
      <w:r w:rsidRPr="009777EE">
        <w:rPr>
          <w:rFonts w:ascii="Garamond" w:hAnsi="Garamond" w:cs="Garamond"/>
          <w:bCs/>
          <w:sz w:val="24"/>
          <w:szCs w:val="24"/>
        </w:rPr>
        <w:t xml:space="preserve"> которые мы выявляем в процессе аудита.  </w:t>
      </w:r>
    </w:p>
    <w:p w:rsidR="00E625F6" w:rsidRPr="00550825" w:rsidRDefault="00E625F6" w:rsidP="00E625F6">
      <w:pPr>
        <w:kinsoku w:val="0"/>
        <w:overflowPunct w:val="0"/>
        <w:spacing w:after="0" w:line="240" w:lineRule="auto"/>
        <w:jc w:val="both"/>
        <w:rPr>
          <w:rFonts w:ascii="Garamond" w:eastAsia="Times New Roman" w:hAnsi="Garamond" w:cs="Times New Roman"/>
          <w:sz w:val="24"/>
          <w:szCs w:val="24"/>
        </w:rPr>
      </w:pPr>
    </w:p>
    <w:p w:rsidR="00E625F6" w:rsidRPr="009777EE" w:rsidRDefault="00E625F6" w:rsidP="00E625F6">
      <w:pPr>
        <w:autoSpaceDE w:val="0"/>
        <w:autoSpaceDN w:val="0"/>
        <w:adjustRightInd w:val="0"/>
        <w:spacing w:after="0" w:line="240" w:lineRule="auto"/>
        <w:ind w:firstLine="480"/>
        <w:rPr>
          <w:rFonts w:ascii="Garamond" w:eastAsia="Times New Roman" w:hAnsi="Garamond" w:cs="Garamond"/>
          <w:bCs/>
          <w:sz w:val="24"/>
          <w:szCs w:val="20"/>
        </w:rPr>
      </w:pPr>
      <w:r w:rsidRPr="009777EE">
        <w:rPr>
          <w:rFonts w:ascii="Garamond" w:eastAsia="Times New Roman" w:hAnsi="Garamond" w:cs="Garamond"/>
          <w:bCs/>
          <w:sz w:val="24"/>
          <w:szCs w:val="20"/>
        </w:rPr>
        <w:t xml:space="preserve">Руководитель задания по аудиту, </w:t>
      </w:r>
    </w:p>
    <w:p w:rsidR="00E625F6" w:rsidRPr="009777EE" w:rsidRDefault="00E625F6" w:rsidP="00E625F6">
      <w:pPr>
        <w:autoSpaceDE w:val="0"/>
        <w:autoSpaceDN w:val="0"/>
        <w:adjustRightInd w:val="0"/>
        <w:spacing w:after="0" w:line="240" w:lineRule="auto"/>
        <w:ind w:firstLine="480"/>
        <w:rPr>
          <w:rFonts w:ascii="Garamond" w:eastAsia="Times New Roman" w:hAnsi="Garamond" w:cs="Garamond"/>
          <w:bCs/>
          <w:sz w:val="24"/>
          <w:szCs w:val="20"/>
        </w:rPr>
      </w:pPr>
      <w:r w:rsidRPr="009777EE">
        <w:rPr>
          <w:rFonts w:ascii="Garamond" w:eastAsia="Times New Roman" w:hAnsi="Garamond" w:cs="Garamond"/>
          <w:bCs/>
          <w:sz w:val="24"/>
          <w:szCs w:val="20"/>
        </w:rPr>
        <w:t xml:space="preserve">по результатам которого составлено </w:t>
      </w:r>
    </w:p>
    <w:p w:rsidR="00E625F6" w:rsidRPr="00B002A4" w:rsidRDefault="00E625F6" w:rsidP="00E625F6">
      <w:pPr>
        <w:autoSpaceDE w:val="0"/>
        <w:autoSpaceDN w:val="0"/>
        <w:adjustRightInd w:val="0"/>
        <w:spacing w:after="0" w:line="240" w:lineRule="auto"/>
        <w:ind w:firstLine="480"/>
        <w:rPr>
          <w:rFonts w:ascii="Garamond" w:hAnsi="Garamond" w:cs="Times New Roman"/>
          <w:sz w:val="24"/>
          <w:szCs w:val="24"/>
        </w:rPr>
      </w:pPr>
      <w:r w:rsidRPr="009777EE">
        <w:rPr>
          <w:rFonts w:ascii="Garamond" w:eastAsia="Times New Roman" w:hAnsi="Garamond" w:cs="Garamond"/>
          <w:bCs/>
          <w:sz w:val="24"/>
          <w:szCs w:val="20"/>
        </w:rPr>
        <w:t xml:space="preserve">аудиторское заключение         </w:t>
      </w:r>
      <w:r w:rsidRPr="00B002A4">
        <w:rPr>
          <w:rFonts w:ascii="Garamond" w:hAnsi="Garamond" w:cs="Times New Roman"/>
          <w:sz w:val="24"/>
          <w:szCs w:val="24"/>
        </w:rPr>
        <w:t xml:space="preserve">                    </w:t>
      </w:r>
      <w:r>
        <w:rPr>
          <w:rFonts w:ascii="Garamond" w:hAnsi="Garamond" w:cs="Times New Roman"/>
          <w:sz w:val="24"/>
          <w:szCs w:val="24"/>
        </w:rPr>
        <w:t>______________</w:t>
      </w:r>
      <w:r w:rsidRPr="00B002A4">
        <w:rPr>
          <w:rFonts w:ascii="Garamond" w:hAnsi="Garamond" w:cs="Times New Roman"/>
          <w:sz w:val="24"/>
          <w:szCs w:val="24"/>
        </w:rPr>
        <w:t xml:space="preserve">                   </w:t>
      </w:r>
      <w:r>
        <w:rPr>
          <w:rFonts w:ascii="Garamond" w:hAnsi="Garamond" w:cs="Times New Roman"/>
          <w:sz w:val="24"/>
          <w:szCs w:val="24"/>
        </w:rPr>
        <w:t>Л.Л. Лаврентьева</w:t>
      </w:r>
    </w:p>
    <w:p w:rsidR="00E625F6" w:rsidRPr="009777EE" w:rsidRDefault="00E625F6" w:rsidP="00E625F6">
      <w:pPr>
        <w:autoSpaceDE w:val="0"/>
        <w:autoSpaceDN w:val="0"/>
        <w:adjustRightInd w:val="0"/>
        <w:spacing w:before="120" w:after="0" w:line="240" w:lineRule="auto"/>
        <w:ind w:firstLine="480"/>
        <w:rPr>
          <w:rFonts w:ascii="Garamond" w:eastAsia="Times New Roman" w:hAnsi="Garamond" w:cs="Garamond"/>
          <w:bCs/>
          <w:sz w:val="24"/>
          <w:szCs w:val="20"/>
        </w:rPr>
      </w:pPr>
      <w:r w:rsidRPr="009777EE">
        <w:rPr>
          <w:rFonts w:ascii="Garamond" w:eastAsia="Times New Roman" w:hAnsi="Garamond" w:cs="Garamond"/>
          <w:bCs/>
          <w:sz w:val="24"/>
          <w:szCs w:val="20"/>
        </w:rPr>
        <w:t>Аудиторская организация:</w:t>
      </w:r>
    </w:p>
    <w:p w:rsidR="00E625F6" w:rsidRPr="009777EE" w:rsidRDefault="00E625F6" w:rsidP="00E625F6">
      <w:pPr>
        <w:autoSpaceDE w:val="0"/>
        <w:autoSpaceDN w:val="0"/>
        <w:adjustRightInd w:val="0"/>
        <w:spacing w:before="120" w:after="0" w:line="240" w:lineRule="auto"/>
        <w:ind w:firstLine="480"/>
        <w:rPr>
          <w:rFonts w:ascii="Garamond" w:eastAsia="Times New Roman" w:hAnsi="Garamond" w:cs="Garamond"/>
          <w:bCs/>
          <w:sz w:val="24"/>
          <w:szCs w:val="20"/>
        </w:rPr>
      </w:pPr>
      <w:r w:rsidRPr="009777EE">
        <w:rPr>
          <w:rFonts w:ascii="Garamond" w:eastAsia="Times New Roman" w:hAnsi="Garamond" w:cs="Garamond"/>
          <w:bCs/>
          <w:sz w:val="24"/>
          <w:szCs w:val="20"/>
        </w:rPr>
        <w:t>общество с ограниченной ответственностью «</w:t>
      </w:r>
      <w:proofErr w:type="spellStart"/>
      <w:r w:rsidRPr="009777EE">
        <w:rPr>
          <w:rFonts w:ascii="Garamond" w:eastAsia="Times New Roman" w:hAnsi="Garamond" w:cs="Garamond"/>
          <w:bCs/>
          <w:sz w:val="24"/>
          <w:szCs w:val="20"/>
        </w:rPr>
        <w:t>ОргПром</w:t>
      </w:r>
      <w:proofErr w:type="spellEnd"/>
      <w:r w:rsidRPr="009777EE">
        <w:rPr>
          <w:rFonts w:ascii="Garamond" w:eastAsia="Times New Roman" w:hAnsi="Garamond" w:cs="Garamond"/>
          <w:bCs/>
          <w:sz w:val="24"/>
          <w:szCs w:val="20"/>
        </w:rPr>
        <w:t>-Аудит»,</w:t>
      </w:r>
    </w:p>
    <w:p w:rsidR="00E625F6" w:rsidRPr="009777EE" w:rsidRDefault="00E625F6" w:rsidP="00E625F6">
      <w:pPr>
        <w:autoSpaceDE w:val="0"/>
        <w:autoSpaceDN w:val="0"/>
        <w:adjustRightInd w:val="0"/>
        <w:spacing w:before="120" w:after="0" w:line="240" w:lineRule="auto"/>
        <w:ind w:firstLine="480"/>
        <w:rPr>
          <w:rFonts w:ascii="Garamond" w:eastAsia="Times New Roman" w:hAnsi="Garamond" w:cs="Garamond"/>
          <w:bCs/>
          <w:sz w:val="24"/>
          <w:szCs w:val="20"/>
        </w:rPr>
      </w:pPr>
      <w:r w:rsidRPr="009777EE">
        <w:rPr>
          <w:rFonts w:ascii="Garamond" w:eastAsia="Times New Roman" w:hAnsi="Garamond" w:cs="Garamond"/>
          <w:bCs/>
          <w:sz w:val="24"/>
          <w:szCs w:val="20"/>
        </w:rPr>
        <w:t>ОГРН 1026605409270,</w:t>
      </w:r>
    </w:p>
    <w:p w:rsidR="00E625F6" w:rsidRPr="009777EE" w:rsidRDefault="00E625F6" w:rsidP="00E625F6">
      <w:pPr>
        <w:autoSpaceDE w:val="0"/>
        <w:autoSpaceDN w:val="0"/>
        <w:adjustRightInd w:val="0"/>
        <w:spacing w:before="120" w:after="0" w:line="240" w:lineRule="auto"/>
        <w:ind w:firstLine="480"/>
        <w:rPr>
          <w:rFonts w:ascii="Garamond" w:eastAsia="Times New Roman" w:hAnsi="Garamond" w:cs="Garamond"/>
          <w:bCs/>
          <w:sz w:val="24"/>
          <w:szCs w:val="20"/>
        </w:rPr>
      </w:pPr>
      <w:r w:rsidRPr="009777EE">
        <w:rPr>
          <w:rFonts w:ascii="Garamond" w:eastAsia="Times New Roman" w:hAnsi="Garamond" w:cs="Garamond"/>
          <w:bCs/>
          <w:sz w:val="24"/>
          <w:szCs w:val="20"/>
        </w:rPr>
        <w:t>620026, г. Екатеринбург, улица Тверитина, дом 34,</w:t>
      </w:r>
    </w:p>
    <w:p w:rsidR="00E625F6" w:rsidRPr="009777EE" w:rsidRDefault="00E625F6" w:rsidP="00E625F6">
      <w:pPr>
        <w:autoSpaceDE w:val="0"/>
        <w:autoSpaceDN w:val="0"/>
        <w:adjustRightInd w:val="0"/>
        <w:spacing w:before="120" w:after="0" w:line="240" w:lineRule="auto"/>
        <w:ind w:firstLine="480"/>
        <w:rPr>
          <w:rFonts w:ascii="Garamond" w:eastAsia="Times New Roman" w:hAnsi="Garamond" w:cs="Garamond"/>
          <w:bCs/>
          <w:sz w:val="24"/>
          <w:szCs w:val="20"/>
        </w:rPr>
      </w:pPr>
      <w:r w:rsidRPr="009777EE">
        <w:rPr>
          <w:rFonts w:ascii="Garamond" w:eastAsia="Times New Roman" w:hAnsi="Garamond" w:cs="Garamond"/>
          <w:bCs/>
          <w:sz w:val="24"/>
          <w:szCs w:val="20"/>
        </w:rPr>
        <w:t xml:space="preserve">член саморегулируемой организации аудиторов Ассоциации «Содружество», </w:t>
      </w:r>
    </w:p>
    <w:p w:rsidR="00E625F6" w:rsidRPr="009777EE" w:rsidRDefault="00E625F6" w:rsidP="00E625F6">
      <w:pPr>
        <w:autoSpaceDE w:val="0"/>
        <w:autoSpaceDN w:val="0"/>
        <w:adjustRightInd w:val="0"/>
        <w:spacing w:before="120" w:after="0" w:line="240" w:lineRule="auto"/>
        <w:ind w:firstLine="480"/>
        <w:rPr>
          <w:rFonts w:ascii="Garamond" w:eastAsia="Times New Roman" w:hAnsi="Garamond" w:cs="Garamond"/>
          <w:bCs/>
          <w:sz w:val="24"/>
          <w:szCs w:val="20"/>
        </w:rPr>
      </w:pPr>
      <w:r w:rsidRPr="009777EE">
        <w:rPr>
          <w:rFonts w:ascii="Garamond" w:eastAsia="Times New Roman" w:hAnsi="Garamond" w:cs="Garamond"/>
          <w:bCs/>
          <w:sz w:val="24"/>
          <w:szCs w:val="20"/>
        </w:rPr>
        <w:t>ОРНЗ 11506000590</w:t>
      </w:r>
    </w:p>
    <w:p w:rsidR="00E625F6" w:rsidRPr="00B002A4" w:rsidRDefault="00394976" w:rsidP="00E625F6">
      <w:pPr>
        <w:autoSpaceDE w:val="0"/>
        <w:autoSpaceDN w:val="0"/>
        <w:adjustRightInd w:val="0"/>
        <w:spacing w:before="120" w:line="240" w:lineRule="auto"/>
        <w:ind w:firstLine="539"/>
        <w:jc w:val="both"/>
        <w:rPr>
          <w:rFonts w:ascii="Garamond" w:hAnsi="Garamond" w:cs="Times New Roman"/>
          <w:sz w:val="24"/>
          <w:szCs w:val="24"/>
        </w:rPr>
      </w:pPr>
      <w:r>
        <w:rPr>
          <w:rFonts w:ascii="Garamond" w:hAnsi="Garamond" w:cs="Times New Roman"/>
          <w:sz w:val="24"/>
          <w:szCs w:val="24"/>
        </w:rPr>
        <w:t>1</w:t>
      </w:r>
      <w:r w:rsidR="002B0C15">
        <w:rPr>
          <w:rFonts w:ascii="Garamond" w:hAnsi="Garamond" w:cs="Times New Roman"/>
          <w:sz w:val="24"/>
          <w:szCs w:val="24"/>
        </w:rPr>
        <w:t>2</w:t>
      </w:r>
      <w:r>
        <w:rPr>
          <w:rFonts w:ascii="Garamond" w:hAnsi="Garamond" w:cs="Times New Roman"/>
          <w:sz w:val="24"/>
          <w:szCs w:val="24"/>
        </w:rPr>
        <w:t xml:space="preserve"> мая </w:t>
      </w:r>
      <w:r w:rsidR="00E625F6" w:rsidRPr="00FC1580">
        <w:rPr>
          <w:rFonts w:ascii="Garamond" w:hAnsi="Garamond" w:cs="Times New Roman"/>
          <w:sz w:val="24"/>
          <w:szCs w:val="24"/>
        </w:rPr>
        <w:t xml:space="preserve"> 20</w:t>
      </w:r>
      <w:r>
        <w:rPr>
          <w:rFonts w:ascii="Garamond" w:hAnsi="Garamond" w:cs="Times New Roman"/>
          <w:sz w:val="24"/>
          <w:szCs w:val="24"/>
        </w:rPr>
        <w:t>20</w:t>
      </w:r>
      <w:r w:rsidR="00E625F6" w:rsidRPr="00FC1580">
        <w:rPr>
          <w:rFonts w:ascii="Garamond" w:hAnsi="Garamond" w:cs="Times New Roman"/>
          <w:sz w:val="24"/>
          <w:szCs w:val="24"/>
        </w:rPr>
        <w:t xml:space="preserve"> года</w:t>
      </w:r>
    </w:p>
    <w:p w:rsidR="00E625F6" w:rsidRPr="00942C2F" w:rsidRDefault="00E625F6" w:rsidP="00E625F6">
      <w:pPr>
        <w:tabs>
          <w:tab w:val="left" w:pos="142"/>
        </w:tabs>
        <w:ind w:firstLine="539"/>
        <w:jc w:val="both"/>
        <w:rPr>
          <w:rFonts w:ascii="Garamond" w:hAnsi="Garamond"/>
        </w:rPr>
      </w:pPr>
      <w:r w:rsidRPr="00942C2F">
        <w:rPr>
          <w:rFonts w:ascii="Garamond" w:hAnsi="Garamond"/>
          <w:szCs w:val="24"/>
        </w:rPr>
        <w:t>Аудиторское заключение подг</w:t>
      </w:r>
      <w:r>
        <w:rPr>
          <w:rFonts w:ascii="Garamond" w:hAnsi="Garamond"/>
          <w:szCs w:val="24"/>
        </w:rPr>
        <w:t>отовлено в двух экземплярах: один</w:t>
      </w:r>
      <w:r w:rsidRPr="00942C2F">
        <w:rPr>
          <w:rFonts w:ascii="Garamond" w:hAnsi="Garamond"/>
          <w:szCs w:val="24"/>
        </w:rPr>
        <w:t xml:space="preserve"> для </w:t>
      </w:r>
      <w:r>
        <w:rPr>
          <w:rFonts w:ascii="Garamond" w:hAnsi="Garamond"/>
        </w:rPr>
        <w:t>О</w:t>
      </w:r>
      <w:r w:rsidRPr="00942C2F">
        <w:rPr>
          <w:rFonts w:ascii="Garamond" w:hAnsi="Garamond"/>
        </w:rPr>
        <w:t>АО «</w:t>
      </w:r>
      <w:r>
        <w:rPr>
          <w:rFonts w:ascii="Garamond" w:hAnsi="Garamond"/>
        </w:rPr>
        <w:t>Исеть-Фонд</w:t>
      </w:r>
      <w:r w:rsidRPr="00942C2F">
        <w:rPr>
          <w:rFonts w:ascii="Garamond" w:hAnsi="Garamond"/>
        </w:rPr>
        <w:t>»</w:t>
      </w:r>
      <w:r w:rsidRPr="00942C2F">
        <w:rPr>
          <w:rFonts w:ascii="Garamond" w:hAnsi="Garamond"/>
          <w:szCs w:val="24"/>
        </w:rPr>
        <w:t>, один экземпляр для ООО «</w:t>
      </w:r>
      <w:proofErr w:type="spellStart"/>
      <w:r w:rsidRPr="00942C2F">
        <w:rPr>
          <w:rFonts w:ascii="Garamond" w:hAnsi="Garamond"/>
          <w:szCs w:val="24"/>
        </w:rPr>
        <w:t>ОргПром</w:t>
      </w:r>
      <w:proofErr w:type="spellEnd"/>
      <w:r w:rsidRPr="00942C2F">
        <w:rPr>
          <w:rFonts w:ascii="Garamond" w:hAnsi="Garamond"/>
          <w:szCs w:val="24"/>
        </w:rPr>
        <w:t>-Аудит».</w:t>
      </w:r>
    </w:p>
    <w:p w:rsidR="00E625F6" w:rsidRPr="00942C2F" w:rsidRDefault="00E625F6" w:rsidP="00E625F6">
      <w:pPr>
        <w:ind w:firstLine="960"/>
        <w:jc w:val="both"/>
        <w:rPr>
          <w:rFonts w:ascii="Garamond" w:hAnsi="Garamond"/>
          <w:i/>
          <w:szCs w:val="24"/>
        </w:rPr>
      </w:pPr>
    </w:p>
    <w:p w:rsidR="00E625F6" w:rsidRPr="00942C2F" w:rsidRDefault="00E625F6" w:rsidP="00E625F6">
      <w:pPr>
        <w:ind w:firstLine="960"/>
        <w:jc w:val="both"/>
        <w:rPr>
          <w:rFonts w:ascii="Garamond" w:hAnsi="Garamond"/>
          <w:i/>
          <w:szCs w:val="24"/>
        </w:rPr>
      </w:pPr>
      <w:r>
        <w:rPr>
          <w:rFonts w:ascii="Garamond" w:hAnsi="Garamond"/>
          <w:i/>
          <w:szCs w:val="24"/>
        </w:rPr>
        <w:t>Э</w:t>
      </w:r>
      <w:r w:rsidRPr="00942C2F">
        <w:rPr>
          <w:rFonts w:ascii="Garamond" w:hAnsi="Garamond"/>
          <w:i/>
          <w:szCs w:val="24"/>
        </w:rPr>
        <w:t>кземпляра аудиторского заключения получил:</w:t>
      </w:r>
    </w:p>
    <w:p w:rsidR="00E625F6" w:rsidRPr="0071600F" w:rsidRDefault="00E625F6" w:rsidP="00E625F6">
      <w:pPr>
        <w:jc w:val="both"/>
        <w:rPr>
          <w:rFonts w:ascii="Garamond" w:hAnsi="Garamond"/>
          <w:szCs w:val="24"/>
        </w:rPr>
      </w:pPr>
      <w:r w:rsidRPr="00942C2F">
        <w:rPr>
          <w:rFonts w:ascii="Garamond" w:hAnsi="Garamond"/>
          <w:szCs w:val="24"/>
        </w:rPr>
        <w:t xml:space="preserve"> </w:t>
      </w:r>
      <w:r w:rsidRPr="0071600F">
        <w:rPr>
          <w:rFonts w:ascii="Garamond" w:hAnsi="Garamond"/>
          <w:szCs w:val="24"/>
        </w:rPr>
        <w:t>___________________________________________________________</w:t>
      </w:r>
      <w:r w:rsidRPr="0071600F">
        <w:rPr>
          <w:rFonts w:ascii="Garamond" w:hAnsi="Garamond"/>
          <w:i/>
          <w:szCs w:val="24"/>
        </w:rPr>
        <w:t xml:space="preserve">   </w:t>
      </w:r>
      <w:r w:rsidRPr="0071600F">
        <w:rPr>
          <w:rFonts w:ascii="Garamond" w:hAnsi="Garamond"/>
          <w:szCs w:val="24"/>
        </w:rPr>
        <w:t>«__» ________ 20</w:t>
      </w:r>
      <w:r w:rsidR="00394976">
        <w:rPr>
          <w:rFonts w:ascii="Garamond" w:hAnsi="Garamond"/>
          <w:szCs w:val="24"/>
        </w:rPr>
        <w:t>20</w:t>
      </w:r>
      <w:r w:rsidRPr="0071600F">
        <w:rPr>
          <w:rFonts w:ascii="Garamond" w:hAnsi="Garamond"/>
          <w:szCs w:val="24"/>
        </w:rPr>
        <w:t xml:space="preserve"> г.</w:t>
      </w:r>
    </w:p>
    <w:p w:rsidR="00E625F6" w:rsidRPr="0071600F" w:rsidRDefault="00E625F6" w:rsidP="00E625F6">
      <w:pPr>
        <w:jc w:val="both"/>
        <w:rPr>
          <w:rFonts w:ascii="Garamond" w:hAnsi="Garamond"/>
          <w:i/>
        </w:rPr>
      </w:pPr>
      <w:r w:rsidRPr="0071600F">
        <w:rPr>
          <w:rFonts w:ascii="Garamond" w:hAnsi="Garamond"/>
        </w:rPr>
        <w:t xml:space="preserve">                                                          </w:t>
      </w:r>
      <w:r w:rsidRPr="0071600F">
        <w:rPr>
          <w:rFonts w:ascii="Garamond" w:hAnsi="Garamond"/>
          <w:i/>
        </w:rPr>
        <w:t xml:space="preserve">должность, подпись        </w:t>
      </w:r>
    </w:p>
    <w:p w:rsidR="001D6CE1" w:rsidRDefault="001D6CE1" w:rsidP="001D6CE1">
      <w:pPr>
        <w:tabs>
          <w:tab w:val="left" w:pos="142"/>
        </w:tabs>
        <w:ind w:firstLine="539"/>
        <w:jc w:val="both"/>
        <w:rPr>
          <w:rFonts w:ascii="Garamond" w:hAnsi="Garamond"/>
          <w:szCs w:val="24"/>
        </w:rPr>
      </w:pPr>
    </w:p>
    <w:p w:rsidR="00542E50" w:rsidRDefault="00542E50">
      <w:r>
        <w:br w:type="page"/>
      </w:r>
    </w:p>
    <w:p w:rsidR="000D3853" w:rsidRPr="00BE37EF" w:rsidRDefault="00224C35" w:rsidP="000D3853">
      <w:pPr>
        <w:pStyle w:val="2"/>
        <w:rPr>
          <w:rFonts w:ascii="Garamond" w:hAnsi="Garamond"/>
        </w:rPr>
      </w:pPr>
      <w:r w:rsidRPr="00BE37EF">
        <w:rPr>
          <w:rFonts w:ascii="Garamond" w:hAnsi="Garamond"/>
        </w:rPr>
        <w:lastRenderedPageBreak/>
        <w:fldChar w:fldCharType="begin"/>
      </w:r>
      <w:r w:rsidR="000D3853" w:rsidRPr="00BE37EF">
        <w:rPr>
          <w:rFonts w:ascii="Garamond" w:hAnsi="Garamond"/>
        </w:rPr>
        <w:instrText xml:space="preserve"> LINK </w:instrText>
      </w:r>
      <w:r w:rsidR="00786906" w:rsidRPr="00BE37EF">
        <w:rPr>
          <w:rFonts w:ascii="Garamond" w:hAnsi="Garamond"/>
        </w:rPr>
        <w:instrText xml:space="preserve">Excel.Sheet.8 "\\\\Op-server-fs\\личные документы\\Отдел-5-Лаврентьева\\Лаврентьева\\Радиозавод МСФО 2012,2013\\КОПИИ\\ЗРА КОНСОЛИДАЦИЯ Report_2013\\Report.xls" Title!base_cons_ru </w:instrText>
      </w:r>
      <w:r w:rsidR="000D3853" w:rsidRPr="00BE37EF">
        <w:rPr>
          <w:rFonts w:ascii="Garamond" w:hAnsi="Garamond"/>
        </w:rPr>
        <w:instrText xml:space="preserve">\a \t  \* MERGEFORMAT </w:instrText>
      </w:r>
      <w:r w:rsidRPr="00BE37EF">
        <w:rPr>
          <w:rFonts w:ascii="Garamond" w:hAnsi="Garamond"/>
        </w:rPr>
        <w:fldChar w:fldCharType="separate"/>
      </w:r>
      <w:bookmarkStart w:id="7" w:name="_Toc372302192"/>
      <w:bookmarkStart w:id="8" w:name="_Toc7010393"/>
      <w:r w:rsidR="000D3853" w:rsidRPr="00BE37EF">
        <w:rPr>
          <w:rFonts w:ascii="Garamond" w:hAnsi="Garamond"/>
        </w:rPr>
        <w:t>Консолидированная</w:t>
      </w:r>
      <w:r w:rsidRPr="00BE37EF">
        <w:rPr>
          <w:rFonts w:ascii="Garamond" w:hAnsi="Garamond"/>
        </w:rPr>
        <w:fldChar w:fldCharType="end"/>
      </w:r>
      <w:r w:rsidR="000D3853" w:rsidRPr="00BE37EF">
        <w:rPr>
          <w:rFonts w:ascii="Garamond" w:hAnsi="Garamond"/>
        </w:rPr>
        <w:t xml:space="preserve"> Финансовая отчетность </w:t>
      </w:r>
      <w:r w:rsidRPr="00BE37EF">
        <w:rPr>
          <w:rFonts w:ascii="Garamond" w:hAnsi="Garamond"/>
        </w:rPr>
        <w:fldChar w:fldCharType="begin"/>
      </w:r>
      <w:r w:rsidR="000D3853" w:rsidRPr="00BE37EF">
        <w:rPr>
          <w:rFonts w:ascii="Garamond" w:hAnsi="Garamond"/>
        </w:rPr>
        <w:instrText xml:space="preserve"> LINK </w:instrText>
      </w:r>
      <w:r w:rsidR="00786906" w:rsidRPr="00BE37EF">
        <w:rPr>
          <w:rFonts w:ascii="Garamond" w:hAnsi="Garamond"/>
        </w:rPr>
        <w:instrText xml:space="preserve">Excel.Sheet.8 "\\\\Op-server-fs\\личные документы\\Отдел-5-Лаврентьева\\Лаврентьева\\Радиозавод МСФО 2012,2013\\КОПИИ\\ЗРА КОНСОЛИДАЦИЯ Report_2013\\Report.xls" Title!base_org_ru </w:instrText>
      </w:r>
      <w:r w:rsidR="000D3853" w:rsidRPr="00BE37EF">
        <w:rPr>
          <w:rFonts w:ascii="Garamond" w:hAnsi="Garamond"/>
        </w:rPr>
        <w:instrText xml:space="preserve">\a \t  \* MERGEFORMAT </w:instrText>
      </w:r>
      <w:r w:rsidRPr="00BE37EF">
        <w:rPr>
          <w:rFonts w:ascii="Garamond" w:hAnsi="Garamond"/>
        </w:rPr>
        <w:fldChar w:fldCharType="separate"/>
      </w:r>
      <w:r w:rsidR="000D3853" w:rsidRPr="00BE37EF">
        <w:rPr>
          <w:rFonts w:ascii="Garamond" w:hAnsi="Garamond"/>
        </w:rPr>
        <w:t>ОАО</w:t>
      </w:r>
      <w:r w:rsidRPr="00BE37EF">
        <w:rPr>
          <w:rFonts w:ascii="Garamond" w:hAnsi="Garamond"/>
        </w:rPr>
        <w:fldChar w:fldCharType="end"/>
      </w:r>
      <w:r w:rsidR="000D3853" w:rsidRPr="00BE37EF">
        <w:rPr>
          <w:rFonts w:ascii="Garamond" w:hAnsi="Garamond"/>
        </w:rPr>
        <w:t xml:space="preserve"> </w:t>
      </w:r>
      <w:bookmarkEnd w:id="5"/>
      <w:r w:rsidRPr="00BE37EF">
        <w:rPr>
          <w:rFonts w:ascii="Garamond" w:hAnsi="Garamond"/>
        </w:rPr>
        <w:fldChar w:fldCharType="begin"/>
      </w:r>
      <w:r w:rsidR="000D3853" w:rsidRPr="00BE37EF">
        <w:rPr>
          <w:rFonts w:ascii="Garamond" w:hAnsi="Garamond"/>
        </w:rPr>
        <w:instrText xml:space="preserve"> LINK </w:instrText>
      </w:r>
      <w:r w:rsidR="00786906" w:rsidRPr="00BE37EF">
        <w:rPr>
          <w:rFonts w:ascii="Garamond" w:hAnsi="Garamond"/>
        </w:rPr>
        <w:instrText xml:space="preserve">Excel.Sheet.8 "\\\\Op-server-fs\\личные документы\\Отдел-5-Лаврентьева\\Лаврентьева\\Радиозавод МСФО 2012,2013\\КОПИИ\\ЗРА КОНСОЛИДАЦИЯ Report_2013\\Report.xls" Title!base_name_ru </w:instrText>
      </w:r>
      <w:r w:rsidR="000D3853" w:rsidRPr="00BE37EF">
        <w:rPr>
          <w:rFonts w:ascii="Garamond" w:hAnsi="Garamond"/>
        </w:rPr>
        <w:instrText xml:space="preserve">\a \t  \* MERGEFORMAT </w:instrText>
      </w:r>
      <w:r w:rsidRPr="00BE37EF">
        <w:rPr>
          <w:rFonts w:ascii="Garamond" w:hAnsi="Garamond"/>
        </w:rPr>
        <w:fldChar w:fldCharType="separate"/>
      </w:r>
      <w:r w:rsidR="000D3853" w:rsidRPr="00BE37EF">
        <w:rPr>
          <w:rFonts w:ascii="Garamond" w:hAnsi="Garamond"/>
        </w:rPr>
        <w:t>"</w:t>
      </w:r>
      <w:r w:rsidR="00632681" w:rsidRPr="00BE37EF">
        <w:rPr>
          <w:rFonts w:ascii="Garamond" w:hAnsi="Garamond"/>
        </w:rPr>
        <w:t>Исеть-фонд</w:t>
      </w:r>
      <w:r w:rsidR="000D3853" w:rsidRPr="00BE37EF">
        <w:rPr>
          <w:rFonts w:ascii="Garamond" w:hAnsi="Garamond"/>
        </w:rPr>
        <w:t>"</w:t>
      </w:r>
      <w:bookmarkEnd w:id="7"/>
      <w:bookmarkEnd w:id="8"/>
      <w:r w:rsidRPr="00BE37EF">
        <w:rPr>
          <w:rFonts w:ascii="Garamond" w:hAnsi="Garamond"/>
        </w:rPr>
        <w:fldChar w:fldCharType="end"/>
      </w:r>
    </w:p>
    <w:p w:rsidR="009C690C" w:rsidRPr="00BE37EF" w:rsidRDefault="009C690C" w:rsidP="000D3853">
      <w:pPr>
        <w:pStyle w:val="6"/>
        <w:numPr>
          <w:ilvl w:val="0"/>
          <w:numId w:val="0"/>
        </w:numPr>
        <w:rPr>
          <w:rFonts w:ascii="Garamond" w:hAnsi="Garamond"/>
        </w:rPr>
      </w:pPr>
      <w:bookmarkStart w:id="9" w:name="_Toc7010394"/>
    </w:p>
    <w:p w:rsidR="00294634" w:rsidRPr="00BE37EF" w:rsidRDefault="00294634" w:rsidP="000D3853">
      <w:pPr>
        <w:pStyle w:val="6"/>
        <w:numPr>
          <w:ilvl w:val="0"/>
          <w:numId w:val="0"/>
        </w:numPr>
        <w:rPr>
          <w:rFonts w:ascii="Tahoma" w:hAnsi="Tahoma" w:cs="Tahoma"/>
          <w:sz w:val="20"/>
          <w:szCs w:val="20"/>
        </w:rPr>
      </w:pPr>
      <w:r w:rsidRPr="00BE37EF">
        <w:rPr>
          <w:rFonts w:ascii="Tahoma" w:hAnsi="Tahoma" w:cs="Tahoma"/>
          <w:sz w:val="20"/>
          <w:szCs w:val="20"/>
        </w:rPr>
        <w:t>Консолидированный отчет о финансовом положении</w:t>
      </w:r>
      <w:bookmarkEnd w:id="9"/>
    </w:p>
    <w:p w:rsidR="00294634" w:rsidRPr="00BE37EF" w:rsidRDefault="00294634" w:rsidP="009C690C">
      <w:pPr>
        <w:spacing w:after="0" w:line="240" w:lineRule="auto"/>
        <w:jc w:val="right"/>
        <w:rPr>
          <w:rFonts w:ascii="Tahoma" w:hAnsi="Tahoma" w:cs="Tahoma"/>
          <w:sz w:val="20"/>
          <w:szCs w:val="20"/>
        </w:rPr>
      </w:pPr>
      <w:r w:rsidRPr="00BE37EF">
        <w:rPr>
          <w:rFonts w:ascii="Tahoma" w:hAnsi="Tahoma" w:cs="Tahoma"/>
          <w:sz w:val="20"/>
          <w:szCs w:val="20"/>
        </w:rPr>
        <w:t>(в тыс. руб.)</w:t>
      </w:r>
    </w:p>
    <w:tbl>
      <w:tblPr>
        <w:tblW w:w="0" w:type="auto"/>
        <w:tblInd w:w="93" w:type="dxa"/>
        <w:tblLook w:val="04A0" w:firstRow="1" w:lastRow="0" w:firstColumn="1" w:lastColumn="0" w:noHBand="0" w:noVBand="1"/>
      </w:tblPr>
      <w:tblGrid>
        <w:gridCol w:w="3684"/>
        <w:gridCol w:w="1568"/>
        <w:gridCol w:w="450"/>
        <w:gridCol w:w="901"/>
        <w:gridCol w:w="1750"/>
        <w:gridCol w:w="1691"/>
      </w:tblGrid>
      <w:tr w:rsidR="00542E50" w:rsidRPr="00BE37EF" w:rsidTr="00074434">
        <w:trPr>
          <w:gridAfter w:val="1"/>
          <w:trHeight w:val="210"/>
        </w:trPr>
        <w:tc>
          <w:tcPr>
            <w:tcW w:w="0" w:type="auto"/>
            <w:tcBorders>
              <w:top w:val="nil"/>
              <w:left w:val="nil"/>
              <w:bottom w:val="nil"/>
              <w:right w:val="nil"/>
            </w:tcBorders>
            <w:shd w:val="clear" w:color="auto" w:fill="auto"/>
            <w:noWrap/>
            <w:vAlign w:val="bottom"/>
            <w:hideMark/>
          </w:tcPr>
          <w:p w:rsidR="00542E50" w:rsidRPr="00BE37EF" w:rsidRDefault="00542E50" w:rsidP="00646DEE">
            <w:pPr>
              <w:spacing w:after="0" w:line="240" w:lineRule="auto"/>
              <w:rPr>
                <w:rFonts w:ascii="Tahoma" w:eastAsia="Times New Roman" w:hAnsi="Tahoma" w:cs="Tahoma"/>
                <w:color w:val="000000"/>
                <w:sz w:val="20"/>
                <w:szCs w:val="20"/>
              </w:rPr>
            </w:pPr>
          </w:p>
        </w:tc>
        <w:tc>
          <w:tcPr>
            <w:tcW w:w="0" w:type="auto"/>
            <w:gridSpan w:val="2"/>
            <w:tcBorders>
              <w:top w:val="nil"/>
              <w:left w:val="nil"/>
              <w:bottom w:val="nil"/>
              <w:right w:val="nil"/>
            </w:tcBorders>
            <w:shd w:val="clear" w:color="auto" w:fill="auto"/>
            <w:noWrap/>
            <w:vAlign w:val="bottom"/>
            <w:hideMark/>
          </w:tcPr>
          <w:p w:rsidR="00542E50" w:rsidRPr="00BE37EF" w:rsidRDefault="00542E50" w:rsidP="00646DEE">
            <w:pPr>
              <w:spacing w:after="0" w:line="240" w:lineRule="auto"/>
              <w:jc w:val="center"/>
              <w:rPr>
                <w:rFonts w:ascii="Tahoma" w:eastAsia="Times New Roman" w:hAnsi="Tahoma" w:cs="Tahoma"/>
                <w:color w:val="000000"/>
                <w:sz w:val="20"/>
                <w:szCs w:val="20"/>
              </w:rPr>
            </w:pPr>
          </w:p>
        </w:tc>
        <w:tc>
          <w:tcPr>
            <w:tcW w:w="0" w:type="auto"/>
            <w:tcBorders>
              <w:top w:val="nil"/>
              <w:left w:val="nil"/>
              <w:bottom w:val="nil"/>
              <w:right w:val="nil"/>
            </w:tcBorders>
            <w:shd w:val="clear" w:color="auto" w:fill="auto"/>
            <w:noWrap/>
            <w:vAlign w:val="bottom"/>
            <w:hideMark/>
          </w:tcPr>
          <w:p w:rsidR="00542E50" w:rsidRPr="00BE37EF" w:rsidRDefault="00542E50" w:rsidP="00646DEE">
            <w:pPr>
              <w:spacing w:after="0" w:line="240" w:lineRule="auto"/>
              <w:rPr>
                <w:rFonts w:ascii="Tahoma" w:eastAsia="Times New Roman" w:hAnsi="Tahoma" w:cs="Tahoma"/>
                <w:color w:val="000000"/>
                <w:sz w:val="20"/>
                <w:szCs w:val="20"/>
              </w:rPr>
            </w:pPr>
          </w:p>
        </w:tc>
        <w:tc>
          <w:tcPr>
            <w:tcW w:w="0" w:type="auto"/>
            <w:tcBorders>
              <w:top w:val="nil"/>
              <w:left w:val="nil"/>
              <w:bottom w:val="nil"/>
              <w:right w:val="nil"/>
            </w:tcBorders>
            <w:shd w:val="clear" w:color="auto" w:fill="auto"/>
            <w:noWrap/>
            <w:vAlign w:val="bottom"/>
            <w:hideMark/>
          </w:tcPr>
          <w:p w:rsidR="00542E50" w:rsidRPr="00BE37EF" w:rsidRDefault="00542E50" w:rsidP="00646DEE">
            <w:pPr>
              <w:spacing w:after="0" w:line="240" w:lineRule="auto"/>
              <w:rPr>
                <w:rFonts w:ascii="Tahoma" w:eastAsia="Times New Roman" w:hAnsi="Tahoma" w:cs="Tahoma"/>
                <w:color w:val="000000"/>
                <w:sz w:val="20"/>
                <w:szCs w:val="20"/>
              </w:rPr>
            </w:pPr>
          </w:p>
        </w:tc>
      </w:tr>
      <w:tr w:rsidR="00542E50" w:rsidRPr="00BE37EF" w:rsidTr="00074434">
        <w:trPr>
          <w:trHeight w:val="210"/>
        </w:trPr>
        <w:tc>
          <w:tcPr>
            <w:tcW w:w="0" w:type="auto"/>
            <w:gridSpan w:val="2"/>
            <w:tcBorders>
              <w:top w:val="single" w:sz="4" w:space="0" w:color="auto"/>
              <w:left w:val="nil"/>
              <w:bottom w:val="single" w:sz="4" w:space="0" w:color="auto"/>
              <w:right w:val="nil"/>
            </w:tcBorders>
            <w:shd w:val="clear" w:color="auto" w:fill="auto"/>
            <w:noWrap/>
            <w:vAlign w:val="center"/>
            <w:hideMark/>
          </w:tcPr>
          <w:p w:rsidR="00542E50" w:rsidRPr="00BE37EF" w:rsidRDefault="00542E50" w:rsidP="00646DEE">
            <w:pPr>
              <w:spacing w:after="0" w:line="240" w:lineRule="auto"/>
              <w:jc w:val="center"/>
              <w:rPr>
                <w:rFonts w:ascii="Tahoma" w:eastAsia="Times New Roman" w:hAnsi="Tahoma" w:cs="Tahoma"/>
                <w:b/>
                <w:bCs/>
                <w:color w:val="000000"/>
                <w:sz w:val="20"/>
                <w:szCs w:val="20"/>
              </w:rPr>
            </w:pPr>
            <w:r w:rsidRPr="00BE37EF">
              <w:rPr>
                <w:rFonts w:ascii="Tahoma" w:eastAsia="Times New Roman" w:hAnsi="Tahoma" w:cs="Tahoma"/>
                <w:b/>
                <w:bCs/>
                <w:color w:val="000000"/>
                <w:sz w:val="20"/>
                <w:szCs w:val="20"/>
              </w:rPr>
              <w:t>Показатели</w:t>
            </w:r>
          </w:p>
        </w:tc>
        <w:tc>
          <w:tcPr>
            <w:tcW w:w="0" w:type="auto"/>
            <w:gridSpan w:val="2"/>
            <w:tcBorders>
              <w:top w:val="single" w:sz="4" w:space="0" w:color="auto"/>
              <w:left w:val="nil"/>
              <w:bottom w:val="single" w:sz="4" w:space="0" w:color="auto"/>
              <w:right w:val="nil"/>
            </w:tcBorders>
            <w:shd w:val="clear" w:color="auto" w:fill="auto"/>
            <w:noWrap/>
            <w:vAlign w:val="center"/>
            <w:hideMark/>
          </w:tcPr>
          <w:p w:rsidR="00542E50" w:rsidRPr="00BE37EF" w:rsidRDefault="00C05847" w:rsidP="00C05847">
            <w:pPr>
              <w:spacing w:after="0" w:line="240" w:lineRule="auto"/>
              <w:jc w:val="center"/>
              <w:rPr>
                <w:rFonts w:ascii="Tahoma" w:eastAsia="Times New Roman" w:hAnsi="Tahoma" w:cs="Tahoma"/>
                <w:b/>
                <w:bCs/>
                <w:color w:val="000000"/>
                <w:sz w:val="20"/>
                <w:szCs w:val="20"/>
              </w:rPr>
            </w:pPr>
            <w:r w:rsidRPr="00BE37EF">
              <w:rPr>
                <w:rFonts w:ascii="Tahoma" w:eastAsia="Times New Roman" w:hAnsi="Tahoma" w:cs="Tahoma"/>
                <w:b/>
                <w:bCs/>
                <w:color w:val="000000"/>
                <w:sz w:val="20"/>
                <w:szCs w:val="20"/>
              </w:rPr>
              <w:t>Пояс</w:t>
            </w:r>
            <w:r w:rsidR="00542E50" w:rsidRPr="00BE37EF">
              <w:rPr>
                <w:rFonts w:ascii="Tahoma" w:eastAsia="Times New Roman" w:hAnsi="Tahoma" w:cs="Tahoma"/>
                <w:b/>
                <w:bCs/>
                <w:color w:val="000000"/>
                <w:sz w:val="20"/>
                <w:szCs w:val="20"/>
              </w:rPr>
              <w:t>нен</w:t>
            </w:r>
            <w:r w:rsidRPr="00BE37EF">
              <w:rPr>
                <w:rFonts w:ascii="Tahoma" w:eastAsia="Times New Roman" w:hAnsi="Tahoma" w:cs="Tahoma"/>
                <w:b/>
                <w:bCs/>
                <w:color w:val="000000"/>
                <w:sz w:val="20"/>
                <w:szCs w:val="20"/>
              </w:rPr>
              <w:t>ия</w:t>
            </w:r>
          </w:p>
        </w:tc>
        <w:tc>
          <w:tcPr>
            <w:tcW w:w="0" w:type="auto"/>
            <w:tcBorders>
              <w:top w:val="single" w:sz="4" w:space="0" w:color="auto"/>
              <w:left w:val="nil"/>
              <w:bottom w:val="single" w:sz="4" w:space="0" w:color="auto"/>
              <w:right w:val="nil"/>
            </w:tcBorders>
            <w:shd w:val="clear" w:color="auto" w:fill="auto"/>
            <w:noWrap/>
            <w:vAlign w:val="center"/>
            <w:hideMark/>
          </w:tcPr>
          <w:p w:rsidR="00542E50" w:rsidRPr="00BE37EF" w:rsidRDefault="00542E50" w:rsidP="00394976">
            <w:pPr>
              <w:spacing w:after="0" w:line="240" w:lineRule="auto"/>
              <w:jc w:val="center"/>
              <w:rPr>
                <w:rFonts w:ascii="Tahoma" w:eastAsia="Times New Roman" w:hAnsi="Tahoma" w:cs="Tahoma"/>
                <w:b/>
                <w:bCs/>
                <w:color w:val="000000"/>
                <w:sz w:val="20"/>
                <w:szCs w:val="20"/>
              </w:rPr>
            </w:pPr>
            <w:r w:rsidRPr="00BE37EF">
              <w:rPr>
                <w:rFonts w:ascii="Tahoma" w:eastAsia="Times New Roman" w:hAnsi="Tahoma" w:cs="Tahoma"/>
                <w:b/>
                <w:bCs/>
                <w:color w:val="000000"/>
                <w:sz w:val="20"/>
                <w:szCs w:val="20"/>
              </w:rPr>
              <w:t xml:space="preserve"> На 31.12.201</w:t>
            </w:r>
            <w:r w:rsidR="00394976">
              <w:rPr>
                <w:rFonts w:ascii="Tahoma" w:eastAsia="Times New Roman" w:hAnsi="Tahoma" w:cs="Tahoma"/>
                <w:b/>
                <w:bCs/>
                <w:color w:val="000000"/>
                <w:sz w:val="20"/>
                <w:szCs w:val="20"/>
              </w:rPr>
              <w:t>9</w:t>
            </w:r>
          </w:p>
        </w:tc>
        <w:tc>
          <w:tcPr>
            <w:tcW w:w="0" w:type="auto"/>
            <w:tcBorders>
              <w:top w:val="single" w:sz="4" w:space="0" w:color="auto"/>
              <w:left w:val="nil"/>
              <w:bottom w:val="single" w:sz="4" w:space="0" w:color="auto"/>
              <w:right w:val="nil"/>
            </w:tcBorders>
            <w:shd w:val="clear" w:color="auto" w:fill="auto"/>
            <w:noWrap/>
            <w:vAlign w:val="center"/>
            <w:hideMark/>
          </w:tcPr>
          <w:p w:rsidR="00542E50" w:rsidRPr="00BE37EF" w:rsidRDefault="00542E50" w:rsidP="00394976">
            <w:pPr>
              <w:spacing w:after="0" w:line="240" w:lineRule="auto"/>
              <w:jc w:val="center"/>
              <w:rPr>
                <w:rFonts w:ascii="Tahoma" w:eastAsia="Times New Roman" w:hAnsi="Tahoma" w:cs="Tahoma"/>
                <w:b/>
                <w:bCs/>
                <w:color w:val="000000"/>
                <w:sz w:val="20"/>
                <w:szCs w:val="20"/>
              </w:rPr>
            </w:pPr>
            <w:r w:rsidRPr="00BE37EF">
              <w:rPr>
                <w:rFonts w:ascii="Tahoma" w:eastAsia="Times New Roman" w:hAnsi="Tahoma" w:cs="Tahoma"/>
                <w:b/>
                <w:bCs/>
                <w:color w:val="000000"/>
                <w:sz w:val="20"/>
                <w:szCs w:val="20"/>
              </w:rPr>
              <w:t>На 31.12.201</w:t>
            </w:r>
            <w:r w:rsidR="00394976">
              <w:rPr>
                <w:rFonts w:ascii="Tahoma" w:eastAsia="Times New Roman" w:hAnsi="Tahoma" w:cs="Tahoma"/>
                <w:b/>
                <w:bCs/>
                <w:color w:val="000000"/>
                <w:sz w:val="20"/>
                <w:szCs w:val="20"/>
              </w:rPr>
              <w:t>8</w:t>
            </w:r>
          </w:p>
        </w:tc>
      </w:tr>
      <w:tr w:rsidR="00074434" w:rsidRPr="00BE37EF" w:rsidTr="00074434">
        <w:trPr>
          <w:trHeight w:val="210"/>
        </w:trPr>
        <w:tc>
          <w:tcPr>
            <w:tcW w:w="0" w:type="auto"/>
            <w:gridSpan w:val="2"/>
            <w:tcBorders>
              <w:top w:val="single" w:sz="4" w:space="0" w:color="auto"/>
              <w:left w:val="nil"/>
              <w:right w:val="nil"/>
            </w:tcBorders>
            <w:shd w:val="clear" w:color="auto" w:fill="auto"/>
            <w:noWrap/>
            <w:vAlign w:val="center"/>
            <w:hideMark/>
          </w:tcPr>
          <w:p w:rsidR="00074434" w:rsidRPr="00BE37EF" w:rsidRDefault="00074434" w:rsidP="00074434">
            <w:pPr>
              <w:spacing w:after="0" w:line="240" w:lineRule="auto"/>
              <w:rPr>
                <w:rFonts w:ascii="Tahoma" w:eastAsia="Times New Roman" w:hAnsi="Tahoma" w:cs="Tahoma"/>
                <w:b/>
                <w:bCs/>
                <w:color w:val="000000"/>
                <w:sz w:val="20"/>
                <w:szCs w:val="20"/>
              </w:rPr>
            </w:pPr>
            <w:r w:rsidRPr="00BE37EF">
              <w:rPr>
                <w:rFonts w:ascii="Tahoma" w:eastAsia="Times New Roman" w:hAnsi="Tahoma" w:cs="Tahoma"/>
                <w:b/>
                <w:bCs/>
                <w:color w:val="000000"/>
                <w:sz w:val="20"/>
                <w:szCs w:val="20"/>
              </w:rPr>
              <w:t>АКТИВЫ</w:t>
            </w:r>
          </w:p>
        </w:tc>
        <w:tc>
          <w:tcPr>
            <w:tcW w:w="0" w:type="auto"/>
            <w:gridSpan w:val="2"/>
            <w:tcBorders>
              <w:top w:val="single" w:sz="4" w:space="0" w:color="auto"/>
              <w:left w:val="nil"/>
              <w:right w:val="nil"/>
            </w:tcBorders>
            <w:shd w:val="clear" w:color="auto" w:fill="auto"/>
            <w:noWrap/>
            <w:vAlign w:val="center"/>
            <w:hideMark/>
          </w:tcPr>
          <w:p w:rsidR="00074434" w:rsidRPr="00BE37EF" w:rsidRDefault="00074434" w:rsidP="00C05847">
            <w:pPr>
              <w:spacing w:after="0" w:line="240" w:lineRule="auto"/>
              <w:jc w:val="center"/>
              <w:rPr>
                <w:rFonts w:ascii="Tahoma" w:eastAsia="Times New Roman" w:hAnsi="Tahoma" w:cs="Tahoma"/>
                <w:b/>
                <w:bCs/>
                <w:color w:val="000000"/>
                <w:sz w:val="20"/>
                <w:szCs w:val="20"/>
              </w:rPr>
            </w:pPr>
          </w:p>
        </w:tc>
        <w:tc>
          <w:tcPr>
            <w:tcW w:w="0" w:type="auto"/>
            <w:tcBorders>
              <w:top w:val="single" w:sz="4" w:space="0" w:color="auto"/>
              <w:left w:val="nil"/>
              <w:right w:val="nil"/>
            </w:tcBorders>
            <w:shd w:val="clear" w:color="auto" w:fill="auto"/>
            <w:noWrap/>
            <w:vAlign w:val="center"/>
            <w:hideMark/>
          </w:tcPr>
          <w:p w:rsidR="00074434" w:rsidRPr="00BE37EF" w:rsidRDefault="00074434" w:rsidP="00682CFF">
            <w:pPr>
              <w:spacing w:after="0" w:line="240" w:lineRule="auto"/>
              <w:jc w:val="center"/>
              <w:rPr>
                <w:rFonts w:ascii="Tahoma" w:eastAsia="Times New Roman" w:hAnsi="Tahoma" w:cs="Tahoma"/>
                <w:b/>
                <w:bCs/>
                <w:color w:val="000000"/>
                <w:sz w:val="20"/>
                <w:szCs w:val="20"/>
              </w:rPr>
            </w:pPr>
          </w:p>
        </w:tc>
        <w:tc>
          <w:tcPr>
            <w:tcW w:w="0" w:type="auto"/>
            <w:tcBorders>
              <w:top w:val="single" w:sz="4" w:space="0" w:color="auto"/>
              <w:left w:val="nil"/>
              <w:right w:val="nil"/>
            </w:tcBorders>
            <w:shd w:val="clear" w:color="auto" w:fill="auto"/>
            <w:noWrap/>
            <w:vAlign w:val="center"/>
            <w:hideMark/>
          </w:tcPr>
          <w:p w:rsidR="00074434" w:rsidRPr="00BE37EF" w:rsidRDefault="00074434" w:rsidP="00682CFF">
            <w:pPr>
              <w:spacing w:after="0" w:line="240" w:lineRule="auto"/>
              <w:jc w:val="center"/>
              <w:rPr>
                <w:rFonts w:ascii="Tahoma" w:eastAsia="Times New Roman" w:hAnsi="Tahoma" w:cs="Tahoma"/>
                <w:b/>
                <w:bCs/>
                <w:color w:val="000000"/>
                <w:sz w:val="20"/>
                <w:szCs w:val="20"/>
              </w:rPr>
            </w:pPr>
          </w:p>
        </w:tc>
      </w:tr>
      <w:tr w:rsidR="00394976" w:rsidRPr="00BE37EF" w:rsidTr="00074434">
        <w:trPr>
          <w:trHeight w:val="70"/>
        </w:trPr>
        <w:tc>
          <w:tcPr>
            <w:tcW w:w="0" w:type="auto"/>
            <w:gridSpan w:val="2"/>
            <w:tcBorders>
              <w:left w:val="nil"/>
              <w:bottom w:val="nil"/>
              <w:right w:val="nil"/>
            </w:tcBorders>
            <w:shd w:val="clear" w:color="auto" w:fill="auto"/>
            <w:vAlign w:val="bottom"/>
            <w:hideMark/>
          </w:tcPr>
          <w:p w:rsidR="00394976" w:rsidRPr="00BE37EF" w:rsidRDefault="00394976" w:rsidP="00646DEE">
            <w:pPr>
              <w:spacing w:after="0" w:line="240" w:lineRule="auto"/>
              <w:rPr>
                <w:rFonts w:ascii="Tahoma" w:eastAsia="Times New Roman" w:hAnsi="Tahoma" w:cs="Tahoma"/>
                <w:sz w:val="20"/>
                <w:szCs w:val="20"/>
              </w:rPr>
            </w:pPr>
            <w:r w:rsidRPr="00BE37EF">
              <w:rPr>
                <w:rFonts w:ascii="Tahoma" w:eastAsia="Times New Roman" w:hAnsi="Tahoma" w:cs="Tahoma"/>
                <w:sz w:val="20"/>
                <w:szCs w:val="20"/>
              </w:rPr>
              <w:t>Основные средства</w:t>
            </w:r>
          </w:p>
        </w:tc>
        <w:tc>
          <w:tcPr>
            <w:tcW w:w="0" w:type="auto"/>
            <w:gridSpan w:val="2"/>
            <w:tcBorders>
              <w:left w:val="nil"/>
              <w:bottom w:val="nil"/>
              <w:right w:val="nil"/>
            </w:tcBorders>
            <w:shd w:val="clear" w:color="auto" w:fill="auto"/>
            <w:vAlign w:val="bottom"/>
            <w:hideMark/>
          </w:tcPr>
          <w:p w:rsidR="00394976" w:rsidRPr="00BE37EF" w:rsidRDefault="00394976" w:rsidP="00646DEE">
            <w:pPr>
              <w:spacing w:after="0" w:line="240" w:lineRule="auto"/>
              <w:jc w:val="center"/>
              <w:rPr>
                <w:rFonts w:ascii="Tahoma" w:eastAsia="Times New Roman" w:hAnsi="Tahoma" w:cs="Tahoma"/>
                <w:sz w:val="20"/>
                <w:szCs w:val="20"/>
              </w:rPr>
            </w:pPr>
            <w:r w:rsidRPr="00BE37EF">
              <w:rPr>
                <w:rFonts w:ascii="Tahoma" w:eastAsia="Times New Roman" w:hAnsi="Tahoma" w:cs="Tahoma"/>
                <w:sz w:val="20"/>
                <w:szCs w:val="20"/>
              </w:rPr>
              <w:t>6</w:t>
            </w:r>
          </w:p>
        </w:tc>
        <w:tc>
          <w:tcPr>
            <w:tcW w:w="0" w:type="auto"/>
            <w:tcBorders>
              <w:left w:val="nil"/>
              <w:bottom w:val="nil"/>
              <w:right w:val="nil"/>
            </w:tcBorders>
            <w:shd w:val="clear" w:color="auto" w:fill="auto"/>
            <w:vAlign w:val="bottom"/>
            <w:hideMark/>
          </w:tcPr>
          <w:p w:rsidR="00394976" w:rsidRPr="00BE37EF" w:rsidRDefault="00394976" w:rsidP="003B284A">
            <w:pPr>
              <w:spacing w:after="0" w:line="240" w:lineRule="auto"/>
              <w:jc w:val="right"/>
              <w:rPr>
                <w:rFonts w:ascii="Tahoma" w:eastAsia="Times New Roman" w:hAnsi="Tahoma" w:cs="Tahoma"/>
                <w:sz w:val="20"/>
                <w:szCs w:val="20"/>
              </w:rPr>
            </w:pPr>
            <w:r>
              <w:rPr>
                <w:rFonts w:ascii="Tahoma" w:eastAsia="Times New Roman" w:hAnsi="Tahoma" w:cs="Tahoma"/>
                <w:sz w:val="20"/>
                <w:szCs w:val="20"/>
              </w:rPr>
              <w:t>171 323</w:t>
            </w:r>
          </w:p>
        </w:tc>
        <w:tc>
          <w:tcPr>
            <w:tcW w:w="0" w:type="auto"/>
            <w:tcBorders>
              <w:left w:val="nil"/>
              <w:bottom w:val="nil"/>
              <w:right w:val="nil"/>
            </w:tcBorders>
            <w:shd w:val="clear" w:color="auto" w:fill="auto"/>
            <w:vAlign w:val="bottom"/>
            <w:hideMark/>
          </w:tcPr>
          <w:p w:rsidR="00394976" w:rsidRPr="00BE37EF" w:rsidRDefault="00394976" w:rsidP="00394976">
            <w:pPr>
              <w:spacing w:after="0" w:line="240" w:lineRule="auto"/>
              <w:jc w:val="right"/>
              <w:rPr>
                <w:rFonts w:ascii="Tahoma" w:eastAsia="Times New Roman" w:hAnsi="Tahoma" w:cs="Tahoma"/>
                <w:sz w:val="20"/>
                <w:szCs w:val="20"/>
              </w:rPr>
            </w:pPr>
            <w:r w:rsidRPr="00BE37EF">
              <w:rPr>
                <w:rFonts w:ascii="Tahoma" w:eastAsia="Times New Roman" w:hAnsi="Tahoma" w:cs="Tahoma"/>
                <w:sz w:val="20"/>
                <w:szCs w:val="20"/>
              </w:rPr>
              <w:t>169 342</w:t>
            </w:r>
          </w:p>
        </w:tc>
      </w:tr>
      <w:tr w:rsidR="00394976" w:rsidRPr="00BE37EF" w:rsidTr="00074434">
        <w:trPr>
          <w:trHeight w:val="210"/>
        </w:trPr>
        <w:tc>
          <w:tcPr>
            <w:tcW w:w="0" w:type="auto"/>
            <w:gridSpan w:val="2"/>
            <w:tcBorders>
              <w:top w:val="nil"/>
              <w:left w:val="nil"/>
              <w:bottom w:val="nil"/>
              <w:right w:val="nil"/>
            </w:tcBorders>
            <w:shd w:val="clear" w:color="auto" w:fill="auto"/>
            <w:vAlign w:val="bottom"/>
            <w:hideMark/>
          </w:tcPr>
          <w:p w:rsidR="00394976" w:rsidRPr="00BE37EF" w:rsidRDefault="00394976" w:rsidP="00646DEE">
            <w:pPr>
              <w:spacing w:after="0" w:line="240" w:lineRule="auto"/>
              <w:rPr>
                <w:rFonts w:ascii="Tahoma" w:eastAsia="Times New Roman" w:hAnsi="Tahoma" w:cs="Tahoma"/>
                <w:sz w:val="20"/>
                <w:szCs w:val="20"/>
              </w:rPr>
            </w:pPr>
            <w:r w:rsidRPr="00BE37EF">
              <w:rPr>
                <w:rFonts w:ascii="Tahoma" w:eastAsia="Times New Roman" w:hAnsi="Tahoma" w:cs="Tahoma"/>
                <w:sz w:val="20"/>
                <w:szCs w:val="20"/>
              </w:rPr>
              <w:t>Инвестиционная собственность</w:t>
            </w:r>
          </w:p>
        </w:tc>
        <w:tc>
          <w:tcPr>
            <w:tcW w:w="0" w:type="auto"/>
            <w:gridSpan w:val="2"/>
            <w:tcBorders>
              <w:top w:val="nil"/>
              <w:left w:val="nil"/>
              <w:bottom w:val="nil"/>
              <w:right w:val="nil"/>
            </w:tcBorders>
            <w:shd w:val="clear" w:color="auto" w:fill="auto"/>
            <w:vAlign w:val="bottom"/>
            <w:hideMark/>
          </w:tcPr>
          <w:p w:rsidR="00394976" w:rsidRPr="00BE37EF" w:rsidRDefault="00394976" w:rsidP="00646DEE">
            <w:pPr>
              <w:spacing w:after="0" w:line="240" w:lineRule="auto"/>
              <w:jc w:val="center"/>
              <w:rPr>
                <w:rFonts w:ascii="Tahoma" w:eastAsia="Times New Roman" w:hAnsi="Tahoma" w:cs="Tahoma"/>
                <w:sz w:val="20"/>
                <w:szCs w:val="20"/>
              </w:rPr>
            </w:pPr>
            <w:r w:rsidRPr="00BE37EF">
              <w:rPr>
                <w:rFonts w:ascii="Tahoma" w:eastAsia="Times New Roman" w:hAnsi="Tahoma" w:cs="Tahoma"/>
                <w:sz w:val="20"/>
                <w:szCs w:val="20"/>
              </w:rPr>
              <w:t>8</w:t>
            </w:r>
          </w:p>
        </w:tc>
        <w:tc>
          <w:tcPr>
            <w:tcW w:w="0" w:type="auto"/>
            <w:tcBorders>
              <w:top w:val="nil"/>
              <w:left w:val="nil"/>
              <w:bottom w:val="nil"/>
              <w:right w:val="nil"/>
            </w:tcBorders>
            <w:shd w:val="clear" w:color="auto" w:fill="auto"/>
            <w:vAlign w:val="bottom"/>
            <w:hideMark/>
          </w:tcPr>
          <w:p w:rsidR="00394976" w:rsidRPr="00BE37EF" w:rsidRDefault="00394976" w:rsidP="003B284A">
            <w:pPr>
              <w:spacing w:after="0" w:line="240" w:lineRule="auto"/>
              <w:jc w:val="right"/>
              <w:rPr>
                <w:rFonts w:ascii="Tahoma" w:eastAsia="Times New Roman" w:hAnsi="Tahoma" w:cs="Tahoma"/>
                <w:sz w:val="20"/>
                <w:szCs w:val="20"/>
              </w:rPr>
            </w:pPr>
            <w:r>
              <w:rPr>
                <w:rFonts w:ascii="Tahoma" w:eastAsia="Times New Roman" w:hAnsi="Tahoma" w:cs="Tahoma"/>
                <w:sz w:val="20"/>
                <w:szCs w:val="20"/>
              </w:rPr>
              <w:t>1 548</w:t>
            </w:r>
          </w:p>
        </w:tc>
        <w:tc>
          <w:tcPr>
            <w:tcW w:w="0" w:type="auto"/>
            <w:tcBorders>
              <w:top w:val="nil"/>
              <w:left w:val="nil"/>
              <w:bottom w:val="nil"/>
              <w:right w:val="nil"/>
            </w:tcBorders>
            <w:shd w:val="clear" w:color="auto" w:fill="auto"/>
            <w:vAlign w:val="bottom"/>
            <w:hideMark/>
          </w:tcPr>
          <w:p w:rsidR="00394976" w:rsidRPr="00BE37EF" w:rsidRDefault="00394976" w:rsidP="00394976">
            <w:pPr>
              <w:spacing w:after="0" w:line="240" w:lineRule="auto"/>
              <w:jc w:val="right"/>
              <w:rPr>
                <w:rFonts w:ascii="Tahoma" w:eastAsia="Times New Roman" w:hAnsi="Tahoma" w:cs="Tahoma"/>
                <w:sz w:val="20"/>
                <w:szCs w:val="20"/>
              </w:rPr>
            </w:pPr>
            <w:r w:rsidRPr="00BE37EF">
              <w:rPr>
                <w:rFonts w:ascii="Tahoma" w:eastAsia="Times New Roman" w:hAnsi="Tahoma" w:cs="Tahoma"/>
                <w:sz w:val="20"/>
                <w:szCs w:val="20"/>
              </w:rPr>
              <w:t>2 354</w:t>
            </w:r>
          </w:p>
        </w:tc>
      </w:tr>
      <w:tr w:rsidR="00394976" w:rsidRPr="00BE37EF" w:rsidTr="00074434">
        <w:trPr>
          <w:trHeight w:val="210"/>
        </w:trPr>
        <w:tc>
          <w:tcPr>
            <w:tcW w:w="0" w:type="auto"/>
            <w:gridSpan w:val="2"/>
            <w:tcBorders>
              <w:top w:val="nil"/>
              <w:left w:val="nil"/>
              <w:bottom w:val="nil"/>
              <w:right w:val="nil"/>
            </w:tcBorders>
            <w:shd w:val="clear" w:color="auto" w:fill="auto"/>
            <w:vAlign w:val="bottom"/>
            <w:hideMark/>
          </w:tcPr>
          <w:p w:rsidR="00394976" w:rsidRPr="00BE37EF" w:rsidRDefault="00394976" w:rsidP="00646DEE">
            <w:pPr>
              <w:spacing w:after="0" w:line="240" w:lineRule="auto"/>
              <w:rPr>
                <w:rFonts w:ascii="Tahoma" w:eastAsia="Times New Roman" w:hAnsi="Tahoma" w:cs="Tahoma"/>
                <w:sz w:val="20"/>
                <w:szCs w:val="20"/>
              </w:rPr>
            </w:pPr>
            <w:r w:rsidRPr="00BE37EF">
              <w:rPr>
                <w:rFonts w:ascii="Tahoma" w:eastAsia="Times New Roman" w:hAnsi="Tahoma" w:cs="Tahoma"/>
                <w:sz w:val="20"/>
                <w:szCs w:val="20"/>
              </w:rPr>
              <w:t>Нематериальные активы, кроме гудвилла</w:t>
            </w:r>
          </w:p>
        </w:tc>
        <w:tc>
          <w:tcPr>
            <w:tcW w:w="0" w:type="auto"/>
            <w:gridSpan w:val="2"/>
            <w:tcBorders>
              <w:top w:val="nil"/>
              <w:left w:val="nil"/>
              <w:bottom w:val="nil"/>
              <w:right w:val="nil"/>
            </w:tcBorders>
            <w:shd w:val="clear" w:color="auto" w:fill="auto"/>
            <w:vAlign w:val="bottom"/>
            <w:hideMark/>
          </w:tcPr>
          <w:p w:rsidR="00394976" w:rsidRPr="00BE37EF" w:rsidRDefault="00394976" w:rsidP="00646DEE">
            <w:pPr>
              <w:spacing w:after="0" w:line="240" w:lineRule="auto"/>
              <w:jc w:val="center"/>
              <w:rPr>
                <w:rFonts w:ascii="Tahoma" w:eastAsia="Times New Roman" w:hAnsi="Tahoma" w:cs="Tahoma"/>
                <w:sz w:val="20"/>
                <w:szCs w:val="20"/>
              </w:rPr>
            </w:pPr>
            <w:r w:rsidRPr="00BE37EF">
              <w:rPr>
                <w:rFonts w:ascii="Tahoma" w:eastAsia="Times New Roman" w:hAnsi="Tahoma" w:cs="Tahoma"/>
                <w:sz w:val="20"/>
                <w:szCs w:val="20"/>
              </w:rPr>
              <w:t>7</w:t>
            </w:r>
          </w:p>
        </w:tc>
        <w:tc>
          <w:tcPr>
            <w:tcW w:w="0" w:type="auto"/>
            <w:tcBorders>
              <w:top w:val="nil"/>
              <w:left w:val="nil"/>
              <w:bottom w:val="nil"/>
              <w:right w:val="nil"/>
            </w:tcBorders>
            <w:shd w:val="clear" w:color="auto" w:fill="auto"/>
            <w:noWrap/>
            <w:vAlign w:val="bottom"/>
            <w:hideMark/>
          </w:tcPr>
          <w:p w:rsidR="00394976" w:rsidRPr="00BE37EF" w:rsidRDefault="00394976" w:rsidP="003B284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402</w:t>
            </w:r>
          </w:p>
        </w:tc>
        <w:tc>
          <w:tcPr>
            <w:tcW w:w="0" w:type="auto"/>
            <w:tcBorders>
              <w:top w:val="nil"/>
              <w:left w:val="nil"/>
              <w:bottom w:val="nil"/>
              <w:right w:val="nil"/>
            </w:tcBorders>
            <w:shd w:val="clear" w:color="auto" w:fill="auto"/>
            <w:noWrap/>
            <w:vAlign w:val="bottom"/>
            <w:hideMark/>
          </w:tcPr>
          <w:p w:rsidR="00394976" w:rsidRPr="00BE37EF" w:rsidRDefault="00394976" w:rsidP="00394976">
            <w:pPr>
              <w:spacing w:after="0" w:line="240" w:lineRule="auto"/>
              <w:jc w:val="right"/>
              <w:rPr>
                <w:rFonts w:ascii="Tahoma" w:eastAsia="Times New Roman" w:hAnsi="Tahoma" w:cs="Tahoma"/>
                <w:color w:val="000000"/>
                <w:sz w:val="20"/>
                <w:szCs w:val="20"/>
              </w:rPr>
            </w:pPr>
            <w:r w:rsidRPr="00BE37EF">
              <w:rPr>
                <w:rFonts w:ascii="Tahoma" w:eastAsia="Times New Roman" w:hAnsi="Tahoma" w:cs="Tahoma"/>
                <w:color w:val="000000"/>
                <w:sz w:val="20"/>
                <w:szCs w:val="20"/>
              </w:rPr>
              <w:t>283</w:t>
            </w:r>
          </w:p>
        </w:tc>
      </w:tr>
      <w:tr w:rsidR="00394976" w:rsidRPr="00BE37EF" w:rsidTr="00074434">
        <w:trPr>
          <w:trHeight w:val="210"/>
        </w:trPr>
        <w:tc>
          <w:tcPr>
            <w:tcW w:w="0" w:type="auto"/>
            <w:gridSpan w:val="2"/>
            <w:tcBorders>
              <w:top w:val="nil"/>
              <w:left w:val="nil"/>
              <w:bottom w:val="nil"/>
              <w:right w:val="nil"/>
            </w:tcBorders>
            <w:shd w:val="clear" w:color="auto" w:fill="auto"/>
            <w:vAlign w:val="bottom"/>
            <w:hideMark/>
          </w:tcPr>
          <w:p w:rsidR="00394976" w:rsidRPr="00BE37EF" w:rsidRDefault="00394976" w:rsidP="00646DEE">
            <w:pPr>
              <w:spacing w:after="0" w:line="240" w:lineRule="auto"/>
              <w:rPr>
                <w:rFonts w:ascii="Tahoma" w:eastAsia="Times New Roman" w:hAnsi="Tahoma" w:cs="Tahoma"/>
                <w:sz w:val="20"/>
                <w:szCs w:val="20"/>
              </w:rPr>
            </w:pPr>
            <w:r>
              <w:rPr>
                <w:rFonts w:ascii="Tahoma" w:eastAsia="Times New Roman" w:hAnsi="Tahoma" w:cs="Tahoma"/>
                <w:sz w:val="20"/>
                <w:szCs w:val="20"/>
              </w:rPr>
              <w:t>Отложенные налоговые активы</w:t>
            </w:r>
          </w:p>
        </w:tc>
        <w:tc>
          <w:tcPr>
            <w:tcW w:w="0" w:type="auto"/>
            <w:gridSpan w:val="2"/>
            <w:tcBorders>
              <w:top w:val="nil"/>
              <w:left w:val="nil"/>
              <w:bottom w:val="nil"/>
              <w:right w:val="nil"/>
            </w:tcBorders>
            <w:shd w:val="clear" w:color="auto" w:fill="auto"/>
            <w:vAlign w:val="bottom"/>
            <w:hideMark/>
          </w:tcPr>
          <w:p w:rsidR="00394976" w:rsidRPr="00BE37EF" w:rsidRDefault="00394976" w:rsidP="00646DEE">
            <w:pPr>
              <w:spacing w:after="0" w:line="240" w:lineRule="auto"/>
              <w:jc w:val="center"/>
              <w:rPr>
                <w:rFonts w:ascii="Tahoma" w:eastAsia="Times New Roman" w:hAnsi="Tahoma" w:cs="Tahoma"/>
                <w:sz w:val="20"/>
                <w:szCs w:val="20"/>
              </w:rPr>
            </w:pPr>
          </w:p>
        </w:tc>
        <w:tc>
          <w:tcPr>
            <w:tcW w:w="0" w:type="auto"/>
            <w:tcBorders>
              <w:top w:val="nil"/>
              <w:left w:val="nil"/>
              <w:bottom w:val="nil"/>
              <w:right w:val="nil"/>
            </w:tcBorders>
            <w:shd w:val="clear" w:color="auto" w:fill="auto"/>
            <w:noWrap/>
            <w:vAlign w:val="bottom"/>
            <w:hideMark/>
          </w:tcPr>
          <w:p w:rsidR="00394976" w:rsidRDefault="00394976" w:rsidP="003B284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4 912</w:t>
            </w:r>
          </w:p>
        </w:tc>
        <w:tc>
          <w:tcPr>
            <w:tcW w:w="0" w:type="auto"/>
            <w:tcBorders>
              <w:top w:val="nil"/>
              <w:left w:val="nil"/>
              <w:bottom w:val="nil"/>
              <w:right w:val="nil"/>
            </w:tcBorders>
            <w:shd w:val="clear" w:color="auto" w:fill="auto"/>
            <w:noWrap/>
            <w:vAlign w:val="bottom"/>
            <w:hideMark/>
          </w:tcPr>
          <w:p w:rsidR="00394976" w:rsidRPr="00BE37EF" w:rsidRDefault="00394976" w:rsidP="00394976">
            <w:pPr>
              <w:spacing w:after="0" w:line="240" w:lineRule="auto"/>
              <w:jc w:val="right"/>
              <w:rPr>
                <w:rFonts w:ascii="Tahoma" w:eastAsia="Times New Roman" w:hAnsi="Tahoma" w:cs="Tahoma"/>
                <w:color w:val="000000"/>
                <w:sz w:val="20"/>
                <w:szCs w:val="20"/>
              </w:rPr>
            </w:pPr>
          </w:p>
        </w:tc>
      </w:tr>
      <w:tr w:rsidR="00394976" w:rsidRPr="00BE37EF" w:rsidTr="00074434">
        <w:trPr>
          <w:trHeight w:val="70"/>
        </w:trPr>
        <w:tc>
          <w:tcPr>
            <w:tcW w:w="0" w:type="auto"/>
            <w:gridSpan w:val="2"/>
            <w:shd w:val="clear" w:color="auto" w:fill="auto"/>
            <w:vAlign w:val="bottom"/>
            <w:hideMark/>
          </w:tcPr>
          <w:p w:rsidR="00394976" w:rsidRPr="00BE37EF" w:rsidRDefault="00394976" w:rsidP="00646DEE">
            <w:pPr>
              <w:spacing w:after="0" w:line="240" w:lineRule="auto"/>
              <w:rPr>
                <w:rFonts w:ascii="Tahoma" w:eastAsia="Times New Roman" w:hAnsi="Tahoma" w:cs="Tahoma"/>
                <w:sz w:val="20"/>
                <w:szCs w:val="20"/>
              </w:rPr>
            </w:pPr>
            <w:r w:rsidRPr="00BE37EF">
              <w:rPr>
                <w:rFonts w:ascii="Tahoma" w:eastAsia="Times New Roman" w:hAnsi="Tahoma" w:cs="Tahoma"/>
                <w:sz w:val="20"/>
                <w:szCs w:val="20"/>
              </w:rPr>
              <w:t xml:space="preserve">Прочие </w:t>
            </w:r>
            <w:proofErr w:type="spellStart"/>
            <w:r w:rsidRPr="00BE37EF">
              <w:rPr>
                <w:rFonts w:ascii="Tahoma" w:eastAsia="Times New Roman" w:hAnsi="Tahoma" w:cs="Tahoma"/>
                <w:sz w:val="20"/>
                <w:szCs w:val="20"/>
              </w:rPr>
              <w:t>внеоборотные</w:t>
            </w:r>
            <w:proofErr w:type="spellEnd"/>
            <w:r w:rsidRPr="00BE37EF">
              <w:rPr>
                <w:rFonts w:ascii="Tahoma" w:eastAsia="Times New Roman" w:hAnsi="Tahoma" w:cs="Tahoma"/>
                <w:sz w:val="20"/>
                <w:szCs w:val="20"/>
              </w:rPr>
              <w:t xml:space="preserve"> финансовые активы</w:t>
            </w:r>
          </w:p>
        </w:tc>
        <w:tc>
          <w:tcPr>
            <w:tcW w:w="0" w:type="auto"/>
            <w:gridSpan w:val="2"/>
            <w:tcBorders>
              <w:top w:val="nil"/>
              <w:left w:val="nil"/>
              <w:bottom w:val="nil"/>
              <w:right w:val="nil"/>
            </w:tcBorders>
            <w:shd w:val="clear" w:color="auto" w:fill="auto"/>
            <w:noWrap/>
            <w:vAlign w:val="bottom"/>
            <w:hideMark/>
          </w:tcPr>
          <w:p w:rsidR="00394976" w:rsidRPr="00BE37EF" w:rsidRDefault="00394976" w:rsidP="00646DEE">
            <w:pPr>
              <w:spacing w:after="0" w:line="240" w:lineRule="auto"/>
              <w:jc w:val="center"/>
              <w:rPr>
                <w:rFonts w:ascii="Tahoma" w:eastAsia="Times New Roman" w:hAnsi="Tahoma" w:cs="Tahoma"/>
                <w:sz w:val="20"/>
                <w:szCs w:val="20"/>
              </w:rPr>
            </w:pPr>
          </w:p>
        </w:tc>
        <w:tc>
          <w:tcPr>
            <w:tcW w:w="0" w:type="auto"/>
            <w:tcBorders>
              <w:top w:val="nil"/>
              <w:left w:val="nil"/>
              <w:bottom w:val="nil"/>
              <w:right w:val="nil"/>
            </w:tcBorders>
            <w:shd w:val="clear" w:color="auto" w:fill="auto"/>
            <w:noWrap/>
            <w:vAlign w:val="bottom"/>
            <w:hideMark/>
          </w:tcPr>
          <w:p w:rsidR="00394976" w:rsidRPr="00BE37EF" w:rsidRDefault="00394976" w:rsidP="003B284A">
            <w:pPr>
              <w:spacing w:after="0" w:line="240" w:lineRule="auto"/>
              <w:jc w:val="right"/>
              <w:rPr>
                <w:rFonts w:ascii="Tahoma" w:eastAsia="Times New Roman" w:hAnsi="Tahoma" w:cs="Tahoma"/>
                <w:color w:val="000000"/>
                <w:sz w:val="20"/>
                <w:szCs w:val="20"/>
              </w:rPr>
            </w:pPr>
          </w:p>
        </w:tc>
        <w:tc>
          <w:tcPr>
            <w:tcW w:w="0" w:type="auto"/>
            <w:tcBorders>
              <w:top w:val="nil"/>
              <w:left w:val="nil"/>
              <w:bottom w:val="nil"/>
              <w:right w:val="nil"/>
            </w:tcBorders>
            <w:shd w:val="clear" w:color="auto" w:fill="auto"/>
            <w:noWrap/>
            <w:vAlign w:val="bottom"/>
            <w:hideMark/>
          </w:tcPr>
          <w:p w:rsidR="00394976" w:rsidRPr="00BE37EF" w:rsidRDefault="00394976" w:rsidP="00394976">
            <w:pPr>
              <w:spacing w:after="0" w:line="240" w:lineRule="auto"/>
              <w:jc w:val="right"/>
              <w:rPr>
                <w:rFonts w:ascii="Tahoma" w:eastAsia="Times New Roman" w:hAnsi="Tahoma" w:cs="Tahoma"/>
                <w:color w:val="000000"/>
                <w:sz w:val="20"/>
                <w:szCs w:val="20"/>
              </w:rPr>
            </w:pPr>
            <w:r w:rsidRPr="00BE37EF">
              <w:rPr>
                <w:rFonts w:ascii="Tahoma" w:eastAsia="Times New Roman" w:hAnsi="Tahoma" w:cs="Tahoma"/>
                <w:color w:val="000000"/>
                <w:sz w:val="20"/>
                <w:szCs w:val="20"/>
              </w:rPr>
              <w:t>49</w:t>
            </w:r>
          </w:p>
        </w:tc>
      </w:tr>
      <w:tr w:rsidR="00394976" w:rsidRPr="00BE37EF" w:rsidTr="00074434">
        <w:trPr>
          <w:trHeight w:val="70"/>
        </w:trPr>
        <w:tc>
          <w:tcPr>
            <w:tcW w:w="0" w:type="auto"/>
            <w:gridSpan w:val="2"/>
            <w:shd w:val="clear" w:color="auto" w:fill="auto"/>
            <w:vAlign w:val="bottom"/>
            <w:hideMark/>
          </w:tcPr>
          <w:p w:rsidR="00394976" w:rsidRPr="00BE37EF" w:rsidRDefault="00394976" w:rsidP="00646DEE">
            <w:pPr>
              <w:spacing w:after="0" w:line="240" w:lineRule="auto"/>
              <w:rPr>
                <w:rFonts w:ascii="Tahoma" w:eastAsia="Times New Roman" w:hAnsi="Tahoma" w:cs="Tahoma"/>
                <w:sz w:val="20"/>
                <w:szCs w:val="20"/>
              </w:rPr>
            </w:pPr>
            <w:r>
              <w:rPr>
                <w:rFonts w:ascii="Tahoma" w:eastAsia="Times New Roman" w:hAnsi="Tahoma" w:cs="Tahoma"/>
                <w:sz w:val="20"/>
                <w:szCs w:val="20"/>
              </w:rPr>
              <w:t xml:space="preserve">Прочие </w:t>
            </w:r>
            <w:proofErr w:type="spellStart"/>
            <w:r>
              <w:rPr>
                <w:rFonts w:ascii="Tahoma" w:eastAsia="Times New Roman" w:hAnsi="Tahoma" w:cs="Tahoma"/>
                <w:sz w:val="20"/>
                <w:szCs w:val="20"/>
              </w:rPr>
              <w:t>внеоборотные</w:t>
            </w:r>
            <w:proofErr w:type="spellEnd"/>
            <w:r>
              <w:rPr>
                <w:rFonts w:ascii="Tahoma" w:eastAsia="Times New Roman" w:hAnsi="Tahoma" w:cs="Tahoma"/>
                <w:sz w:val="20"/>
                <w:szCs w:val="20"/>
              </w:rPr>
              <w:t xml:space="preserve"> нефинансовые активы</w:t>
            </w:r>
          </w:p>
        </w:tc>
        <w:tc>
          <w:tcPr>
            <w:tcW w:w="0" w:type="auto"/>
            <w:gridSpan w:val="2"/>
            <w:tcBorders>
              <w:top w:val="nil"/>
              <w:left w:val="nil"/>
              <w:bottom w:val="nil"/>
              <w:right w:val="nil"/>
            </w:tcBorders>
            <w:shd w:val="clear" w:color="auto" w:fill="auto"/>
            <w:noWrap/>
            <w:vAlign w:val="bottom"/>
            <w:hideMark/>
          </w:tcPr>
          <w:p w:rsidR="00394976" w:rsidRPr="00BE37EF" w:rsidRDefault="00394976" w:rsidP="00646DEE">
            <w:pPr>
              <w:spacing w:after="0" w:line="240" w:lineRule="auto"/>
              <w:jc w:val="center"/>
              <w:rPr>
                <w:rFonts w:ascii="Tahoma" w:eastAsia="Times New Roman" w:hAnsi="Tahoma" w:cs="Tahoma"/>
                <w:sz w:val="20"/>
                <w:szCs w:val="20"/>
              </w:rPr>
            </w:pPr>
          </w:p>
        </w:tc>
        <w:tc>
          <w:tcPr>
            <w:tcW w:w="0" w:type="auto"/>
            <w:tcBorders>
              <w:top w:val="nil"/>
              <w:left w:val="nil"/>
              <w:bottom w:val="nil"/>
              <w:right w:val="nil"/>
            </w:tcBorders>
            <w:shd w:val="clear" w:color="auto" w:fill="auto"/>
            <w:noWrap/>
            <w:vAlign w:val="bottom"/>
            <w:hideMark/>
          </w:tcPr>
          <w:p w:rsidR="00394976" w:rsidRPr="00BE37EF" w:rsidRDefault="00394976" w:rsidP="003B284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168</w:t>
            </w:r>
          </w:p>
        </w:tc>
        <w:tc>
          <w:tcPr>
            <w:tcW w:w="0" w:type="auto"/>
            <w:tcBorders>
              <w:top w:val="nil"/>
              <w:left w:val="nil"/>
              <w:bottom w:val="nil"/>
              <w:right w:val="nil"/>
            </w:tcBorders>
            <w:shd w:val="clear" w:color="auto" w:fill="auto"/>
            <w:noWrap/>
            <w:vAlign w:val="bottom"/>
            <w:hideMark/>
          </w:tcPr>
          <w:p w:rsidR="00394976" w:rsidRPr="00BE37EF" w:rsidRDefault="00394976" w:rsidP="00394976">
            <w:pPr>
              <w:spacing w:after="0" w:line="240" w:lineRule="auto"/>
              <w:jc w:val="right"/>
              <w:rPr>
                <w:rFonts w:ascii="Tahoma" w:eastAsia="Times New Roman" w:hAnsi="Tahoma" w:cs="Tahoma"/>
                <w:color w:val="000000"/>
                <w:sz w:val="20"/>
                <w:szCs w:val="20"/>
              </w:rPr>
            </w:pPr>
          </w:p>
        </w:tc>
      </w:tr>
      <w:tr w:rsidR="00394976" w:rsidRPr="00BE37EF" w:rsidTr="00074434">
        <w:trPr>
          <w:trHeight w:val="210"/>
        </w:trPr>
        <w:tc>
          <w:tcPr>
            <w:tcW w:w="0" w:type="auto"/>
            <w:gridSpan w:val="2"/>
            <w:tcBorders>
              <w:top w:val="single" w:sz="4" w:space="0" w:color="auto"/>
              <w:left w:val="nil"/>
              <w:bottom w:val="single" w:sz="4" w:space="0" w:color="auto"/>
              <w:right w:val="nil"/>
            </w:tcBorders>
            <w:shd w:val="clear" w:color="auto" w:fill="auto"/>
            <w:vAlign w:val="bottom"/>
            <w:hideMark/>
          </w:tcPr>
          <w:p w:rsidR="00394976" w:rsidRPr="00BE37EF" w:rsidRDefault="00394976" w:rsidP="00646DEE">
            <w:pPr>
              <w:spacing w:after="0" w:line="240" w:lineRule="auto"/>
              <w:rPr>
                <w:rFonts w:ascii="Tahoma" w:eastAsia="Times New Roman" w:hAnsi="Tahoma" w:cs="Tahoma"/>
                <w:b/>
                <w:bCs/>
                <w:sz w:val="20"/>
                <w:szCs w:val="20"/>
              </w:rPr>
            </w:pPr>
            <w:proofErr w:type="spellStart"/>
            <w:r w:rsidRPr="00BE37EF">
              <w:rPr>
                <w:rFonts w:ascii="Tahoma" w:eastAsia="Times New Roman" w:hAnsi="Tahoma" w:cs="Tahoma"/>
                <w:b/>
                <w:bCs/>
                <w:sz w:val="20"/>
                <w:szCs w:val="20"/>
              </w:rPr>
              <w:t>Внеоборотные</w:t>
            </w:r>
            <w:proofErr w:type="spellEnd"/>
            <w:r w:rsidRPr="00BE37EF">
              <w:rPr>
                <w:rFonts w:ascii="Tahoma" w:eastAsia="Times New Roman" w:hAnsi="Tahoma" w:cs="Tahoma"/>
                <w:b/>
                <w:bCs/>
                <w:sz w:val="20"/>
                <w:szCs w:val="20"/>
              </w:rPr>
              <w:t xml:space="preserve"> активы:</w:t>
            </w:r>
          </w:p>
        </w:tc>
        <w:tc>
          <w:tcPr>
            <w:tcW w:w="0" w:type="auto"/>
            <w:gridSpan w:val="2"/>
            <w:tcBorders>
              <w:top w:val="single" w:sz="4" w:space="0" w:color="auto"/>
              <w:left w:val="nil"/>
              <w:bottom w:val="single" w:sz="4" w:space="0" w:color="auto"/>
              <w:right w:val="nil"/>
            </w:tcBorders>
            <w:shd w:val="clear" w:color="auto" w:fill="auto"/>
            <w:noWrap/>
            <w:vAlign w:val="bottom"/>
            <w:hideMark/>
          </w:tcPr>
          <w:p w:rsidR="00394976" w:rsidRPr="00BE37EF" w:rsidRDefault="00394976" w:rsidP="00646DEE">
            <w:pPr>
              <w:spacing w:after="0" w:line="240" w:lineRule="auto"/>
              <w:jc w:val="center"/>
              <w:rPr>
                <w:rFonts w:ascii="Tahoma" w:eastAsia="Times New Roman" w:hAnsi="Tahoma" w:cs="Tahoma"/>
                <w:color w:val="000000"/>
                <w:sz w:val="20"/>
                <w:szCs w:val="20"/>
              </w:rPr>
            </w:pPr>
            <w:r w:rsidRPr="00BE37EF">
              <w:rPr>
                <w:rFonts w:ascii="Tahoma" w:eastAsia="Times New Roman" w:hAnsi="Tahoma" w:cs="Tahoma"/>
                <w:color w:val="000000"/>
                <w:sz w:val="20"/>
                <w:szCs w:val="20"/>
              </w:rPr>
              <w:t> </w:t>
            </w:r>
          </w:p>
        </w:tc>
        <w:tc>
          <w:tcPr>
            <w:tcW w:w="0" w:type="auto"/>
            <w:tcBorders>
              <w:top w:val="single" w:sz="4" w:space="0" w:color="auto"/>
              <w:left w:val="nil"/>
              <w:bottom w:val="single" w:sz="4" w:space="0" w:color="auto"/>
              <w:right w:val="nil"/>
            </w:tcBorders>
            <w:shd w:val="clear" w:color="auto" w:fill="auto"/>
            <w:noWrap/>
            <w:vAlign w:val="bottom"/>
            <w:hideMark/>
          </w:tcPr>
          <w:p w:rsidR="00394976" w:rsidRPr="00BE37EF" w:rsidRDefault="00394976" w:rsidP="00394976">
            <w:pPr>
              <w:spacing w:after="0" w:line="240" w:lineRule="auto"/>
              <w:jc w:val="right"/>
              <w:rPr>
                <w:rFonts w:ascii="Tahoma" w:eastAsia="Times New Roman" w:hAnsi="Tahoma" w:cs="Tahoma"/>
                <w:b/>
                <w:bCs/>
                <w:color w:val="000000"/>
                <w:sz w:val="20"/>
                <w:szCs w:val="20"/>
              </w:rPr>
            </w:pPr>
            <w:r w:rsidRPr="00BE37EF">
              <w:rPr>
                <w:rFonts w:ascii="Tahoma" w:eastAsia="Times New Roman" w:hAnsi="Tahoma" w:cs="Tahoma"/>
                <w:b/>
                <w:bCs/>
                <w:color w:val="000000"/>
                <w:sz w:val="20"/>
                <w:szCs w:val="20"/>
              </w:rPr>
              <w:t>17</w:t>
            </w:r>
            <w:r>
              <w:rPr>
                <w:rFonts w:ascii="Tahoma" w:eastAsia="Times New Roman" w:hAnsi="Tahoma" w:cs="Tahoma"/>
                <w:b/>
                <w:bCs/>
                <w:color w:val="000000"/>
                <w:sz w:val="20"/>
                <w:szCs w:val="20"/>
              </w:rPr>
              <w:t>8 353</w:t>
            </w:r>
          </w:p>
        </w:tc>
        <w:tc>
          <w:tcPr>
            <w:tcW w:w="0" w:type="auto"/>
            <w:tcBorders>
              <w:top w:val="single" w:sz="4" w:space="0" w:color="auto"/>
              <w:left w:val="nil"/>
              <w:bottom w:val="single" w:sz="4" w:space="0" w:color="auto"/>
              <w:right w:val="nil"/>
            </w:tcBorders>
            <w:shd w:val="clear" w:color="auto" w:fill="auto"/>
            <w:noWrap/>
            <w:vAlign w:val="bottom"/>
            <w:hideMark/>
          </w:tcPr>
          <w:p w:rsidR="00394976" w:rsidRPr="00BE37EF" w:rsidRDefault="00394976" w:rsidP="00394976">
            <w:pPr>
              <w:spacing w:after="0" w:line="240" w:lineRule="auto"/>
              <w:jc w:val="right"/>
              <w:rPr>
                <w:rFonts w:ascii="Tahoma" w:eastAsia="Times New Roman" w:hAnsi="Tahoma" w:cs="Tahoma"/>
                <w:b/>
                <w:bCs/>
                <w:color w:val="000000"/>
                <w:sz w:val="20"/>
                <w:szCs w:val="20"/>
              </w:rPr>
            </w:pPr>
            <w:r w:rsidRPr="00BE37EF">
              <w:rPr>
                <w:rFonts w:ascii="Tahoma" w:eastAsia="Times New Roman" w:hAnsi="Tahoma" w:cs="Tahoma"/>
                <w:b/>
                <w:bCs/>
                <w:color w:val="000000"/>
                <w:sz w:val="20"/>
                <w:szCs w:val="20"/>
              </w:rPr>
              <w:t>172 028</w:t>
            </w:r>
          </w:p>
        </w:tc>
      </w:tr>
      <w:tr w:rsidR="008C7F2C" w:rsidRPr="00BE37EF" w:rsidTr="00074434">
        <w:trPr>
          <w:trHeight w:val="210"/>
        </w:trPr>
        <w:tc>
          <w:tcPr>
            <w:tcW w:w="0" w:type="auto"/>
            <w:gridSpan w:val="2"/>
            <w:tcBorders>
              <w:top w:val="nil"/>
              <w:left w:val="nil"/>
              <w:bottom w:val="nil"/>
              <w:right w:val="nil"/>
            </w:tcBorders>
            <w:shd w:val="clear" w:color="auto" w:fill="auto"/>
            <w:vAlign w:val="bottom"/>
            <w:hideMark/>
          </w:tcPr>
          <w:p w:rsidR="008C7F2C" w:rsidRPr="00BE37EF" w:rsidRDefault="008C7F2C" w:rsidP="00646DEE">
            <w:pPr>
              <w:spacing w:after="0" w:line="240" w:lineRule="auto"/>
              <w:rPr>
                <w:rFonts w:ascii="Tahoma" w:eastAsia="Times New Roman" w:hAnsi="Tahoma" w:cs="Tahoma"/>
                <w:sz w:val="20"/>
                <w:szCs w:val="20"/>
              </w:rPr>
            </w:pPr>
            <w:r w:rsidRPr="00BE37EF">
              <w:rPr>
                <w:rFonts w:ascii="Tahoma" w:eastAsia="Times New Roman" w:hAnsi="Tahoma" w:cs="Tahoma"/>
                <w:sz w:val="20"/>
                <w:szCs w:val="20"/>
              </w:rPr>
              <w:t>Оборотные запасы</w:t>
            </w:r>
          </w:p>
        </w:tc>
        <w:tc>
          <w:tcPr>
            <w:tcW w:w="0" w:type="auto"/>
            <w:gridSpan w:val="2"/>
            <w:tcBorders>
              <w:top w:val="nil"/>
              <w:left w:val="nil"/>
              <w:bottom w:val="nil"/>
              <w:right w:val="nil"/>
            </w:tcBorders>
            <w:shd w:val="clear" w:color="auto" w:fill="auto"/>
            <w:vAlign w:val="bottom"/>
            <w:hideMark/>
          </w:tcPr>
          <w:p w:rsidR="008C7F2C" w:rsidRPr="00BE37EF" w:rsidRDefault="008C7F2C" w:rsidP="00646DEE">
            <w:pPr>
              <w:spacing w:after="0" w:line="240" w:lineRule="auto"/>
              <w:jc w:val="center"/>
              <w:rPr>
                <w:rFonts w:ascii="Tahoma" w:eastAsia="Times New Roman" w:hAnsi="Tahoma" w:cs="Tahoma"/>
                <w:sz w:val="20"/>
                <w:szCs w:val="20"/>
              </w:rPr>
            </w:pPr>
            <w:r w:rsidRPr="00BE37EF">
              <w:rPr>
                <w:rFonts w:ascii="Tahoma" w:eastAsia="Times New Roman" w:hAnsi="Tahoma" w:cs="Tahoma"/>
                <w:sz w:val="20"/>
                <w:szCs w:val="20"/>
              </w:rPr>
              <w:t>9</w:t>
            </w:r>
          </w:p>
        </w:tc>
        <w:tc>
          <w:tcPr>
            <w:tcW w:w="0" w:type="auto"/>
            <w:tcBorders>
              <w:top w:val="nil"/>
              <w:left w:val="nil"/>
              <w:bottom w:val="nil"/>
              <w:right w:val="nil"/>
            </w:tcBorders>
            <w:shd w:val="clear" w:color="auto" w:fill="auto"/>
            <w:noWrap/>
            <w:vAlign w:val="bottom"/>
            <w:hideMark/>
          </w:tcPr>
          <w:p w:rsidR="008C7F2C" w:rsidRPr="00BE37EF" w:rsidRDefault="008C7F2C" w:rsidP="003B284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186 664</w:t>
            </w:r>
          </w:p>
        </w:tc>
        <w:tc>
          <w:tcPr>
            <w:tcW w:w="0" w:type="auto"/>
            <w:tcBorders>
              <w:top w:val="nil"/>
              <w:left w:val="nil"/>
              <w:bottom w:val="nil"/>
              <w:right w:val="nil"/>
            </w:tcBorders>
            <w:shd w:val="clear" w:color="auto" w:fill="auto"/>
            <w:noWrap/>
            <w:vAlign w:val="bottom"/>
            <w:hideMark/>
          </w:tcPr>
          <w:p w:rsidR="008C7F2C" w:rsidRPr="00BE37EF" w:rsidRDefault="008C7F2C" w:rsidP="008C7F2C">
            <w:pPr>
              <w:spacing w:after="0" w:line="240" w:lineRule="auto"/>
              <w:jc w:val="right"/>
              <w:rPr>
                <w:rFonts w:ascii="Tahoma" w:eastAsia="Times New Roman" w:hAnsi="Tahoma" w:cs="Tahoma"/>
                <w:color w:val="000000"/>
                <w:sz w:val="20"/>
                <w:szCs w:val="20"/>
              </w:rPr>
            </w:pPr>
            <w:r w:rsidRPr="00BE37EF">
              <w:rPr>
                <w:rFonts w:ascii="Tahoma" w:eastAsia="Times New Roman" w:hAnsi="Tahoma" w:cs="Tahoma"/>
                <w:color w:val="000000"/>
                <w:sz w:val="20"/>
                <w:szCs w:val="20"/>
              </w:rPr>
              <w:t>192 759</w:t>
            </w:r>
          </w:p>
        </w:tc>
      </w:tr>
      <w:tr w:rsidR="008C7F2C" w:rsidRPr="00BE37EF" w:rsidTr="00074434">
        <w:trPr>
          <w:trHeight w:val="80"/>
        </w:trPr>
        <w:tc>
          <w:tcPr>
            <w:tcW w:w="0" w:type="auto"/>
            <w:gridSpan w:val="2"/>
            <w:tcBorders>
              <w:top w:val="nil"/>
              <w:left w:val="nil"/>
              <w:bottom w:val="nil"/>
              <w:right w:val="nil"/>
            </w:tcBorders>
            <w:shd w:val="clear" w:color="auto" w:fill="auto"/>
            <w:vAlign w:val="bottom"/>
            <w:hideMark/>
          </w:tcPr>
          <w:p w:rsidR="008C7F2C" w:rsidRPr="00BE37EF" w:rsidRDefault="008C7F2C" w:rsidP="00646DEE">
            <w:pPr>
              <w:spacing w:after="0" w:line="240" w:lineRule="auto"/>
              <w:rPr>
                <w:rFonts w:ascii="Tahoma" w:eastAsia="Times New Roman" w:hAnsi="Tahoma" w:cs="Tahoma"/>
                <w:sz w:val="20"/>
                <w:szCs w:val="20"/>
              </w:rPr>
            </w:pPr>
            <w:r w:rsidRPr="00BE37EF">
              <w:rPr>
                <w:rFonts w:ascii="Tahoma" w:eastAsia="Times New Roman" w:hAnsi="Tahoma" w:cs="Tahoma"/>
                <w:sz w:val="20"/>
                <w:szCs w:val="20"/>
              </w:rPr>
              <w:t>Краткосрочная дебиторская задолженность</w:t>
            </w:r>
          </w:p>
        </w:tc>
        <w:tc>
          <w:tcPr>
            <w:tcW w:w="0" w:type="auto"/>
            <w:gridSpan w:val="2"/>
            <w:tcBorders>
              <w:top w:val="nil"/>
              <w:left w:val="nil"/>
              <w:bottom w:val="nil"/>
              <w:right w:val="nil"/>
            </w:tcBorders>
            <w:shd w:val="clear" w:color="auto" w:fill="auto"/>
            <w:vAlign w:val="bottom"/>
            <w:hideMark/>
          </w:tcPr>
          <w:p w:rsidR="008C7F2C" w:rsidRPr="00BE37EF" w:rsidRDefault="008C7F2C" w:rsidP="00646DEE">
            <w:pPr>
              <w:spacing w:after="0" w:line="240" w:lineRule="auto"/>
              <w:jc w:val="center"/>
              <w:rPr>
                <w:rFonts w:ascii="Tahoma" w:eastAsia="Times New Roman" w:hAnsi="Tahoma" w:cs="Tahoma"/>
                <w:sz w:val="20"/>
                <w:szCs w:val="20"/>
              </w:rPr>
            </w:pPr>
            <w:r w:rsidRPr="00BE37EF">
              <w:rPr>
                <w:rFonts w:ascii="Tahoma" w:eastAsia="Times New Roman" w:hAnsi="Tahoma" w:cs="Tahoma"/>
                <w:sz w:val="20"/>
                <w:szCs w:val="20"/>
              </w:rPr>
              <w:t>10</w:t>
            </w:r>
          </w:p>
        </w:tc>
        <w:tc>
          <w:tcPr>
            <w:tcW w:w="0" w:type="auto"/>
            <w:tcBorders>
              <w:top w:val="nil"/>
              <w:left w:val="nil"/>
              <w:bottom w:val="nil"/>
              <w:right w:val="nil"/>
            </w:tcBorders>
            <w:shd w:val="clear" w:color="auto" w:fill="auto"/>
            <w:noWrap/>
            <w:vAlign w:val="bottom"/>
            <w:hideMark/>
          </w:tcPr>
          <w:p w:rsidR="008C7F2C" w:rsidRPr="00BE37EF" w:rsidRDefault="008C7F2C" w:rsidP="003B284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64 079</w:t>
            </w:r>
          </w:p>
        </w:tc>
        <w:tc>
          <w:tcPr>
            <w:tcW w:w="0" w:type="auto"/>
            <w:tcBorders>
              <w:top w:val="nil"/>
              <w:left w:val="nil"/>
              <w:bottom w:val="nil"/>
              <w:right w:val="nil"/>
            </w:tcBorders>
            <w:shd w:val="clear" w:color="auto" w:fill="auto"/>
            <w:noWrap/>
            <w:vAlign w:val="bottom"/>
            <w:hideMark/>
          </w:tcPr>
          <w:p w:rsidR="008C7F2C" w:rsidRPr="00BE37EF" w:rsidRDefault="008C7F2C" w:rsidP="008C7F2C">
            <w:pPr>
              <w:spacing w:after="0" w:line="240" w:lineRule="auto"/>
              <w:jc w:val="right"/>
              <w:rPr>
                <w:rFonts w:ascii="Tahoma" w:eastAsia="Times New Roman" w:hAnsi="Tahoma" w:cs="Tahoma"/>
                <w:color w:val="000000"/>
                <w:sz w:val="20"/>
                <w:szCs w:val="20"/>
              </w:rPr>
            </w:pPr>
            <w:r w:rsidRPr="00BE37EF">
              <w:rPr>
                <w:rFonts w:ascii="Tahoma" w:eastAsia="Times New Roman" w:hAnsi="Tahoma" w:cs="Tahoma"/>
                <w:color w:val="000000"/>
                <w:sz w:val="20"/>
                <w:szCs w:val="20"/>
              </w:rPr>
              <w:t>47 880</w:t>
            </w:r>
          </w:p>
        </w:tc>
      </w:tr>
      <w:tr w:rsidR="008C7F2C" w:rsidRPr="00BE37EF" w:rsidTr="00074434">
        <w:trPr>
          <w:trHeight w:val="210"/>
        </w:trPr>
        <w:tc>
          <w:tcPr>
            <w:tcW w:w="0" w:type="auto"/>
            <w:gridSpan w:val="2"/>
            <w:tcBorders>
              <w:top w:val="nil"/>
              <w:left w:val="nil"/>
              <w:bottom w:val="nil"/>
              <w:right w:val="nil"/>
            </w:tcBorders>
            <w:shd w:val="clear" w:color="auto" w:fill="auto"/>
            <w:hideMark/>
          </w:tcPr>
          <w:p w:rsidR="008C7F2C" w:rsidRPr="00BE37EF" w:rsidRDefault="008C7F2C" w:rsidP="003B284A">
            <w:pPr>
              <w:spacing w:after="0" w:line="240" w:lineRule="auto"/>
              <w:rPr>
                <w:rFonts w:ascii="Tahoma" w:eastAsia="Times New Roman" w:hAnsi="Tahoma" w:cs="Tahoma"/>
                <w:sz w:val="20"/>
                <w:szCs w:val="20"/>
              </w:rPr>
            </w:pPr>
            <w:r w:rsidRPr="00BE37EF">
              <w:rPr>
                <w:rFonts w:ascii="Tahoma" w:eastAsia="Times New Roman" w:hAnsi="Tahoma" w:cs="Tahoma"/>
                <w:sz w:val="20"/>
                <w:szCs w:val="20"/>
              </w:rPr>
              <w:t>Краткосрочная дебиторская задолженность по текущему налогу</w:t>
            </w:r>
          </w:p>
        </w:tc>
        <w:tc>
          <w:tcPr>
            <w:tcW w:w="0" w:type="auto"/>
            <w:gridSpan w:val="2"/>
            <w:tcBorders>
              <w:top w:val="nil"/>
              <w:left w:val="nil"/>
              <w:bottom w:val="nil"/>
              <w:right w:val="nil"/>
            </w:tcBorders>
            <w:shd w:val="clear" w:color="auto" w:fill="auto"/>
            <w:vAlign w:val="bottom"/>
            <w:hideMark/>
          </w:tcPr>
          <w:p w:rsidR="008C7F2C" w:rsidRPr="00BE37EF" w:rsidRDefault="008C7F2C" w:rsidP="00646DEE">
            <w:pPr>
              <w:spacing w:after="0" w:line="240" w:lineRule="auto"/>
              <w:jc w:val="center"/>
              <w:rPr>
                <w:rFonts w:ascii="Tahoma" w:eastAsia="Times New Roman" w:hAnsi="Tahoma" w:cs="Tahoma"/>
                <w:sz w:val="20"/>
                <w:szCs w:val="20"/>
              </w:rPr>
            </w:pPr>
          </w:p>
        </w:tc>
        <w:tc>
          <w:tcPr>
            <w:tcW w:w="0" w:type="auto"/>
            <w:tcBorders>
              <w:top w:val="nil"/>
              <w:left w:val="nil"/>
              <w:bottom w:val="nil"/>
              <w:right w:val="nil"/>
            </w:tcBorders>
            <w:shd w:val="clear" w:color="auto" w:fill="auto"/>
            <w:noWrap/>
            <w:vAlign w:val="bottom"/>
            <w:hideMark/>
          </w:tcPr>
          <w:p w:rsidR="008C7F2C" w:rsidRPr="00BE37EF" w:rsidRDefault="008C7F2C" w:rsidP="003B284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12</w:t>
            </w:r>
          </w:p>
        </w:tc>
        <w:tc>
          <w:tcPr>
            <w:tcW w:w="0" w:type="auto"/>
            <w:tcBorders>
              <w:top w:val="nil"/>
              <w:left w:val="nil"/>
              <w:bottom w:val="nil"/>
              <w:right w:val="nil"/>
            </w:tcBorders>
            <w:shd w:val="clear" w:color="auto" w:fill="auto"/>
            <w:noWrap/>
            <w:vAlign w:val="bottom"/>
            <w:hideMark/>
          </w:tcPr>
          <w:p w:rsidR="008C7F2C" w:rsidRPr="00BE37EF" w:rsidRDefault="008C7F2C" w:rsidP="008C7F2C">
            <w:pPr>
              <w:spacing w:after="0" w:line="240" w:lineRule="auto"/>
              <w:jc w:val="right"/>
              <w:rPr>
                <w:rFonts w:ascii="Tahoma" w:eastAsia="Times New Roman" w:hAnsi="Tahoma" w:cs="Tahoma"/>
                <w:color w:val="000000"/>
                <w:sz w:val="20"/>
                <w:szCs w:val="20"/>
              </w:rPr>
            </w:pPr>
            <w:r w:rsidRPr="00BE37EF">
              <w:rPr>
                <w:rFonts w:ascii="Tahoma" w:eastAsia="Times New Roman" w:hAnsi="Tahoma" w:cs="Tahoma"/>
                <w:color w:val="000000"/>
                <w:sz w:val="20"/>
                <w:szCs w:val="20"/>
              </w:rPr>
              <w:t>2</w:t>
            </w:r>
          </w:p>
        </w:tc>
      </w:tr>
      <w:tr w:rsidR="008C7F2C" w:rsidRPr="00BE37EF" w:rsidTr="007511F8">
        <w:trPr>
          <w:trHeight w:val="80"/>
        </w:trPr>
        <w:tc>
          <w:tcPr>
            <w:tcW w:w="0" w:type="auto"/>
            <w:gridSpan w:val="2"/>
            <w:tcBorders>
              <w:top w:val="nil"/>
              <w:left w:val="nil"/>
              <w:bottom w:val="nil"/>
              <w:right w:val="nil"/>
            </w:tcBorders>
            <w:shd w:val="clear" w:color="auto" w:fill="auto"/>
            <w:vAlign w:val="bottom"/>
            <w:hideMark/>
          </w:tcPr>
          <w:p w:rsidR="008C7F2C" w:rsidRPr="00BE37EF" w:rsidRDefault="008C7F2C" w:rsidP="00646DEE">
            <w:pPr>
              <w:spacing w:after="0" w:line="240" w:lineRule="auto"/>
              <w:rPr>
                <w:rFonts w:ascii="Tahoma" w:eastAsia="Times New Roman" w:hAnsi="Tahoma" w:cs="Tahoma"/>
                <w:sz w:val="20"/>
                <w:szCs w:val="20"/>
              </w:rPr>
            </w:pPr>
            <w:r w:rsidRPr="00BE37EF">
              <w:rPr>
                <w:rFonts w:ascii="Tahoma" w:eastAsia="Times New Roman" w:hAnsi="Tahoma" w:cs="Tahoma"/>
                <w:sz w:val="20"/>
                <w:szCs w:val="20"/>
              </w:rPr>
              <w:t>Прочие оборотные финансовые активы</w:t>
            </w:r>
          </w:p>
        </w:tc>
        <w:tc>
          <w:tcPr>
            <w:tcW w:w="0" w:type="auto"/>
            <w:gridSpan w:val="2"/>
            <w:tcBorders>
              <w:top w:val="nil"/>
              <w:left w:val="nil"/>
              <w:bottom w:val="nil"/>
              <w:right w:val="nil"/>
            </w:tcBorders>
            <w:shd w:val="clear" w:color="auto" w:fill="auto"/>
            <w:noWrap/>
            <w:vAlign w:val="bottom"/>
            <w:hideMark/>
          </w:tcPr>
          <w:p w:rsidR="008C7F2C" w:rsidRPr="00BE37EF" w:rsidRDefault="008C7F2C" w:rsidP="00646DEE">
            <w:pPr>
              <w:spacing w:after="0" w:line="240" w:lineRule="auto"/>
              <w:jc w:val="center"/>
              <w:rPr>
                <w:rFonts w:ascii="Tahoma" w:eastAsia="Times New Roman" w:hAnsi="Tahoma" w:cs="Tahoma"/>
                <w:sz w:val="20"/>
                <w:szCs w:val="20"/>
              </w:rPr>
            </w:pPr>
          </w:p>
        </w:tc>
        <w:tc>
          <w:tcPr>
            <w:tcW w:w="0" w:type="auto"/>
            <w:tcBorders>
              <w:top w:val="nil"/>
              <w:left w:val="nil"/>
              <w:bottom w:val="nil"/>
              <w:right w:val="nil"/>
            </w:tcBorders>
            <w:shd w:val="clear" w:color="auto" w:fill="auto"/>
            <w:noWrap/>
            <w:vAlign w:val="bottom"/>
            <w:hideMark/>
          </w:tcPr>
          <w:p w:rsidR="008C7F2C" w:rsidRPr="00BE37EF" w:rsidRDefault="008C7F2C" w:rsidP="003B284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29 651</w:t>
            </w:r>
          </w:p>
        </w:tc>
        <w:tc>
          <w:tcPr>
            <w:tcW w:w="0" w:type="auto"/>
            <w:tcBorders>
              <w:top w:val="nil"/>
              <w:left w:val="nil"/>
              <w:bottom w:val="nil"/>
              <w:right w:val="nil"/>
            </w:tcBorders>
            <w:shd w:val="clear" w:color="auto" w:fill="auto"/>
            <w:noWrap/>
            <w:vAlign w:val="bottom"/>
            <w:hideMark/>
          </w:tcPr>
          <w:p w:rsidR="008C7F2C" w:rsidRPr="00BE37EF" w:rsidRDefault="008C7F2C" w:rsidP="008C7F2C">
            <w:pPr>
              <w:spacing w:after="0" w:line="240" w:lineRule="auto"/>
              <w:jc w:val="right"/>
              <w:rPr>
                <w:rFonts w:ascii="Tahoma" w:eastAsia="Times New Roman" w:hAnsi="Tahoma" w:cs="Tahoma"/>
                <w:color w:val="000000"/>
                <w:sz w:val="20"/>
                <w:szCs w:val="20"/>
              </w:rPr>
            </w:pPr>
            <w:r w:rsidRPr="00BE37EF">
              <w:rPr>
                <w:rFonts w:ascii="Tahoma" w:eastAsia="Times New Roman" w:hAnsi="Tahoma" w:cs="Tahoma"/>
                <w:color w:val="000000"/>
                <w:sz w:val="20"/>
                <w:szCs w:val="20"/>
              </w:rPr>
              <w:t>34 956</w:t>
            </w:r>
          </w:p>
        </w:tc>
      </w:tr>
      <w:tr w:rsidR="008C7F2C" w:rsidRPr="00BE37EF" w:rsidTr="00074434">
        <w:trPr>
          <w:trHeight w:val="210"/>
        </w:trPr>
        <w:tc>
          <w:tcPr>
            <w:tcW w:w="0" w:type="auto"/>
            <w:gridSpan w:val="2"/>
            <w:tcBorders>
              <w:top w:val="nil"/>
              <w:left w:val="nil"/>
              <w:bottom w:val="nil"/>
              <w:right w:val="nil"/>
            </w:tcBorders>
            <w:shd w:val="clear" w:color="auto" w:fill="auto"/>
            <w:vAlign w:val="bottom"/>
            <w:hideMark/>
          </w:tcPr>
          <w:p w:rsidR="008C7F2C" w:rsidRPr="00BE37EF" w:rsidRDefault="008C7F2C" w:rsidP="00646DEE">
            <w:pPr>
              <w:spacing w:after="0" w:line="240" w:lineRule="auto"/>
              <w:rPr>
                <w:rFonts w:ascii="Tahoma" w:eastAsia="Times New Roman" w:hAnsi="Tahoma" w:cs="Tahoma"/>
                <w:sz w:val="20"/>
                <w:szCs w:val="20"/>
              </w:rPr>
            </w:pPr>
            <w:r w:rsidRPr="00BE37EF">
              <w:rPr>
                <w:rFonts w:ascii="Tahoma" w:eastAsia="Times New Roman" w:hAnsi="Tahoma" w:cs="Tahoma"/>
                <w:sz w:val="20"/>
                <w:szCs w:val="20"/>
              </w:rPr>
              <w:t>Прочие оборотные нефинансовые активы</w:t>
            </w:r>
          </w:p>
        </w:tc>
        <w:tc>
          <w:tcPr>
            <w:tcW w:w="0" w:type="auto"/>
            <w:gridSpan w:val="2"/>
            <w:tcBorders>
              <w:top w:val="nil"/>
              <w:left w:val="nil"/>
              <w:bottom w:val="nil"/>
              <w:right w:val="nil"/>
            </w:tcBorders>
            <w:shd w:val="clear" w:color="auto" w:fill="auto"/>
            <w:vAlign w:val="bottom"/>
            <w:hideMark/>
          </w:tcPr>
          <w:p w:rsidR="008C7F2C" w:rsidRPr="00BE37EF" w:rsidRDefault="008C7F2C" w:rsidP="00646DEE">
            <w:pPr>
              <w:spacing w:after="0" w:line="240" w:lineRule="auto"/>
              <w:jc w:val="center"/>
              <w:rPr>
                <w:rFonts w:ascii="Tahoma" w:eastAsia="Times New Roman" w:hAnsi="Tahoma" w:cs="Tahoma"/>
                <w:sz w:val="20"/>
                <w:szCs w:val="20"/>
              </w:rPr>
            </w:pPr>
          </w:p>
        </w:tc>
        <w:tc>
          <w:tcPr>
            <w:tcW w:w="0" w:type="auto"/>
            <w:tcBorders>
              <w:top w:val="nil"/>
              <w:left w:val="nil"/>
              <w:bottom w:val="nil"/>
              <w:right w:val="nil"/>
            </w:tcBorders>
            <w:shd w:val="clear" w:color="auto" w:fill="auto"/>
            <w:noWrap/>
            <w:vAlign w:val="bottom"/>
            <w:hideMark/>
          </w:tcPr>
          <w:p w:rsidR="008C7F2C" w:rsidRPr="00BE37EF" w:rsidRDefault="008C7F2C" w:rsidP="003B284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2 635</w:t>
            </w:r>
          </w:p>
        </w:tc>
        <w:tc>
          <w:tcPr>
            <w:tcW w:w="0" w:type="auto"/>
            <w:tcBorders>
              <w:top w:val="nil"/>
              <w:left w:val="nil"/>
              <w:bottom w:val="nil"/>
              <w:right w:val="nil"/>
            </w:tcBorders>
            <w:shd w:val="clear" w:color="auto" w:fill="auto"/>
            <w:noWrap/>
            <w:vAlign w:val="bottom"/>
            <w:hideMark/>
          </w:tcPr>
          <w:p w:rsidR="008C7F2C" w:rsidRPr="00BE37EF" w:rsidRDefault="008C7F2C" w:rsidP="008C7F2C">
            <w:pPr>
              <w:spacing w:after="0" w:line="240" w:lineRule="auto"/>
              <w:jc w:val="right"/>
              <w:rPr>
                <w:rFonts w:ascii="Tahoma" w:eastAsia="Times New Roman" w:hAnsi="Tahoma" w:cs="Tahoma"/>
                <w:color w:val="000000"/>
                <w:sz w:val="20"/>
                <w:szCs w:val="20"/>
              </w:rPr>
            </w:pPr>
            <w:r w:rsidRPr="00BE37EF">
              <w:rPr>
                <w:rFonts w:ascii="Tahoma" w:eastAsia="Times New Roman" w:hAnsi="Tahoma" w:cs="Tahoma"/>
                <w:color w:val="000000"/>
                <w:sz w:val="20"/>
                <w:szCs w:val="20"/>
              </w:rPr>
              <w:t>80</w:t>
            </w:r>
          </w:p>
        </w:tc>
      </w:tr>
      <w:tr w:rsidR="008C7F2C" w:rsidRPr="00BE37EF" w:rsidTr="00074434">
        <w:trPr>
          <w:trHeight w:val="80"/>
        </w:trPr>
        <w:tc>
          <w:tcPr>
            <w:tcW w:w="0" w:type="auto"/>
            <w:gridSpan w:val="2"/>
            <w:tcBorders>
              <w:top w:val="nil"/>
              <w:left w:val="nil"/>
              <w:bottom w:val="nil"/>
              <w:right w:val="nil"/>
            </w:tcBorders>
            <w:shd w:val="clear" w:color="auto" w:fill="auto"/>
            <w:vAlign w:val="bottom"/>
            <w:hideMark/>
          </w:tcPr>
          <w:p w:rsidR="008C7F2C" w:rsidRPr="00BE37EF" w:rsidRDefault="008C7F2C" w:rsidP="00646DEE">
            <w:pPr>
              <w:spacing w:after="0" w:line="240" w:lineRule="auto"/>
              <w:rPr>
                <w:rFonts w:ascii="Tahoma" w:eastAsia="Times New Roman" w:hAnsi="Tahoma" w:cs="Tahoma"/>
                <w:sz w:val="20"/>
                <w:szCs w:val="20"/>
              </w:rPr>
            </w:pPr>
            <w:r w:rsidRPr="00BE37EF">
              <w:rPr>
                <w:rFonts w:ascii="Tahoma" w:eastAsia="Times New Roman" w:hAnsi="Tahoma" w:cs="Tahoma"/>
                <w:sz w:val="20"/>
                <w:szCs w:val="20"/>
              </w:rPr>
              <w:t>Денежные средства и эквиваленты денежных средств</w:t>
            </w:r>
          </w:p>
        </w:tc>
        <w:tc>
          <w:tcPr>
            <w:tcW w:w="0" w:type="auto"/>
            <w:gridSpan w:val="2"/>
            <w:tcBorders>
              <w:top w:val="nil"/>
              <w:left w:val="nil"/>
              <w:bottom w:val="nil"/>
              <w:right w:val="nil"/>
            </w:tcBorders>
            <w:shd w:val="clear" w:color="auto" w:fill="auto"/>
            <w:noWrap/>
            <w:vAlign w:val="bottom"/>
            <w:hideMark/>
          </w:tcPr>
          <w:p w:rsidR="008C7F2C" w:rsidRPr="00BE37EF" w:rsidRDefault="008C7F2C" w:rsidP="00646DEE">
            <w:pPr>
              <w:spacing w:after="0" w:line="240" w:lineRule="auto"/>
              <w:jc w:val="center"/>
              <w:rPr>
                <w:rFonts w:ascii="Tahoma" w:eastAsia="Times New Roman" w:hAnsi="Tahoma" w:cs="Tahoma"/>
                <w:sz w:val="20"/>
                <w:szCs w:val="20"/>
              </w:rPr>
            </w:pPr>
            <w:r w:rsidRPr="00BE37EF">
              <w:rPr>
                <w:rFonts w:ascii="Tahoma" w:eastAsia="Times New Roman" w:hAnsi="Tahoma" w:cs="Tahoma"/>
                <w:sz w:val="20"/>
                <w:szCs w:val="20"/>
              </w:rPr>
              <w:t>18</w:t>
            </w:r>
          </w:p>
        </w:tc>
        <w:tc>
          <w:tcPr>
            <w:tcW w:w="0" w:type="auto"/>
            <w:tcBorders>
              <w:top w:val="nil"/>
              <w:left w:val="nil"/>
              <w:bottom w:val="nil"/>
              <w:right w:val="nil"/>
            </w:tcBorders>
            <w:shd w:val="clear" w:color="auto" w:fill="auto"/>
            <w:noWrap/>
            <w:vAlign w:val="bottom"/>
            <w:hideMark/>
          </w:tcPr>
          <w:p w:rsidR="008C7F2C" w:rsidRPr="00BE37EF" w:rsidRDefault="008C7F2C" w:rsidP="003B284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28 808</w:t>
            </w:r>
          </w:p>
        </w:tc>
        <w:tc>
          <w:tcPr>
            <w:tcW w:w="0" w:type="auto"/>
            <w:tcBorders>
              <w:top w:val="nil"/>
              <w:left w:val="nil"/>
              <w:bottom w:val="nil"/>
              <w:right w:val="nil"/>
            </w:tcBorders>
            <w:shd w:val="clear" w:color="auto" w:fill="auto"/>
            <w:noWrap/>
            <w:vAlign w:val="bottom"/>
            <w:hideMark/>
          </w:tcPr>
          <w:p w:rsidR="008C7F2C" w:rsidRPr="00BE37EF" w:rsidRDefault="008C7F2C" w:rsidP="008C7F2C">
            <w:pPr>
              <w:spacing w:after="0" w:line="240" w:lineRule="auto"/>
              <w:jc w:val="right"/>
              <w:rPr>
                <w:rFonts w:ascii="Tahoma" w:eastAsia="Times New Roman" w:hAnsi="Tahoma" w:cs="Tahoma"/>
                <w:color w:val="000000"/>
                <w:sz w:val="20"/>
                <w:szCs w:val="20"/>
              </w:rPr>
            </w:pPr>
            <w:r w:rsidRPr="00BE37EF">
              <w:rPr>
                <w:rFonts w:ascii="Tahoma" w:eastAsia="Times New Roman" w:hAnsi="Tahoma" w:cs="Tahoma"/>
                <w:color w:val="000000"/>
                <w:sz w:val="20"/>
                <w:szCs w:val="20"/>
              </w:rPr>
              <w:t>8 332</w:t>
            </w:r>
          </w:p>
        </w:tc>
      </w:tr>
      <w:tr w:rsidR="008C7F2C" w:rsidRPr="00BE37EF" w:rsidTr="00074434">
        <w:trPr>
          <w:trHeight w:val="70"/>
        </w:trPr>
        <w:tc>
          <w:tcPr>
            <w:tcW w:w="0" w:type="auto"/>
            <w:gridSpan w:val="2"/>
            <w:tcBorders>
              <w:top w:val="single" w:sz="4" w:space="0" w:color="auto"/>
              <w:left w:val="nil"/>
              <w:bottom w:val="single" w:sz="4" w:space="0" w:color="auto"/>
              <w:right w:val="nil"/>
            </w:tcBorders>
            <w:shd w:val="clear" w:color="auto" w:fill="auto"/>
            <w:vAlign w:val="bottom"/>
            <w:hideMark/>
          </w:tcPr>
          <w:p w:rsidR="008C7F2C" w:rsidRPr="00BE37EF" w:rsidRDefault="008C7F2C" w:rsidP="00646DEE">
            <w:pPr>
              <w:spacing w:after="0" w:line="240" w:lineRule="auto"/>
              <w:rPr>
                <w:rFonts w:ascii="Tahoma" w:eastAsia="Times New Roman" w:hAnsi="Tahoma" w:cs="Tahoma"/>
                <w:b/>
                <w:bCs/>
                <w:sz w:val="20"/>
                <w:szCs w:val="20"/>
              </w:rPr>
            </w:pPr>
            <w:r w:rsidRPr="00BE37EF">
              <w:rPr>
                <w:rFonts w:ascii="Tahoma" w:eastAsia="Times New Roman" w:hAnsi="Tahoma" w:cs="Tahoma"/>
                <w:b/>
                <w:bCs/>
                <w:sz w:val="20"/>
                <w:szCs w:val="20"/>
              </w:rPr>
              <w:t>Оборотные активы</w:t>
            </w:r>
          </w:p>
        </w:tc>
        <w:tc>
          <w:tcPr>
            <w:tcW w:w="0" w:type="auto"/>
            <w:gridSpan w:val="2"/>
            <w:tcBorders>
              <w:top w:val="single" w:sz="4" w:space="0" w:color="auto"/>
              <w:left w:val="nil"/>
              <w:bottom w:val="single" w:sz="4" w:space="0" w:color="auto"/>
              <w:right w:val="nil"/>
            </w:tcBorders>
            <w:shd w:val="clear" w:color="auto" w:fill="auto"/>
            <w:vAlign w:val="bottom"/>
            <w:hideMark/>
          </w:tcPr>
          <w:p w:rsidR="008C7F2C" w:rsidRPr="00BE37EF" w:rsidRDefault="008C7F2C" w:rsidP="00646DEE">
            <w:pPr>
              <w:spacing w:after="0" w:line="240" w:lineRule="auto"/>
              <w:jc w:val="center"/>
              <w:rPr>
                <w:rFonts w:ascii="Tahoma" w:eastAsia="Times New Roman" w:hAnsi="Tahoma" w:cs="Tahoma"/>
                <w:b/>
                <w:bCs/>
                <w:sz w:val="20"/>
                <w:szCs w:val="20"/>
              </w:rPr>
            </w:pPr>
            <w:r w:rsidRPr="00BE37EF">
              <w:rPr>
                <w:rFonts w:ascii="Tahoma" w:eastAsia="Times New Roman" w:hAnsi="Tahoma" w:cs="Tahoma"/>
                <w:b/>
                <w:bCs/>
                <w:sz w:val="20"/>
                <w:szCs w:val="20"/>
              </w:rPr>
              <w:t> </w:t>
            </w:r>
          </w:p>
        </w:tc>
        <w:tc>
          <w:tcPr>
            <w:tcW w:w="0" w:type="auto"/>
            <w:tcBorders>
              <w:top w:val="single" w:sz="4" w:space="0" w:color="auto"/>
              <w:left w:val="nil"/>
              <w:bottom w:val="single" w:sz="4" w:space="0" w:color="auto"/>
              <w:right w:val="nil"/>
            </w:tcBorders>
            <w:shd w:val="clear" w:color="auto" w:fill="auto"/>
            <w:noWrap/>
            <w:vAlign w:val="bottom"/>
            <w:hideMark/>
          </w:tcPr>
          <w:p w:rsidR="008C7F2C" w:rsidRPr="00BE37EF" w:rsidRDefault="008C7F2C" w:rsidP="007511F8">
            <w:pPr>
              <w:spacing w:after="0" w:line="240" w:lineRule="auto"/>
              <w:jc w:val="right"/>
              <w:rPr>
                <w:rFonts w:ascii="Tahoma" w:eastAsia="Times New Roman" w:hAnsi="Tahoma" w:cs="Tahoma"/>
                <w:b/>
                <w:bCs/>
                <w:color w:val="000000"/>
                <w:sz w:val="20"/>
                <w:szCs w:val="20"/>
              </w:rPr>
            </w:pPr>
            <w:r>
              <w:rPr>
                <w:rFonts w:ascii="Tahoma" w:eastAsia="Times New Roman" w:hAnsi="Tahoma" w:cs="Tahoma"/>
                <w:b/>
                <w:bCs/>
                <w:color w:val="000000"/>
                <w:sz w:val="20"/>
                <w:szCs w:val="20"/>
              </w:rPr>
              <w:t>311 849</w:t>
            </w:r>
          </w:p>
        </w:tc>
        <w:tc>
          <w:tcPr>
            <w:tcW w:w="0" w:type="auto"/>
            <w:tcBorders>
              <w:top w:val="single" w:sz="4" w:space="0" w:color="auto"/>
              <w:left w:val="nil"/>
              <w:bottom w:val="single" w:sz="4" w:space="0" w:color="auto"/>
              <w:right w:val="nil"/>
            </w:tcBorders>
            <w:shd w:val="clear" w:color="auto" w:fill="auto"/>
            <w:noWrap/>
            <w:vAlign w:val="bottom"/>
            <w:hideMark/>
          </w:tcPr>
          <w:p w:rsidR="008C7F2C" w:rsidRPr="00BE37EF" w:rsidRDefault="008C7F2C" w:rsidP="008C7F2C">
            <w:pPr>
              <w:spacing w:after="0" w:line="240" w:lineRule="auto"/>
              <w:jc w:val="right"/>
              <w:rPr>
                <w:rFonts w:ascii="Tahoma" w:eastAsia="Times New Roman" w:hAnsi="Tahoma" w:cs="Tahoma"/>
                <w:b/>
                <w:bCs/>
                <w:color w:val="000000"/>
                <w:sz w:val="20"/>
                <w:szCs w:val="20"/>
              </w:rPr>
            </w:pPr>
            <w:r w:rsidRPr="00BE37EF">
              <w:rPr>
                <w:rFonts w:ascii="Tahoma" w:eastAsia="Times New Roman" w:hAnsi="Tahoma" w:cs="Tahoma"/>
                <w:b/>
                <w:bCs/>
                <w:color w:val="000000"/>
                <w:sz w:val="20"/>
                <w:szCs w:val="20"/>
              </w:rPr>
              <w:t>284 009</w:t>
            </w:r>
          </w:p>
        </w:tc>
      </w:tr>
      <w:tr w:rsidR="008C7F2C" w:rsidRPr="00BE37EF" w:rsidTr="00074434">
        <w:trPr>
          <w:trHeight w:val="210"/>
        </w:trPr>
        <w:tc>
          <w:tcPr>
            <w:tcW w:w="0" w:type="auto"/>
            <w:gridSpan w:val="2"/>
            <w:tcBorders>
              <w:top w:val="nil"/>
              <w:left w:val="nil"/>
              <w:bottom w:val="single" w:sz="4" w:space="0" w:color="auto"/>
              <w:right w:val="nil"/>
            </w:tcBorders>
            <w:shd w:val="clear" w:color="auto" w:fill="auto"/>
            <w:vAlign w:val="bottom"/>
            <w:hideMark/>
          </w:tcPr>
          <w:p w:rsidR="008C7F2C" w:rsidRPr="00BE37EF" w:rsidRDefault="008C7F2C" w:rsidP="00646DEE">
            <w:pPr>
              <w:spacing w:after="0" w:line="240" w:lineRule="auto"/>
              <w:rPr>
                <w:rFonts w:ascii="Tahoma" w:eastAsia="Times New Roman" w:hAnsi="Tahoma" w:cs="Tahoma"/>
                <w:b/>
                <w:bCs/>
                <w:sz w:val="20"/>
                <w:szCs w:val="20"/>
              </w:rPr>
            </w:pPr>
            <w:r w:rsidRPr="00BE37EF">
              <w:rPr>
                <w:rFonts w:ascii="Tahoma" w:eastAsia="Times New Roman" w:hAnsi="Tahoma" w:cs="Tahoma"/>
                <w:b/>
                <w:bCs/>
                <w:sz w:val="20"/>
                <w:szCs w:val="20"/>
              </w:rPr>
              <w:t>AКТИВЫ</w:t>
            </w:r>
          </w:p>
        </w:tc>
        <w:tc>
          <w:tcPr>
            <w:tcW w:w="0" w:type="auto"/>
            <w:gridSpan w:val="2"/>
            <w:tcBorders>
              <w:top w:val="nil"/>
              <w:left w:val="nil"/>
              <w:bottom w:val="single" w:sz="4" w:space="0" w:color="auto"/>
              <w:right w:val="nil"/>
            </w:tcBorders>
            <w:shd w:val="clear" w:color="auto" w:fill="auto"/>
            <w:vAlign w:val="bottom"/>
            <w:hideMark/>
          </w:tcPr>
          <w:p w:rsidR="008C7F2C" w:rsidRPr="00BE37EF" w:rsidRDefault="008C7F2C" w:rsidP="00646DEE">
            <w:pPr>
              <w:spacing w:after="0" w:line="240" w:lineRule="auto"/>
              <w:jc w:val="center"/>
              <w:rPr>
                <w:rFonts w:ascii="Tahoma" w:eastAsia="Times New Roman" w:hAnsi="Tahoma" w:cs="Tahoma"/>
                <w:b/>
                <w:bCs/>
                <w:sz w:val="20"/>
                <w:szCs w:val="20"/>
              </w:rPr>
            </w:pPr>
            <w:r w:rsidRPr="00BE37EF">
              <w:rPr>
                <w:rFonts w:ascii="Tahoma" w:eastAsia="Times New Roman" w:hAnsi="Tahoma" w:cs="Tahoma"/>
                <w:b/>
                <w:bCs/>
                <w:sz w:val="20"/>
                <w:szCs w:val="20"/>
              </w:rPr>
              <w:t> </w:t>
            </w:r>
          </w:p>
        </w:tc>
        <w:tc>
          <w:tcPr>
            <w:tcW w:w="0" w:type="auto"/>
            <w:tcBorders>
              <w:top w:val="nil"/>
              <w:left w:val="nil"/>
              <w:bottom w:val="single" w:sz="4" w:space="0" w:color="auto"/>
              <w:right w:val="nil"/>
            </w:tcBorders>
            <w:shd w:val="clear" w:color="auto" w:fill="auto"/>
            <w:noWrap/>
            <w:vAlign w:val="bottom"/>
            <w:hideMark/>
          </w:tcPr>
          <w:p w:rsidR="008C7F2C" w:rsidRPr="00BE37EF" w:rsidRDefault="008C7F2C" w:rsidP="003B284A">
            <w:pPr>
              <w:spacing w:after="0" w:line="240" w:lineRule="auto"/>
              <w:jc w:val="right"/>
              <w:rPr>
                <w:rFonts w:ascii="Tahoma" w:eastAsia="Times New Roman" w:hAnsi="Tahoma" w:cs="Tahoma"/>
                <w:b/>
                <w:bCs/>
                <w:color w:val="000000"/>
                <w:sz w:val="20"/>
                <w:szCs w:val="20"/>
              </w:rPr>
            </w:pPr>
            <w:r>
              <w:rPr>
                <w:rFonts w:ascii="Tahoma" w:eastAsia="Times New Roman" w:hAnsi="Tahoma" w:cs="Tahoma"/>
                <w:b/>
                <w:bCs/>
                <w:color w:val="000000"/>
                <w:sz w:val="20"/>
                <w:szCs w:val="20"/>
              </w:rPr>
              <w:t>490 202</w:t>
            </w:r>
          </w:p>
        </w:tc>
        <w:tc>
          <w:tcPr>
            <w:tcW w:w="0" w:type="auto"/>
            <w:tcBorders>
              <w:top w:val="nil"/>
              <w:left w:val="nil"/>
              <w:bottom w:val="single" w:sz="4" w:space="0" w:color="auto"/>
              <w:right w:val="nil"/>
            </w:tcBorders>
            <w:shd w:val="clear" w:color="auto" w:fill="auto"/>
            <w:noWrap/>
            <w:vAlign w:val="bottom"/>
            <w:hideMark/>
          </w:tcPr>
          <w:p w:rsidR="008C7F2C" w:rsidRPr="00BE37EF" w:rsidRDefault="008C7F2C" w:rsidP="008C7F2C">
            <w:pPr>
              <w:spacing w:after="0" w:line="240" w:lineRule="auto"/>
              <w:jc w:val="right"/>
              <w:rPr>
                <w:rFonts w:ascii="Tahoma" w:eastAsia="Times New Roman" w:hAnsi="Tahoma" w:cs="Tahoma"/>
                <w:b/>
                <w:bCs/>
                <w:color w:val="000000"/>
                <w:sz w:val="20"/>
                <w:szCs w:val="20"/>
              </w:rPr>
            </w:pPr>
            <w:r w:rsidRPr="00BE37EF">
              <w:rPr>
                <w:rFonts w:ascii="Tahoma" w:eastAsia="Times New Roman" w:hAnsi="Tahoma" w:cs="Tahoma"/>
                <w:b/>
                <w:bCs/>
                <w:color w:val="000000"/>
                <w:sz w:val="20"/>
                <w:szCs w:val="20"/>
              </w:rPr>
              <w:t>456 037</w:t>
            </w:r>
          </w:p>
        </w:tc>
      </w:tr>
      <w:tr w:rsidR="008C7F2C" w:rsidRPr="00BE37EF" w:rsidTr="00074434">
        <w:trPr>
          <w:trHeight w:val="210"/>
        </w:trPr>
        <w:tc>
          <w:tcPr>
            <w:tcW w:w="0" w:type="auto"/>
            <w:gridSpan w:val="2"/>
            <w:tcBorders>
              <w:top w:val="nil"/>
              <w:left w:val="nil"/>
              <w:bottom w:val="single" w:sz="4" w:space="0" w:color="auto"/>
              <w:right w:val="nil"/>
            </w:tcBorders>
            <w:shd w:val="clear" w:color="auto" w:fill="auto"/>
            <w:vAlign w:val="bottom"/>
            <w:hideMark/>
          </w:tcPr>
          <w:p w:rsidR="008C7F2C" w:rsidRPr="00BE37EF" w:rsidRDefault="008C7F2C" w:rsidP="00646DEE">
            <w:pPr>
              <w:spacing w:after="0" w:line="240" w:lineRule="auto"/>
              <w:rPr>
                <w:rFonts w:ascii="Tahoma" w:eastAsia="Times New Roman" w:hAnsi="Tahoma" w:cs="Tahoma"/>
                <w:b/>
                <w:bCs/>
                <w:sz w:val="20"/>
                <w:szCs w:val="20"/>
              </w:rPr>
            </w:pPr>
          </w:p>
        </w:tc>
        <w:tc>
          <w:tcPr>
            <w:tcW w:w="0" w:type="auto"/>
            <w:gridSpan w:val="2"/>
            <w:tcBorders>
              <w:top w:val="nil"/>
              <w:left w:val="nil"/>
              <w:bottom w:val="single" w:sz="4" w:space="0" w:color="auto"/>
              <w:right w:val="nil"/>
            </w:tcBorders>
            <w:shd w:val="clear" w:color="auto" w:fill="auto"/>
            <w:vAlign w:val="bottom"/>
            <w:hideMark/>
          </w:tcPr>
          <w:p w:rsidR="008C7F2C" w:rsidRPr="00BE37EF" w:rsidRDefault="008C7F2C" w:rsidP="00646DEE">
            <w:pPr>
              <w:spacing w:after="0" w:line="240" w:lineRule="auto"/>
              <w:jc w:val="center"/>
              <w:rPr>
                <w:rFonts w:ascii="Tahoma" w:eastAsia="Times New Roman" w:hAnsi="Tahoma" w:cs="Tahoma"/>
                <w:b/>
                <w:bCs/>
                <w:sz w:val="20"/>
                <w:szCs w:val="20"/>
              </w:rPr>
            </w:pPr>
          </w:p>
        </w:tc>
        <w:tc>
          <w:tcPr>
            <w:tcW w:w="0" w:type="auto"/>
            <w:tcBorders>
              <w:top w:val="nil"/>
              <w:left w:val="nil"/>
              <w:bottom w:val="single" w:sz="4" w:space="0" w:color="auto"/>
              <w:right w:val="nil"/>
            </w:tcBorders>
            <w:shd w:val="clear" w:color="auto" w:fill="auto"/>
            <w:noWrap/>
            <w:vAlign w:val="bottom"/>
            <w:hideMark/>
          </w:tcPr>
          <w:p w:rsidR="008C7F2C" w:rsidRPr="00BE37EF" w:rsidRDefault="008C7F2C" w:rsidP="003B284A">
            <w:pPr>
              <w:spacing w:after="0" w:line="240" w:lineRule="auto"/>
              <w:jc w:val="right"/>
              <w:rPr>
                <w:rFonts w:ascii="Tahoma" w:eastAsia="Times New Roman" w:hAnsi="Tahoma" w:cs="Tahoma"/>
                <w:b/>
                <w:bCs/>
                <w:color w:val="000000"/>
                <w:sz w:val="20"/>
                <w:szCs w:val="20"/>
                <w:lang w:val="en-US"/>
              </w:rPr>
            </w:pPr>
          </w:p>
        </w:tc>
        <w:tc>
          <w:tcPr>
            <w:tcW w:w="0" w:type="auto"/>
            <w:tcBorders>
              <w:top w:val="nil"/>
              <w:left w:val="nil"/>
              <w:bottom w:val="single" w:sz="4" w:space="0" w:color="auto"/>
              <w:right w:val="nil"/>
            </w:tcBorders>
            <w:shd w:val="clear" w:color="auto" w:fill="auto"/>
            <w:noWrap/>
            <w:vAlign w:val="bottom"/>
            <w:hideMark/>
          </w:tcPr>
          <w:p w:rsidR="008C7F2C" w:rsidRPr="00BE37EF" w:rsidRDefault="008C7F2C" w:rsidP="008C7F2C">
            <w:pPr>
              <w:spacing w:after="0" w:line="240" w:lineRule="auto"/>
              <w:jc w:val="right"/>
              <w:rPr>
                <w:rFonts w:ascii="Tahoma" w:eastAsia="Times New Roman" w:hAnsi="Tahoma" w:cs="Tahoma"/>
                <w:b/>
                <w:bCs/>
                <w:color w:val="000000"/>
                <w:sz w:val="20"/>
                <w:szCs w:val="20"/>
                <w:lang w:val="en-US"/>
              </w:rPr>
            </w:pPr>
          </w:p>
        </w:tc>
      </w:tr>
      <w:tr w:rsidR="008C7F2C" w:rsidRPr="00BE37EF" w:rsidTr="00074434">
        <w:trPr>
          <w:trHeight w:val="210"/>
        </w:trPr>
        <w:tc>
          <w:tcPr>
            <w:tcW w:w="0" w:type="auto"/>
            <w:gridSpan w:val="2"/>
            <w:tcBorders>
              <w:top w:val="nil"/>
              <w:left w:val="nil"/>
              <w:bottom w:val="nil"/>
              <w:right w:val="nil"/>
            </w:tcBorders>
            <w:shd w:val="clear" w:color="auto" w:fill="auto"/>
            <w:vAlign w:val="bottom"/>
            <w:hideMark/>
          </w:tcPr>
          <w:p w:rsidR="008C7F2C" w:rsidRPr="00BE37EF" w:rsidRDefault="008C7F2C" w:rsidP="00646DEE">
            <w:pPr>
              <w:spacing w:after="0" w:line="240" w:lineRule="auto"/>
              <w:rPr>
                <w:rFonts w:ascii="Tahoma" w:eastAsia="Times New Roman" w:hAnsi="Tahoma" w:cs="Tahoma"/>
                <w:b/>
                <w:bCs/>
                <w:sz w:val="20"/>
                <w:szCs w:val="20"/>
              </w:rPr>
            </w:pPr>
            <w:r w:rsidRPr="00BE37EF">
              <w:rPr>
                <w:rFonts w:ascii="Tahoma" w:eastAsia="Times New Roman" w:hAnsi="Tahoma" w:cs="Tahoma"/>
                <w:b/>
                <w:bCs/>
                <w:sz w:val="20"/>
                <w:szCs w:val="20"/>
              </w:rPr>
              <w:t>КАПИТАЛ и ОБЯЗАТЕЛЬСТВА</w:t>
            </w:r>
          </w:p>
        </w:tc>
        <w:tc>
          <w:tcPr>
            <w:tcW w:w="0" w:type="auto"/>
            <w:gridSpan w:val="2"/>
            <w:tcBorders>
              <w:top w:val="nil"/>
              <w:left w:val="nil"/>
              <w:bottom w:val="nil"/>
              <w:right w:val="nil"/>
            </w:tcBorders>
            <w:shd w:val="clear" w:color="auto" w:fill="auto"/>
            <w:vAlign w:val="bottom"/>
            <w:hideMark/>
          </w:tcPr>
          <w:p w:rsidR="008C7F2C" w:rsidRPr="00BE37EF" w:rsidRDefault="008C7F2C" w:rsidP="00646DEE">
            <w:pPr>
              <w:spacing w:after="0" w:line="240" w:lineRule="auto"/>
              <w:jc w:val="center"/>
              <w:rPr>
                <w:rFonts w:ascii="Tahoma" w:eastAsia="Times New Roman" w:hAnsi="Tahoma" w:cs="Tahoma"/>
                <w:b/>
                <w:bCs/>
                <w:sz w:val="20"/>
                <w:szCs w:val="20"/>
              </w:rPr>
            </w:pPr>
          </w:p>
        </w:tc>
        <w:tc>
          <w:tcPr>
            <w:tcW w:w="0" w:type="auto"/>
            <w:tcBorders>
              <w:top w:val="nil"/>
              <w:left w:val="nil"/>
              <w:bottom w:val="nil"/>
              <w:right w:val="nil"/>
            </w:tcBorders>
            <w:shd w:val="clear" w:color="auto" w:fill="auto"/>
            <w:vAlign w:val="bottom"/>
            <w:hideMark/>
          </w:tcPr>
          <w:p w:rsidR="008C7F2C" w:rsidRPr="00BE37EF" w:rsidRDefault="008C7F2C" w:rsidP="003B284A">
            <w:pPr>
              <w:spacing w:after="0" w:line="240" w:lineRule="auto"/>
              <w:jc w:val="right"/>
              <w:rPr>
                <w:rFonts w:ascii="Tahoma" w:eastAsia="Times New Roman" w:hAnsi="Tahoma" w:cs="Tahoma"/>
                <w:bCs/>
                <w:sz w:val="20"/>
                <w:szCs w:val="20"/>
                <w:lang w:val="en-US"/>
              </w:rPr>
            </w:pPr>
          </w:p>
        </w:tc>
        <w:tc>
          <w:tcPr>
            <w:tcW w:w="0" w:type="auto"/>
            <w:tcBorders>
              <w:top w:val="nil"/>
              <w:left w:val="nil"/>
              <w:bottom w:val="nil"/>
              <w:right w:val="nil"/>
            </w:tcBorders>
            <w:shd w:val="clear" w:color="auto" w:fill="auto"/>
            <w:vAlign w:val="bottom"/>
            <w:hideMark/>
          </w:tcPr>
          <w:p w:rsidR="008C7F2C" w:rsidRPr="00BE37EF" w:rsidRDefault="008C7F2C" w:rsidP="008C7F2C">
            <w:pPr>
              <w:spacing w:after="0" w:line="240" w:lineRule="auto"/>
              <w:jc w:val="right"/>
              <w:rPr>
                <w:rFonts w:ascii="Tahoma" w:eastAsia="Times New Roman" w:hAnsi="Tahoma" w:cs="Tahoma"/>
                <w:bCs/>
                <w:sz w:val="20"/>
                <w:szCs w:val="20"/>
                <w:lang w:val="en-US"/>
              </w:rPr>
            </w:pPr>
          </w:p>
        </w:tc>
      </w:tr>
      <w:tr w:rsidR="008C7F2C" w:rsidRPr="00BE37EF" w:rsidTr="00074434">
        <w:trPr>
          <w:trHeight w:val="210"/>
        </w:trPr>
        <w:tc>
          <w:tcPr>
            <w:tcW w:w="0" w:type="auto"/>
            <w:gridSpan w:val="2"/>
            <w:tcBorders>
              <w:top w:val="nil"/>
              <w:left w:val="nil"/>
              <w:bottom w:val="nil"/>
              <w:right w:val="nil"/>
            </w:tcBorders>
            <w:shd w:val="clear" w:color="auto" w:fill="auto"/>
            <w:noWrap/>
            <w:vAlign w:val="bottom"/>
            <w:hideMark/>
          </w:tcPr>
          <w:p w:rsidR="008C7F2C" w:rsidRPr="00BE37EF" w:rsidRDefault="008C7F2C" w:rsidP="00646DEE">
            <w:pPr>
              <w:spacing w:after="0" w:line="240" w:lineRule="auto"/>
              <w:rPr>
                <w:rFonts w:ascii="Tahoma" w:eastAsia="Times New Roman" w:hAnsi="Tahoma" w:cs="Tahoma"/>
                <w:color w:val="000000"/>
                <w:sz w:val="20"/>
                <w:szCs w:val="20"/>
              </w:rPr>
            </w:pPr>
            <w:r w:rsidRPr="00BE37EF">
              <w:rPr>
                <w:rFonts w:ascii="Tahoma" w:eastAsia="Times New Roman" w:hAnsi="Tahoma" w:cs="Tahoma"/>
                <w:color w:val="000000"/>
                <w:sz w:val="20"/>
                <w:szCs w:val="20"/>
              </w:rPr>
              <w:t>Акционерный (уставный) капитал</w:t>
            </w:r>
          </w:p>
        </w:tc>
        <w:tc>
          <w:tcPr>
            <w:tcW w:w="0" w:type="auto"/>
            <w:gridSpan w:val="2"/>
            <w:tcBorders>
              <w:top w:val="nil"/>
              <w:left w:val="nil"/>
              <w:bottom w:val="nil"/>
              <w:right w:val="nil"/>
            </w:tcBorders>
            <w:shd w:val="clear" w:color="auto" w:fill="auto"/>
            <w:vAlign w:val="bottom"/>
            <w:hideMark/>
          </w:tcPr>
          <w:p w:rsidR="008C7F2C" w:rsidRPr="00BE37EF" w:rsidRDefault="008C7F2C" w:rsidP="00C05847">
            <w:pPr>
              <w:spacing w:after="0" w:line="240" w:lineRule="auto"/>
              <w:jc w:val="center"/>
              <w:rPr>
                <w:rFonts w:ascii="Tahoma" w:eastAsia="Times New Roman" w:hAnsi="Tahoma" w:cs="Tahoma"/>
                <w:sz w:val="20"/>
                <w:szCs w:val="20"/>
              </w:rPr>
            </w:pPr>
            <w:r w:rsidRPr="00BE37EF">
              <w:rPr>
                <w:rFonts w:ascii="Tahoma" w:eastAsia="Times New Roman" w:hAnsi="Tahoma" w:cs="Tahoma"/>
                <w:sz w:val="20"/>
                <w:szCs w:val="20"/>
              </w:rPr>
              <w:t>12</w:t>
            </w:r>
          </w:p>
        </w:tc>
        <w:tc>
          <w:tcPr>
            <w:tcW w:w="0" w:type="auto"/>
            <w:tcBorders>
              <w:top w:val="nil"/>
              <w:left w:val="nil"/>
              <w:bottom w:val="nil"/>
              <w:right w:val="nil"/>
            </w:tcBorders>
            <w:shd w:val="clear" w:color="auto" w:fill="auto"/>
            <w:noWrap/>
            <w:vAlign w:val="bottom"/>
            <w:hideMark/>
          </w:tcPr>
          <w:p w:rsidR="008C7F2C" w:rsidRPr="00BE37EF" w:rsidRDefault="008C7F2C" w:rsidP="003B284A">
            <w:pPr>
              <w:spacing w:after="0" w:line="240" w:lineRule="auto"/>
              <w:jc w:val="right"/>
              <w:rPr>
                <w:rFonts w:ascii="Tahoma" w:eastAsia="Times New Roman" w:hAnsi="Tahoma" w:cs="Tahoma"/>
                <w:color w:val="000000"/>
                <w:sz w:val="20"/>
                <w:szCs w:val="20"/>
                <w:lang w:val="en-US"/>
              </w:rPr>
            </w:pPr>
            <w:r w:rsidRPr="00BE37EF">
              <w:rPr>
                <w:rFonts w:ascii="Tahoma" w:eastAsia="Times New Roman" w:hAnsi="Tahoma" w:cs="Tahoma"/>
                <w:color w:val="000000"/>
                <w:sz w:val="20"/>
                <w:szCs w:val="20"/>
                <w:lang w:val="en-US"/>
              </w:rPr>
              <w:t>4 200</w:t>
            </w:r>
          </w:p>
        </w:tc>
        <w:tc>
          <w:tcPr>
            <w:tcW w:w="0" w:type="auto"/>
            <w:tcBorders>
              <w:top w:val="nil"/>
              <w:left w:val="nil"/>
              <w:bottom w:val="nil"/>
              <w:right w:val="nil"/>
            </w:tcBorders>
            <w:shd w:val="clear" w:color="auto" w:fill="auto"/>
            <w:noWrap/>
            <w:vAlign w:val="bottom"/>
            <w:hideMark/>
          </w:tcPr>
          <w:p w:rsidR="008C7F2C" w:rsidRPr="00BE37EF" w:rsidRDefault="008C7F2C" w:rsidP="008C7F2C">
            <w:pPr>
              <w:spacing w:after="0" w:line="240" w:lineRule="auto"/>
              <w:jc w:val="right"/>
              <w:rPr>
                <w:rFonts w:ascii="Tahoma" w:eastAsia="Times New Roman" w:hAnsi="Tahoma" w:cs="Tahoma"/>
                <w:color w:val="000000"/>
                <w:sz w:val="20"/>
                <w:szCs w:val="20"/>
                <w:lang w:val="en-US"/>
              </w:rPr>
            </w:pPr>
            <w:r w:rsidRPr="00BE37EF">
              <w:rPr>
                <w:rFonts w:ascii="Tahoma" w:eastAsia="Times New Roman" w:hAnsi="Tahoma" w:cs="Tahoma"/>
                <w:color w:val="000000"/>
                <w:sz w:val="20"/>
                <w:szCs w:val="20"/>
                <w:lang w:val="en-US"/>
              </w:rPr>
              <w:t>4 200</w:t>
            </w:r>
          </w:p>
        </w:tc>
      </w:tr>
      <w:tr w:rsidR="008C7F2C" w:rsidRPr="00BE37EF" w:rsidTr="00074434">
        <w:trPr>
          <w:trHeight w:val="210"/>
        </w:trPr>
        <w:tc>
          <w:tcPr>
            <w:tcW w:w="0" w:type="auto"/>
            <w:gridSpan w:val="2"/>
            <w:tcBorders>
              <w:top w:val="nil"/>
              <w:left w:val="nil"/>
              <w:bottom w:val="nil"/>
              <w:right w:val="nil"/>
            </w:tcBorders>
            <w:shd w:val="clear" w:color="auto" w:fill="auto"/>
            <w:vAlign w:val="bottom"/>
            <w:hideMark/>
          </w:tcPr>
          <w:p w:rsidR="008C7F2C" w:rsidRPr="00BE37EF" w:rsidRDefault="008C7F2C" w:rsidP="00646DEE">
            <w:pPr>
              <w:spacing w:after="0" w:line="240" w:lineRule="auto"/>
              <w:rPr>
                <w:rFonts w:ascii="Tahoma" w:eastAsia="Times New Roman" w:hAnsi="Tahoma" w:cs="Tahoma"/>
                <w:sz w:val="20"/>
                <w:szCs w:val="20"/>
              </w:rPr>
            </w:pPr>
            <w:r w:rsidRPr="00BE37EF">
              <w:rPr>
                <w:rFonts w:ascii="Tahoma" w:eastAsia="Times New Roman" w:hAnsi="Tahoma" w:cs="Tahoma"/>
                <w:sz w:val="20"/>
                <w:szCs w:val="20"/>
              </w:rPr>
              <w:t>Прочие фонды</w:t>
            </w:r>
          </w:p>
        </w:tc>
        <w:tc>
          <w:tcPr>
            <w:tcW w:w="0" w:type="auto"/>
            <w:gridSpan w:val="2"/>
            <w:tcBorders>
              <w:top w:val="nil"/>
              <w:left w:val="nil"/>
              <w:bottom w:val="nil"/>
              <w:right w:val="nil"/>
            </w:tcBorders>
            <w:shd w:val="clear" w:color="auto" w:fill="auto"/>
            <w:vAlign w:val="bottom"/>
            <w:hideMark/>
          </w:tcPr>
          <w:p w:rsidR="008C7F2C" w:rsidRPr="00BE37EF" w:rsidRDefault="008C7F2C" w:rsidP="00646DEE">
            <w:pPr>
              <w:spacing w:after="0" w:line="240" w:lineRule="auto"/>
              <w:jc w:val="center"/>
              <w:rPr>
                <w:rFonts w:ascii="Tahoma" w:eastAsia="Times New Roman" w:hAnsi="Tahoma" w:cs="Tahoma"/>
                <w:sz w:val="20"/>
                <w:szCs w:val="20"/>
              </w:rPr>
            </w:pPr>
          </w:p>
        </w:tc>
        <w:tc>
          <w:tcPr>
            <w:tcW w:w="0" w:type="auto"/>
            <w:tcBorders>
              <w:top w:val="nil"/>
              <w:left w:val="nil"/>
              <w:bottom w:val="nil"/>
              <w:right w:val="nil"/>
            </w:tcBorders>
            <w:shd w:val="clear" w:color="auto" w:fill="auto"/>
            <w:noWrap/>
            <w:vAlign w:val="bottom"/>
            <w:hideMark/>
          </w:tcPr>
          <w:p w:rsidR="008C7F2C" w:rsidRPr="00A03AA6" w:rsidRDefault="008C7F2C" w:rsidP="00A03AA6">
            <w:pPr>
              <w:spacing w:after="0" w:line="240" w:lineRule="auto"/>
              <w:jc w:val="right"/>
              <w:rPr>
                <w:rFonts w:ascii="Tahoma" w:eastAsia="Times New Roman" w:hAnsi="Tahoma" w:cs="Tahoma"/>
                <w:color w:val="000000"/>
                <w:sz w:val="20"/>
                <w:szCs w:val="20"/>
              </w:rPr>
            </w:pPr>
            <w:r w:rsidRPr="00BE37EF">
              <w:rPr>
                <w:rFonts w:ascii="Tahoma" w:eastAsia="Times New Roman" w:hAnsi="Tahoma" w:cs="Tahoma"/>
                <w:color w:val="000000"/>
                <w:sz w:val="20"/>
                <w:szCs w:val="20"/>
                <w:lang w:val="en-US"/>
              </w:rPr>
              <w:t>50 </w:t>
            </w:r>
            <w:r>
              <w:rPr>
                <w:rFonts w:ascii="Tahoma" w:eastAsia="Times New Roman" w:hAnsi="Tahoma" w:cs="Tahoma"/>
                <w:color w:val="000000"/>
                <w:sz w:val="20"/>
                <w:szCs w:val="20"/>
              </w:rPr>
              <w:t>093</w:t>
            </w:r>
          </w:p>
        </w:tc>
        <w:tc>
          <w:tcPr>
            <w:tcW w:w="0" w:type="auto"/>
            <w:tcBorders>
              <w:top w:val="nil"/>
              <w:left w:val="nil"/>
              <w:bottom w:val="nil"/>
              <w:right w:val="nil"/>
            </w:tcBorders>
            <w:shd w:val="clear" w:color="auto" w:fill="auto"/>
            <w:noWrap/>
            <w:vAlign w:val="bottom"/>
            <w:hideMark/>
          </w:tcPr>
          <w:p w:rsidR="008C7F2C" w:rsidRPr="00BE37EF" w:rsidRDefault="008C7F2C" w:rsidP="008C7F2C">
            <w:pPr>
              <w:spacing w:after="0" w:line="240" w:lineRule="auto"/>
              <w:jc w:val="right"/>
              <w:rPr>
                <w:rFonts w:ascii="Tahoma" w:eastAsia="Times New Roman" w:hAnsi="Tahoma" w:cs="Tahoma"/>
                <w:color w:val="000000"/>
                <w:sz w:val="20"/>
                <w:szCs w:val="20"/>
                <w:lang w:val="en-US"/>
              </w:rPr>
            </w:pPr>
            <w:r w:rsidRPr="00BE37EF">
              <w:rPr>
                <w:rFonts w:ascii="Tahoma" w:eastAsia="Times New Roman" w:hAnsi="Tahoma" w:cs="Tahoma"/>
                <w:color w:val="000000"/>
                <w:sz w:val="20"/>
                <w:szCs w:val="20"/>
                <w:lang w:val="en-US"/>
              </w:rPr>
              <w:t>50 172</w:t>
            </w:r>
          </w:p>
        </w:tc>
      </w:tr>
      <w:tr w:rsidR="008C7F2C" w:rsidRPr="00BE37EF" w:rsidTr="00074434">
        <w:trPr>
          <w:trHeight w:val="210"/>
        </w:trPr>
        <w:tc>
          <w:tcPr>
            <w:tcW w:w="0" w:type="auto"/>
            <w:gridSpan w:val="2"/>
            <w:tcBorders>
              <w:top w:val="nil"/>
              <w:left w:val="nil"/>
              <w:bottom w:val="nil"/>
              <w:right w:val="nil"/>
            </w:tcBorders>
            <w:shd w:val="clear" w:color="auto" w:fill="auto"/>
            <w:vAlign w:val="bottom"/>
            <w:hideMark/>
          </w:tcPr>
          <w:p w:rsidR="008C7F2C" w:rsidRPr="00BE37EF" w:rsidRDefault="008C7F2C" w:rsidP="00646DEE">
            <w:pPr>
              <w:spacing w:after="0" w:line="240" w:lineRule="auto"/>
              <w:rPr>
                <w:rFonts w:ascii="Tahoma" w:eastAsia="Times New Roman" w:hAnsi="Tahoma" w:cs="Tahoma"/>
                <w:sz w:val="20"/>
                <w:szCs w:val="20"/>
              </w:rPr>
            </w:pPr>
            <w:r w:rsidRPr="00BE37EF">
              <w:rPr>
                <w:rFonts w:ascii="Tahoma" w:eastAsia="Times New Roman" w:hAnsi="Tahoma" w:cs="Tahoma"/>
                <w:sz w:val="20"/>
                <w:szCs w:val="20"/>
              </w:rPr>
              <w:t>Нераспределенная прибыль</w:t>
            </w:r>
          </w:p>
        </w:tc>
        <w:tc>
          <w:tcPr>
            <w:tcW w:w="0" w:type="auto"/>
            <w:gridSpan w:val="2"/>
            <w:tcBorders>
              <w:top w:val="nil"/>
              <w:left w:val="nil"/>
              <w:bottom w:val="nil"/>
              <w:right w:val="nil"/>
            </w:tcBorders>
            <w:shd w:val="clear" w:color="auto" w:fill="auto"/>
            <w:noWrap/>
            <w:vAlign w:val="bottom"/>
            <w:hideMark/>
          </w:tcPr>
          <w:p w:rsidR="008C7F2C" w:rsidRPr="00BE37EF" w:rsidRDefault="008C7F2C" w:rsidP="00646DEE">
            <w:pPr>
              <w:spacing w:after="0" w:line="240" w:lineRule="auto"/>
              <w:jc w:val="center"/>
              <w:rPr>
                <w:rFonts w:ascii="Tahoma" w:eastAsia="Times New Roman" w:hAnsi="Tahoma" w:cs="Tahoma"/>
                <w:color w:val="000000"/>
                <w:sz w:val="20"/>
                <w:szCs w:val="20"/>
              </w:rPr>
            </w:pPr>
          </w:p>
        </w:tc>
        <w:tc>
          <w:tcPr>
            <w:tcW w:w="0" w:type="auto"/>
            <w:tcBorders>
              <w:top w:val="nil"/>
              <w:left w:val="nil"/>
              <w:bottom w:val="nil"/>
              <w:right w:val="nil"/>
            </w:tcBorders>
            <w:shd w:val="clear" w:color="auto" w:fill="auto"/>
            <w:noWrap/>
            <w:vAlign w:val="bottom"/>
            <w:hideMark/>
          </w:tcPr>
          <w:p w:rsidR="008C7F2C" w:rsidRPr="00BE37EF" w:rsidRDefault="008C7F2C" w:rsidP="003B284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198 584</w:t>
            </w:r>
          </w:p>
        </w:tc>
        <w:tc>
          <w:tcPr>
            <w:tcW w:w="0" w:type="auto"/>
            <w:tcBorders>
              <w:top w:val="nil"/>
              <w:left w:val="nil"/>
              <w:bottom w:val="nil"/>
              <w:right w:val="nil"/>
            </w:tcBorders>
            <w:shd w:val="clear" w:color="auto" w:fill="auto"/>
            <w:noWrap/>
            <w:vAlign w:val="bottom"/>
            <w:hideMark/>
          </w:tcPr>
          <w:p w:rsidR="008C7F2C" w:rsidRPr="00BE37EF" w:rsidRDefault="008C7F2C" w:rsidP="008C7F2C">
            <w:pPr>
              <w:spacing w:after="0" w:line="240" w:lineRule="auto"/>
              <w:jc w:val="right"/>
              <w:rPr>
                <w:rFonts w:ascii="Tahoma" w:eastAsia="Times New Roman" w:hAnsi="Tahoma" w:cs="Tahoma"/>
                <w:color w:val="000000"/>
                <w:sz w:val="20"/>
                <w:szCs w:val="20"/>
              </w:rPr>
            </w:pPr>
            <w:r w:rsidRPr="00BE37EF">
              <w:rPr>
                <w:rFonts w:ascii="Tahoma" w:eastAsia="Times New Roman" w:hAnsi="Tahoma" w:cs="Tahoma"/>
                <w:color w:val="000000"/>
                <w:sz w:val="20"/>
                <w:szCs w:val="20"/>
              </w:rPr>
              <w:t>227 429</w:t>
            </w:r>
          </w:p>
        </w:tc>
      </w:tr>
      <w:tr w:rsidR="008C7F2C" w:rsidRPr="00BE37EF" w:rsidTr="00074434">
        <w:trPr>
          <w:trHeight w:val="210"/>
        </w:trPr>
        <w:tc>
          <w:tcPr>
            <w:tcW w:w="0" w:type="auto"/>
            <w:gridSpan w:val="2"/>
            <w:tcBorders>
              <w:top w:val="single" w:sz="4" w:space="0" w:color="auto"/>
              <w:left w:val="nil"/>
              <w:bottom w:val="single" w:sz="4" w:space="0" w:color="auto"/>
              <w:right w:val="nil"/>
            </w:tcBorders>
            <w:shd w:val="clear" w:color="auto" w:fill="auto"/>
            <w:vAlign w:val="bottom"/>
            <w:hideMark/>
          </w:tcPr>
          <w:p w:rsidR="008C7F2C" w:rsidRPr="00BE37EF" w:rsidRDefault="008C7F2C" w:rsidP="00646DEE">
            <w:pPr>
              <w:spacing w:after="0" w:line="240" w:lineRule="auto"/>
              <w:rPr>
                <w:rFonts w:ascii="Tahoma" w:eastAsia="Times New Roman" w:hAnsi="Tahoma" w:cs="Tahoma"/>
                <w:b/>
                <w:bCs/>
                <w:sz w:val="20"/>
                <w:szCs w:val="20"/>
              </w:rPr>
            </w:pPr>
            <w:r w:rsidRPr="00BE37EF">
              <w:rPr>
                <w:rFonts w:ascii="Tahoma" w:eastAsia="Times New Roman" w:hAnsi="Tahoma" w:cs="Tahoma"/>
                <w:b/>
                <w:bCs/>
                <w:sz w:val="20"/>
                <w:szCs w:val="20"/>
              </w:rPr>
              <w:t>Итого капитал собственников компании</w:t>
            </w:r>
          </w:p>
        </w:tc>
        <w:tc>
          <w:tcPr>
            <w:tcW w:w="0" w:type="auto"/>
            <w:gridSpan w:val="2"/>
            <w:tcBorders>
              <w:top w:val="single" w:sz="4" w:space="0" w:color="auto"/>
              <w:left w:val="nil"/>
              <w:bottom w:val="single" w:sz="4" w:space="0" w:color="auto"/>
              <w:right w:val="nil"/>
            </w:tcBorders>
            <w:shd w:val="clear" w:color="auto" w:fill="auto"/>
            <w:noWrap/>
            <w:vAlign w:val="bottom"/>
            <w:hideMark/>
          </w:tcPr>
          <w:p w:rsidR="008C7F2C" w:rsidRPr="00BE37EF" w:rsidRDefault="008C7F2C" w:rsidP="00646DEE">
            <w:pPr>
              <w:spacing w:after="0" w:line="240" w:lineRule="auto"/>
              <w:jc w:val="center"/>
              <w:rPr>
                <w:rFonts w:ascii="Tahoma" w:eastAsia="Times New Roman" w:hAnsi="Tahoma" w:cs="Tahoma"/>
                <w:color w:val="000000"/>
                <w:sz w:val="20"/>
                <w:szCs w:val="20"/>
              </w:rPr>
            </w:pPr>
            <w:r w:rsidRPr="00BE37EF">
              <w:rPr>
                <w:rFonts w:ascii="Tahoma" w:eastAsia="Times New Roman" w:hAnsi="Tahoma" w:cs="Tahoma"/>
                <w:color w:val="000000"/>
                <w:sz w:val="20"/>
                <w:szCs w:val="20"/>
              </w:rPr>
              <w:t> </w:t>
            </w:r>
          </w:p>
        </w:tc>
        <w:tc>
          <w:tcPr>
            <w:tcW w:w="0" w:type="auto"/>
            <w:tcBorders>
              <w:top w:val="single" w:sz="4" w:space="0" w:color="auto"/>
              <w:left w:val="nil"/>
              <w:bottom w:val="single" w:sz="4" w:space="0" w:color="auto"/>
              <w:right w:val="nil"/>
            </w:tcBorders>
            <w:shd w:val="clear" w:color="auto" w:fill="auto"/>
            <w:noWrap/>
            <w:vAlign w:val="bottom"/>
            <w:hideMark/>
          </w:tcPr>
          <w:p w:rsidR="008C7F2C" w:rsidRPr="00BE37EF" w:rsidRDefault="008C7F2C" w:rsidP="003B284A">
            <w:pPr>
              <w:spacing w:after="0" w:line="240" w:lineRule="auto"/>
              <w:jc w:val="right"/>
              <w:rPr>
                <w:rFonts w:ascii="Tahoma" w:eastAsia="Times New Roman" w:hAnsi="Tahoma" w:cs="Tahoma"/>
                <w:b/>
                <w:bCs/>
                <w:color w:val="000000"/>
                <w:sz w:val="20"/>
                <w:szCs w:val="20"/>
              </w:rPr>
            </w:pPr>
            <w:r>
              <w:rPr>
                <w:rFonts w:ascii="Tahoma" w:eastAsia="Times New Roman" w:hAnsi="Tahoma" w:cs="Tahoma"/>
                <w:b/>
                <w:bCs/>
                <w:color w:val="000000"/>
                <w:sz w:val="20"/>
                <w:szCs w:val="20"/>
              </w:rPr>
              <w:t>252 877</w:t>
            </w:r>
          </w:p>
        </w:tc>
        <w:tc>
          <w:tcPr>
            <w:tcW w:w="0" w:type="auto"/>
            <w:tcBorders>
              <w:top w:val="single" w:sz="4" w:space="0" w:color="auto"/>
              <w:left w:val="nil"/>
              <w:bottom w:val="single" w:sz="4" w:space="0" w:color="auto"/>
              <w:right w:val="nil"/>
            </w:tcBorders>
            <w:shd w:val="clear" w:color="auto" w:fill="auto"/>
            <w:noWrap/>
            <w:vAlign w:val="bottom"/>
            <w:hideMark/>
          </w:tcPr>
          <w:p w:rsidR="008C7F2C" w:rsidRPr="00BE37EF" w:rsidRDefault="008C7F2C" w:rsidP="008C7F2C">
            <w:pPr>
              <w:spacing w:after="0" w:line="240" w:lineRule="auto"/>
              <w:jc w:val="right"/>
              <w:rPr>
                <w:rFonts w:ascii="Tahoma" w:eastAsia="Times New Roman" w:hAnsi="Tahoma" w:cs="Tahoma"/>
                <w:b/>
                <w:bCs/>
                <w:color w:val="000000"/>
                <w:sz w:val="20"/>
                <w:szCs w:val="20"/>
              </w:rPr>
            </w:pPr>
            <w:r w:rsidRPr="00BE37EF">
              <w:rPr>
                <w:rFonts w:ascii="Tahoma" w:eastAsia="Times New Roman" w:hAnsi="Tahoma" w:cs="Tahoma"/>
                <w:b/>
                <w:bCs/>
                <w:color w:val="000000"/>
                <w:sz w:val="20"/>
                <w:szCs w:val="20"/>
              </w:rPr>
              <w:t>281 801</w:t>
            </w:r>
          </w:p>
        </w:tc>
      </w:tr>
      <w:tr w:rsidR="008C7F2C" w:rsidRPr="00BE37EF" w:rsidTr="00074434">
        <w:trPr>
          <w:trHeight w:val="210"/>
        </w:trPr>
        <w:tc>
          <w:tcPr>
            <w:tcW w:w="0" w:type="auto"/>
            <w:gridSpan w:val="2"/>
            <w:tcBorders>
              <w:top w:val="nil"/>
              <w:left w:val="nil"/>
              <w:bottom w:val="nil"/>
              <w:right w:val="nil"/>
            </w:tcBorders>
            <w:shd w:val="clear" w:color="auto" w:fill="auto"/>
            <w:vAlign w:val="bottom"/>
            <w:hideMark/>
          </w:tcPr>
          <w:p w:rsidR="008C7F2C" w:rsidRPr="00BE37EF" w:rsidRDefault="008C7F2C" w:rsidP="00B93079">
            <w:pPr>
              <w:spacing w:after="0" w:line="240" w:lineRule="auto"/>
              <w:rPr>
                <w:rFonts w:ascii="Tahoma" w:eastAsia="Times New Roman" w:hAnsi="Tahoma" w:cs="Tahoma"/>
                <w:sz w:val="20"/>
                <w:szCs w:val="20"/>
              </w:rPr>
            </w:pPr>
            <w:r w:rsidRPr="00BE37EF">
              <w:rPr>
                <w:rFonts w:ascii="Tahoma" w:eastAsia="Times New Roman" w:hAnsi="Tahoma" w:cs="Tahoma"/>
                <w:sz w:val="20"/>
                <w:szCs w:val="20"/>
              </w:rPr>
              <w:t>Неконтролируемые доли</w:t>
            </w:r>
            <w:r>
              <w:rPr>
                <w:rFonts w:ascii="Tahoma" w:eastAsia="Times New Roman" w:hAnsi="Tahoma" w:cs="Tahoma"/>
                <w:sz w:val="20"/>
                <w:szCs w:val="20"/>
              </w:rPr>
              <w:t xml:space="preserve"> </w:t>
            </w:r>
          </w:p>
        </w:tc>
        <w:tc>
          <w:tcPr>
            <w:tcW w:w="0" w:type="auto"/>
            <w:gridSpan w:val="2"/>
            <w:tcBorders>
              <w:top w:val="nil"/>
              <w:left w:val="nil"/>
              <w:bottom w:val="nil"/>
              <w:right w:val="nil"/>
            </w:tcBorders>
            <w:shd w:val="clear" w:color="auto" w:fill="auto"/>
            <w:vAlign w:val="bottom"/>
            <w:hideMark/>
          </w:tcPr>
          <w:p w:rsidR="008C7F2C" w:rsidRPr="00BE37EF" w:rsidRDefault="008C7F2C" w:rsidP="00646DEE">
            <w:pPr>
              <w:spacing w:after="0" w:line="240" w:lineRule="auto"/>
              <w:jc w:val="center"/>
              <w:rPr>
                <w:rFonts w:ascii="Tahoma" w:eastAsia="Times New Roman" w:hAnsi="Tahoma" w:cs="Tahoma"/>
                <w:sz w:val="20"/>
                <w:szCs w:val="20"/>
              </w:rPr>
            </w:pPr>
          </w:p>
        </w:tc>
        <w:tc>
          <w:tcPr>
            <w:tcW w:w="0" w:type="auto"/>
            <w:tcBorders>
              <w:top w:val="nil"/>
              <w:left w:val="nil"/>
              <w:bottom w:val="nil"/>
              <w:right w:val="nil"/>
            </w:tcBorders>
            <w:shd w:val="clear" w:color="auto" w:fill="auto"/>
            <w:noWrap/>
            <w:vAlign w:val="bottom"/>
            <w:hideMark/>
          </w:tcPr>
          <w:p w:rsidR="008C7F2C" w:rsidRPr="00BE37EF" w:rsidRDefault="008C7F2C" w:rsidP="003B284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44 625</w:t>
            </w:r>
          </w:p>
        </w:tc>
        <w:tc>
          <w:tcPr>
            <w:tcW w:w="0" w:type="auto"/>
            <w:tcBorders>
              <w:top w:val="nil"/>
              <w:left w:val="nil"/>
              <w:bottom w:val="nil"/>
              <w:right w:val="nil"/>
            </w:tcBorders>
            <w:shd w:val="clear" w:color="auto" w:fill="auto"/>
            <w:noWrap/>
            <w:vAlign w:val="bottom"/>
            <w:hideMark/>
          </w:tcPr>
          <w:p w:rsidR="008C7F2C" w:rsidRPr="00BE37EF" w:rsidRDefault="008C7F2C" w:rsidP="008C7F2C">
            <w:pPr>
              <w:spacing w:after="0" w:line="240" w:lineRule="auto"/>
              <w:jc w:val="right"/>
              <w:rPr>
                <w:rFonts w:ascii="Tahoma" w:eastAsia="Times New Roman" w:hAnsi="Tahoma" w:cs="Tahoma"/>
                <w:color w:val="000000"/>
                <w:sz w:val="20"/>
                <w:szCs w:val="20"/>
              </w:rPr>
            </w:pPr>
            <w:r w:rsidRPr="00BE37EF">
              <w:rPr>
                <w:rFonts w:ascii="Tahoma" w:eastAsia="Times New Roman" w:hAnsi="Tahoma" w:cs="Tahoma"/>
                <w:color w:val="000000"/>
                <w:sz w:val="20"/>
                <w:szCs w:val="20"/>
              </w:rPr>
              <w:t>42 270</w:t>
            </w:r>
          </w:p>
        </w:tc>
      </w:tr>
      <w:tr w:rsidR="008C7F2C" w:rsidRPr="00BE37EF" w:rsidTr="00074434">
        <w:trPr>
          <w:trHeight w:val="210"/>
        </w:trPr>
        <w:tc>
          <w:tcPr>
            <w:tcW w:w="0" w:type="auto"/>
            <w:gridSpan w:val="2"/>
            <w:tcBorders>
              <w:top w:val="single" w:sz="4" w:space="0" w:color="auto"/>
              <w:left w:val="nil"/>
              <w:bottom w:val="single" w:sz="4" w:space="0" w:color="auto"/>
              <w:right w:val="nil"/>
            </w:tcBorders>
            <w:shd w:val="clear" w:color="auto" w:fill="auto"/>
            <w:vAlign w:val="bottom"/>
            <w:hideMark/>
          </w:tcPr>
          <w:p w:rsidR="008C7F2C" w:rsidRPr="00BE37EF" w:rsidRDefault="008C7F2C" w:rsidP="00646DEE">
            <w:pPr>
              <w:spacing w:after="0" w:line="240" w:lineRule="auto"/>
              <w:rPr>
                <w:rFonts w:ascii="Tahoma" w:eastAsia="Times New Roman" w:hAnsi="Tahoma" w:cs="Tahoma"/>
                <w:b/>
                <w:bCs/>
                <w:sz w:val="20"/>
                <w:szCs w:val="20"/>
              </w:rPr>
            </w:pPr>
            <w:r w:rsidRPr="00BE37EF">
              <w:rPr>
                <w:rFonts w:ascii="Tahoma" w:eastAsia="Times New Roman" w:hAnsi="Tahoma" w:cs="Tahoma"/>
                <w:b/>
                <w:bCs/>
                <w:sz w:val="20"/>
                <w:szCs w:val="20"/>
              </w:rPr>
              <w:t>Капитал</w:t>
            </w:r>
          </w:p>
        </w:tc>
        <w:tc>
          <w:tcPr>
            <w:tcW w:w="0" w:type="auto"/>
            <w:gridSpan w:val="2"/>
            <w:tcBorders>
              <w:top w:val="single" w:sz="4" w:space="0" w:color="auto"/>
              <w:left w:val="nil"/>
              <w:bottom w:val="single" w:sz="4" w:space="0" w:color="auto"/>
              <w:right w:val="nil"/>
            </w:tcBorders>
            <w:shd w:val="clear" w:color="auto" w:fill="auto"/>
            <w:noWrap/>
            <w:vAlign w:val="bottom"/>
            <w:hideMark/>
          </w:tcPr>
          <w:p w:rsidR="008C7F2C" w:rsidRPr="00BE37EF" w:rsidRDefault="008C7F2C" w:rsidP="00646DEE">
            <w:pPr>
              <w:spacing w:after="0" w:line="240" w:lineRule="auto"/>
              <w:jc w:val="center"/>
              <w:rPr>
                <w:rFonts w:ascii="Tahoma" w:eastAsia="Times New Roman" w:hAnsi="Tahoma" w:cs="Tahoma"/>
                <w:color w:val="000000"/>
                <w:sz w:val="20"/>
                <w:szCs w:val="20"/>
              </w:rPr>
            </w:pPr>
            <w:r w:rsidRPr="00BE37EF">
              <w:rPr>
                <w:rFonts w:ascii="Tahoma" w:eastAsia="Times New Roman" w:hAnsi="Tahoma" w:cs="Tahoma"/>
                <w:color w:val="000000"/>
                <w:sz w:val="20"/>
                <w:szCs w:val="20"/>
              </w:rPr>
              <w:t> </w:t>
            </w:r>
          </w:p>
        </w:tc>
        <w:tc>
          <w:tcPr>
            <w:tcW w:w="0" w:type="auto"/>
            <w:tcBorders>
              <w:top w:val="single" w:sz="4" w:space="0" w:color="auto"/>
              <w:left w:val="nil"/>
              <w:bottom w:val="single" w:sz="4" w:space="0" w:color="auto"/>
              <w:right w:val="nil"/>
            </w:tcBorders>
            <w:shd w:val="clear" w:color="auto" w:fill="auto"/>
            <w:noWrap/>
            <w:vAlign w:val="bottom"/>
            <w:hideMark/>
          </w:tcPr>
          <w:p w:rsidR="008C7F2C" w:rsidRPr="00BE37EF" w:rsidRDefault="008C7F2C" w:rsidP="003B284A">
            <w:pPr>
              <w:spacing w:after="0" w:line="240" w:lineRule="auto"/>
              <w:jc w:val="right"/>
              <w:rPr>
                <w:rFonts w:ascii="Tahoma" w:eastAsia="Times New Roman" w:hAnsi="Tahoma" w:cs="Tahoma"/>
                <w:b/>
                <w:bCs/>
                <w:color w:val="000000"/>
                <w:sz w:val="20"/>
                <w:szCs w:val="20"/>
              </w:rPr>
            </w:pPr>
            <w:r>
              <w:rPr>
                <w:rFonts w:ascii="Tahoma" w:eastAsia="Times New Roman" w:hAnsi="Tahoma" w:cs="Tahoma"/>
                <w:b/>
                <w:bCs/>
                <w:color w:val="000000"/>
                <w:sz w:val="20"/>
                <w:szCs w:val="20"/>
              </w:rPr>
              <w:t>297 502</w:t>
            </w:r>
          </w:p>
        </w:tc>
        <w:tc>
          <w:tcPr>
            <w:tcW w:w="0" w:type="auto"/>
            <w:tcBorders>
              <w:top w:val="single" w:sz="4" w:space="0" w:color="auto"/>
              <w:left w:val="nil"/>
              <w:bottom w:val="single" w:sz="4" w:space="0" w:color="auto"/>
              <w:right w:val="nil"/>
            </w:tcBorders>
            <w:shd w:val="clear" w:color="auto" w:fill="auto"/>
            <w:noWrap/>
            <w:vAlign w:val="bottom"/>
            <w:hideMark/>
          </w:tcPr>
          <w:p w:rsidR="008C7F2C" w:rsidRPr="00BE37EF" w:rsidRDefault="008C7F2C" w:rsidP="008C7F2C">
            <w:pPr>
              <w:spacing w:after="0" w:line="240" w:lineRule="auto"/>
              <w:jc w:val="right"/>
              <w:rPr>
                <w:rFonts w:ascii="Tahoma" w:eastAsia="Times New Roman" w:hAnsi="Tahoma" w:cs="Tahoma"/>
                <w:b/>
                <w:bCs/>
                <w:color w:val="000000"/>
                <w:sz w:val="20"/>
                <w:szCs w:val="20"/>
              </w:rPr>
            </w:pPr>
            <w:r w:rsidRPr="00BE37EF">
              <w:rPr>
                <w:rFonts w:ascii="Tahoma" w:eastAsia="Times New Roman" w:hAnsi="Tahoma" w:cs="Tahoma"/>
                <w:b/>
                <w:bCs/>
                <w:color w:val="000000"/>
                <w:sz w:val="20"/>
                <w:szCs w:val="20"/>
              </w:rPr>
              <w:t>324 071</w:t>
            </w:r>
          </w:p>
        </w:tc>
      </w:tr>
      <w:tr w:rsidR="008C7F2C" w:rsidRPr="00BE37EF" w:rsidTr="00074434">
        <w:trPr>
          <w:cantSplit/>
          <w:trHeight w:val="80"/>
        </w:trPr>
        <w:tc>
          <w:tcPr>
            <w:tcW w:w="0" w:type="auto"/>
            <w:gridSpan w:val="2"/>
            <w:tcBorders>
              <w:top w:val="nil"/>
              <w:left w:val="nil"/>
              <w:bottom w:val="nil"/>
              <w:right w:val="nil"/>
            </w:tcBorders>
            <w:shd w:val="clear" w:color="auto" w:fill="auto"/>
            <w:vAlign w:val="bottom"/>
            <w:hideMark/>
          </w:tcPr>
          <w:p w:rsidR="008C7F2C" w:rsidRPr="00BE37EF" w:rsidRDefault="008C7F2C" w:rsidP="00646DEE">
            <w:pPr>
              <w:spacing w:after="0" w:line="240" w:lineRule="auto"/>
              <w:rPr>
                <w:rFonts w:ascii="Tahoma" w:eastAsia="Times New Roman" w:hAnsi="Tahoma" w:cs="Tahoma"/>
                <w:sz w:val="20"/>
                <w:szCs w:val="20"/>
              </w:rPr>
            </w:pPr>
            <w:r w:rsidRPr="00BE37EF">
              <w:rPr>
                <w:rFonts w:ascii="Tahoma" w:eastAsia="Times New Roman" w:hAnsi="Tahoma" w:cs="Tahoma"/>
                <w:sz w:val="20"/>
                <w:szCs w:val="20"/>
              </w:rPr>
              <w:t>Отложенные налоговые обязательства</w:t>
            </w:r>
          </w:p>
        </w:tc>
        <w:tc>
          <w:tcPr>
            <w:tcW w:w="0" w:type="auto"/>
            <w:gridSpan w:val="2"/>
            <w:tcBorders>
              <w:top w:val="nil"/>
              <w:left w:val="nil"/>
              <w:bottom w:val="nil"/>
              <w:right w:val="nil"/>
            </w:tcBorders>
            <w:shd w:val="clear" w:color="auto" w:fill="auto"/>
            <w:vAlign w:val="bottom"/>
            <w:hideMark/>
          </w:tcPr>
          <w:p w:rsidR="008C7F2C" w:rsidRPr="00BE37EF" w:rsidRDefault="008C7F2C" w:rsidP="00646DEE">
            <w:pPr>
              <w:spacing w:after="0" w:line="240" w:lineRule="auto"/>
              <w:jc w:val="center"/>
              <w:rPr>
                <w:rFonts w:ascii="Tahoma" w:eastAsia="Times New Roman" w:hAnsi="Tahoma" w:cs="Tahoma"/>
                <w:sz w:val="20"/>
                <w:szCs w:val="20"/>
              </w:rPr>
            </w:pPr>
          </w:p>
        </w:tc>
        <w:tc>
          <w:tcPr>
            <w:tcW w:w="0" w:type="auto"/>
            <w:tcBorders>
              <w:top w:val="nil"/>
              <w:left w:val="nil"/>
              <w:bottom w:val="nil"/>
              <w:right w:val="nil"/>
            </w:tcBorders>
            <w:shd w:val="clear" w:color="auto" w:fill="auto"/>
            <w:noWrap/>
            <w:vAlign w:val="bottom"/>
            <w:hideMark/>
          </w:tcPr>
          <w:p w:rsidR="008C7F2C" w:rsidRPr="00BE37EF" w:rsidRDefault="008C7F2C" w:rsidP="003B284A">
            <w:pPr>
              <w:spacing w:after="0" w:line="240" w:lineRule="auto"/>
              <w:jc w:val="right"/>
              <w:rPr>
                <w:rFonts w:ascii="Tahoma" w:eastAsia="Times New Roman" w:hAnsi="Tahoma" w:cs="Tahoma"/>
                <w:color w:val="000000"/>
                <w:sz w:val="20"/>
                <w:szCs w:val="20"/>
                <w:lang w:val="en-US"/>
              </w:rPr>
            </w:pPr>
          </w:p>
        </w:tc>
        <w:tc>
          <w:tcPr>
            <w:tcW w:w="0" w:type="auto"/>
            <w:tcBorders>
              <w:top w:val="nil"/>
              <w:left w:val="nil"/>
              <w:bottom w:val="nil"/>
              <w:right w:val="nil"/>
            </w:tcBorders>
            <w:shd w:val="clear" w:color="auto" w:fill="auto"/>
            <w:noWrap/>
            <w:vAlign w:val="bottom"/>
            <w:hideMark/>
          </w:tcPr>
          <w:p w:rsidR="008C7F2C" w:rsidRPr="00BE37EF" w:rsidRDefault="008C7F2C" w:rsidP="008C7F2C">
            <w:pPr>
              <w:spacing w:after="0" w:line="240" w:lineRule="auto"/>
              <w:jc w:val="right"/>
              <w:rPr>
                <w:rFonts w:ascii="Tahoma" w:eastAsia="Times New Roman" w:hAnsi="Tahoma" w:cs="Tahoma"/>
                <w:color w:val="000000"/>
                <w:sz w:val="20"/>
                <w:szCs w:val="20"/>
                <w:lang w:val="en-US"/>
              </w:rPr>
            </w:pPr>
            <w:r w:rsidRPr="00BE37EF">
              <w:rPr>
                <w:rFonts w:ascii="Tahoma" w:eastAsia="Times New Roman" w:hAnsi="Tahoma" w:cs="Tahoma"/>
                <w:color w:val="000000"/>
                <w:sz w:val="20"/>
                <w:szCs w:val="20"/>
              </w:rPr>
              <w:t>621</w:t>
            </w:r>
          </w:p>
        </w:tc>
      </w:tr>
      <w:tr w:rsidR="008C7F2C" w:rsidRPr="00BE37EF" w:rsidTr="00074434">
        <w:trPr>
          <w:cantSplit/>
          <w:trHeight w:val="210"/>
        </w:trPr>
        <w:tc>
          <w:tcPr>
            <w:tcW w:w="0" w:type="auto"/>
            <w:gridSpan w:val="2"/>
            <w:tcBorders>
              <w:top w:val="nil"/>
              <w:left w:val="nil"/>
              <w:bottom w:val="nil"/>
              <w:right w:val="nil"/>
            </w:tcBorders>
            <w:shd w:val="clear" w:color="auto" w:fill="auto"/>
            <w:vAlign w:val="bottom"/>
            <w:hideMark/>
          </w:tcPr>
          <w:p w:rsidR="008C7F2C" w:rsidRPr="00BE37EF" w:rsidRDefault="008C7F2C" w:rsidP="00646DEE">
            <w:pPr>
              <w:spacing w:after="0" w:line="240" w:lineRule="auto"/>
              <w:rPr>
                <w:rFonts w:ascii="Tahoma" w:eastAsia="Times New Roman" w:hAnsi="Tahoma" w:cs="Tahoma"/>
                <w:sz w:val="20"/>
                <w:szCs w:val="20"/>
              </w:rPr>
            </w:pPr>
            <w:r w:rsidRPr="00BE37EF">
              <w:rPr>
                <w:rFonts w:ascii="Tahoma" w:eastAsia="Times New Roman" w:hAnsi="Tahoma" w:cs="Tahoma"/>
                <w:sz w:val="20"/>
                <w:szCs w:val="20"/>
              </w:rPr>
              <w:t>Прочие долгосрочные финансовые обязательства</w:t>
            </w:r>
          </w:p>
        </w:tc>
        <w:tc>
          <w:tcPr>
            <w:tcW w:w="0" w:type="auto"/>
            <w:gridSpan w:val="2"/>
            <w:tcBorders>
              <w:top w:val="nil"/>
              <w:left w:val="nil"/>
              <w:bottom w:val="nil"/>
              <w:right w:val="nil"/>
            </w:tcBorders>
            <w:shd w:val="clear" w:color="auto" w:fill="auto"/>
            <w:vAlign w:val="bottom"/>
            <w:hideMark/>
          </w:tcPr>
          <w:p w:rsidR="008C7F2C" w:rsidRPr="00BE37EF" w:rsidRDefault="008C7F2C" w:rsidP="00C05847">
            <w:pPr>
              <w:spacing w:after="0" w:line="240" w:lineRule="auto"/>
              <w:jc w:val="center"/>
              <w:rPr>
                <w:rFonts w:ascii="Tahoma" w:eastAsia="Times New Roman" w:hAnsi="Tahoma" w:cs="Tahoma"/>
                <w:sz w:val="20"/>
                <w:szCs w:val="20"/>
              </w:rPr>
            </w:pPr>
            <w:r w:rsidRPr="00BE37EF">
              <w:rPr>
                <w:rFonts w:ascii="Tahoma" w:eastAsia="Times New Roman" w:hAnsi="Tahoma" w:cs="Tahoma"/>
                <w:sz w:val="20"/>
                <w:szCs w:val="20"/>
              </w:rPr>
              <w:t>11</w:t>
            </w:r>
          </w:p>
        </w:tc>
        <w:tc>
          <w:tcPr>
            <w:tcW w:w="0" w:type="auto"/>
            <w:tcBorders>
              <w:top w:val="nil"/>
              <w:left w:val="nil"/>
              <w:bottom w:val="nil"/>
              <w:right w:val="nil"/>
            </w:tcBorders>
            <w:shd w:val="clear" w:color="auto" w:fill="auto"/>
            <w:noWrap/>
            <w:vAlign w:val="bottom"/>
            <w:hideMark/>
          </w:tcPr>
          <w:p w:rsidR="008C7F2C" w:rsidRPr="00BE37EF" w:rsidRDefault="008C7F2C" w:rsidP="003B284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66 323</w:t>
            </w:r>
          </w:p>
        </w:tc>
        <w:tc>
          <w:tcPr>
            <w:tcW w:w="0" w:type="auto"/>
            <w:tcBorders>
              <w:top w:val="nil"/>
              <w:left w:val="nil"/>
              <w:bottom w:val="nil"/>
              <w:right w:val="nil"/>
            </w:tcBorders>
            <w:shd w:val="clear" w:color="auto" w:fill="auto"/>
            <w:noWrap/>
            <w:vAlign w:val="bottom"/>
            <w:hideMark/>
          </w:tcPr>
          <w:p w:rsidR="008C7F2C" w:rsidRPr="00BE37EF" w:rsidRDefault="008C7F2C" w:rsidP="008C7F2C">
            <w:pPr>
              <w:spacing w:after="0" w:line="240" w:lineRule="auto"/>
              <w:jc w:val="right"/>
              <w:rPr>
                <w:rFonts w:ascii="Tahoma" w:eastAsia="Times New Roman" w:hAnsi="Tahoma" w:cs="Tahoma"/>
                <w:color w:val="000000"/>
                <w:sz w:val="20"/>
                <w:szCs w:val="20"/>
              </w:rPr>
            </w:pPr>
            <w:r w:rsidRPr="00BE37EF">
              <w:rPr>
                <w:rFonts w:ascii="Tahoma" w:eastAsia="Times New Roman" w:hAnsi="Tahoma" w:cs="Tahoma"/>
                <w:color w:val="000000"/>
                <w:sz w:val="20"/>
                <w:szCs w:val="20"/>
              </w:rPr>
              <w:t>37 153</w:t>
            </w:r>
          </w:p>
        </w:tc>
      </w:tr>
      <w:tr w:rsidR="008C7F2C" w:rsidRPr="00BE37EF" w:rsidTr="00074434">
        <w:trPr>
          <w:trHeight w:val="210"/>
        </w:trPr>
        <w:tc>
          <w:tcPr>
            <w:tcW w:w="0" w:type="auto"/>
            <w:gridSpan w:val="2"/>
            <w:tcBorders>
              <w:top w:val="single" w:sz="4" w:space="0" w:color="auto"/>
              <w:left w:val="nil"/>
              <w:bottom w:val="single" w:sz="4" w:space="0" w:color="auto"/>
              <w:right w:val="nil"/>
            </w:tcBorders>
            <w:shd w:val="clear" w:color="auto" w:fill="auto"/>
            <w:vAlign w:val="bottom"/>
            <w:hideMark/>
          </w:tcPr>
          <w:p w:rsidR="008C7F2C" w:rsidRPr="00BE37EF" w:rsidRDefault="008C7F2C" w:rsidP="00646DEE">
            <w:pPr>
              <w:spacing w:after="0" w:line="240" w:lineRule="auto"/>
              <w:rPr>
                <w:rFonts w:ascii="Tahoma" w:eastAsia="Times New Roman" w:hAnsi="Tahoma" w:cs="Tahoma"/>
                <w:b/>
                <w:bCs/>
                <w:sz w:val="20"/>
                <w:szCs w:val="20"/>
              </w:rPr>
            </w:pPr>
            <w:r w:rsidRPr="00BE37EF">
              <w:rPr>
                <w:rFonts w:ascii="Tahoma" w:eastAsia="Times New Roman" w:hAnsi="Tahoma" w:cs="Tahoma"/>
                <w:b/>
                <w:bCs/>
                <w:sz w:val="20"/>
                <w:szCs w:val="20"/>
              </w:rPr>
              <w:t>Долгосрочные обязательства</w:t>
            </w:r>
          </w:p>
        </w:tc>
        <w:tc>
          <w:tcPr>
            <w:tcW w:w="0" w:type="auto"/>
            <w:gridSpan w:val="2"/>
            <w:tcBorders>
              <w:top w:val="single" w:sz="4" w:space="0" w:color="auto"/>
              <w:left w:val="nil"/>
              <w:bottom w:val="single" w:sz="4" w:space="0" w:color="auto"/>
              <w:right w:val="nil"/>
            </w:tcBorders>
            <w:shd w:val="clear" w:color="auto" w:fill="auto"/>
            <w:noWrap/>
            <w:vAlign w:val="bottom"/>
            <w:hideMark/>
          </w:tcPr>
          <w:p w:rsidR="008C7F2C" w:rsidRPr="00BE37EF" w:rsidRDefault="008C7F2C" w:rsidP="00646DEE">
            <w:pPr>
              <w:spacing w:after="0" w:line="240" w:lineRule="auto"/>
              <w:jc w:val="center"/>
              <w:rPr>
                <w:rFonts w:ascii="Tahoma" w:eastAsia="Times New Roman" w:hAnsi="Tahoma" w:cs="Tahoma"/>
                <w:color w:val="000000"/>
                <w:sz w:val="20"/>
                <w:szCs w:val="20"/>
              </w:rPr>
            </w:pPr>
            <w:r w:rsidRPr="00BE37EF">
              <w:rPr>
                <w:rFonts w:ascii="Tahoma" w:eastAsia="Times New Roman" w:hAnsi="Tahoma" w:cs="Tahoma"/>
                <w:color w:val="000000"/>
                <w:sz w:val="20"/>
                <w:szCs w:val="20"/>
              </w:rPr>
              <w:t> </w:t>
            </w:r>
          </w:p>
        </w:tc>
        <w:tc>
          <w:tcPr>
            <w:tcW w:w="0" w:type="auto"/>
            <w:tcBorders>
              <w:top w:val="single" w:sz="4" w:space="0" w:color="auto"/>
              <w:left w:val="nil"/>
              <w:bottom w:val="single" w:sz="4" w:space="0" w:color="auto"/>
              <w:right w:val="nil"/>
            </w:tcBorders>
            <w:shd w:val="clear" w:color="auto" w:fill="auto"/>
            <w:noWrap/>
            <w:vAlign w:val="bottom"/>
            <w:hideMark/>
          </w:tcPr>
          <w:p w:rsidR="008C7F2C" w:rsidRPr="00BE37EF" w:rsidRDefault="008C7F2C" w:rsidP="003B284A">
            <w:pPr>
              <w:spacing w:after="0" w:line="240" w:lineRule="auto"/>
              <w:jc w:val="right"/>
              <w:rPr>
                <w:rFonts w:ascii="Tahoma" w:eastAsia="Times New Roman" w:hAnsi="Tahoma" w:cs="Tahoma"/>
                <w:b/>
                <w:bCs/>
                <w:color w:val="000000"/>
                <w:sz w:val="20"/>
                <w:szCs w:val="20"/>
              </w:rPr>
            </w:pPr>
            <w:r>
              <w:rPr>
                <w:rFonts w:ascii="Tahoma" w:eastAsia="Times New Roman" w:hAnsi="Tahoma" w:cs="Tahoma"/>
                <w:b/>
                <w:bCs/>
                <w:color w:val="000000"/>
                <w:sz w:val="20"/>
                <w:szCs w:val="20"/>
              </w:rPr>
              <w:t>66 322</w:t>
            </w:r>
          </w:p>
        </w:tc>
        <w:tc>
          <w:tcPr>
            <w:tcW w:w="0" w:type="auto"/>
            <w:tcBorders>
              <w:top w:val="single" w:sz="4" w:space="0" w:color="auto"/>
              <w:left w:val="nil"/>
              <w:bottom w:val="single" w:sz="4" w:space="0" w:color="auto"/>
              <w:right w:val="nil"/>
            </w:tcBorders>
            <w:shd w:val="clear" w:color="auto" w:fill="auto"/>
            <w:noWrap/>
            <w:vAlign w:val="bottom"/>
            <w:hideMark/>
          </w:tcPr>
          <w:p w:rsidR="008C7F2C" w:rsidRPr="00BE37EF" w:rsidRDefault="008C7F2C" w:rsidP="008C7F2C">
            <w:pPr>
              <w:spacing w:after="0" w:line="240" w:lineRule="auto"/>
              <w:jc w:val="right"/>
              <w:rPr>
                <w:rFonts w:ascii="Tahoma" w:eastAsia="Times New Roman" w:hAnsi="Tahoma" w:cs="Tahoma"/>
                <w:b/>
                <w:bCs/>
                <w:color w:val="000000"/>
                <w:sz w:val="20"/>
                <w:szCs w:val="20"/>
              </w:rPr>
            </w:pPr>
            <w:r w:rsidRPr="00BE37EF">
              <w:rPr>
                <w:rFonts w:ascii="Tahoma" w:eastAsia="Times New Roman" w:hAnsi="Tahoma" w:cs="Tahoma"/>
                <w:b/>
                <w:bCs/>
                <w:color w:val="000000"/>
                <w:sz w:val="20"/>
                <w:szCs w:val="20"/>
              </w:rPr>
              <w:t>37 774</w:t>
            </w:r>
          </w:p>
        </w:tc>
      </w:tr>
      <w:tr w:rsidR="008C7F2C" w:rsidRPr="00BE37EF" w:rsidTr="000D2249">
        <w:trPr>
          <w:trHeight w:val="80"/>
        </w:trPr>
        <w:tc>
          <w:tcPr>
            <w:tcW w:w="0" w:type="auto"/>
            <w:gridSpan w:val="2"/>
            <w:tcBorders>
              <w:top w:val="nil"/>
              <w:left w:val="nil"/>
              <w:bottom w:val="nil"/>
              <w:right w:val="nil"/>
            </w:tcBorders>
            <w:shd w:val="clear" w:color="auto" w:fill="auto"/>
            <w:noWrap/>
            <w:vAlign w:val="bottom"/>
            <w:hideMark/>
          </w:tcPr>
          <w:p w:rsidR="008C7F2C" w:rsidRPr="00BE37EF" w:rsidRDefault="008C7F2C" w:rsidP="00646DEE">
            <w:pPr>
              <w:spacing w:after="0" w:line="240" w:lineRule="auto"/>
              <w:rPr>
                <w:rFonts w:ascii="Tahoma" w:eastAsia="Times New Roman" w:hAnsi="Tahoma" w:cs="Tahoma"/>
                <w:color w:val="000000"/>
                <w:sz w:val="20"/>
                <w:szCs w:val="20"/>
              </w:rPr>
            </w:pPr>
            <w:r w:rsidRPr="00BE37EF">
              <w:rPr>
                <w:rFonts w:ascii="Tahoma" w:eastAsia="Times New Roman" w:hAnsi="Tahoma" w:cs="Tahoma"/>
                <w:color w:val="000000"/>
                <w:sz w:val="20"/>
                <w:szCs w:val="20"/>
              </w:rPr>
              <w:t>Краткосрочная кредиторская задолженность</w:t>
            </w:r>
          </w:p>
        </w:tc>
        <w:tc>
          <w:tcPr>
            <w:tcW w:w="0" w:type="auto"/>
            <w:gridSpan w:val="2"/>
            <w:tcBorders>
              <w:top w:val="nil"/>
              <w:left w:val="nil"/>
              <w:bottom w:val="nil"/>
              <w:right w:val="nil"/>
            </w:tcBorders>
            <w:shd w:val="clear" w:color="auto" w:fill="auto"/>
            <w:vAlign w:val="bottom"/>
            <w:hideMark/>
          </w:tcPr>
          <w:p w:rsidR="008C7F2C" w:rsidRPr="00BE37EF" w:rsidRDefault="008C7F2C" w:rsidP="00646DEE">
            <w:pPr>
              <w:spacing w:after="0" w:line="240" w:lineRule="auto"/>
              <w:jc w:val="center"/>
              <w:rPr>
                <w:rFonts w:ascii="Tahoma" w:eastAsia="Times New Roman" w:hAnsi="Tahoma" w:cs="Tahoma"/>
                <w:sz w:val="20"/>
                <w:szCs w:val="20"/>
              </w:rPr>
            </w:pPr>
          </w:p>
        </w:tc>
        <w:tc>
          <w:tcPr>
            <w:tcW w:w="0" w:type="auto"/>
            <w:tcBorders>
              <w:top w:val="nil"/>
              <w:left w:val="nil"/>
              <w:bottom w:val="nil"/>
              <w:right w:val="nil"/>
            </w:tcBorders>
            <w:shd w:val="clear" w:color="auto" w:fill="auto"/>
            <w:noWrap/>
            <w:vAlign w:val="bottom"/>
            <w:hideMark/>
          </w:tcPr>
          <w:p w:rsidR="008C7F2C" w:rsidRPr="002B0C15" w:rsidRDefault="008C7F2C" w:rsidP="000D2249">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98 728</w:t>
            </w:r>
          </w:p>
        </w:tc>
        <w:tc>
          <w:tcPr>
            <w:tcW w:w="0" w:type="auto"/>
            <w:tcBorders>
              <w:top w:val="nil"/>
              <w:left w:val="nil"/>
              <w:bottom w:val="nil"/>
              <w:right w:val="nil"/>
            </w:tcBorders>
            <w:shd w:val="clear" w:color="auto" w:fill="auto"/>
            <w:noWrap/>
            <w:vAlign w:val="bottom"/>
            <w:hideMark/>
          </w:tcPr>
          <w:p w:rsidR="008C7F2C" w:rsidRPr="00BE37EF" w:rsidRDefault="008C7F2C" w:rsidP="008C7F2C">
            <w:pPr>
              <w:spacing w:after="0" w:line="240" w:lineRule="auto"/>
              <w:jc w:val="right"/>
              <w:rPr>
                <w:rFonts w:ascii="Tahoma" w:eastAsia="Times New Roman" w:hAnsi="Tahoma" w:cs="Tahoma"/>
                <w:color w:val="000000"/>
                <w:sz w:val="20"/>
                <w:szCs w:val="20"/>
              </w:rPr>
            </w:pPr>
            <w:r w:rsidRPr="00BE37EF">
              <w:rPr>
                <w:rFonts w:ascii="Tahoma" w:eastAsia="Times New Roman" w:hAnsi="Tahoma" w:cs="Tahoma"/>
                <w:color w:val="000000"/>
                <w:sz w:val="20"/>
                <w:szCs w:val="20"/>
                <w:lang w:val="en-US"/>
              </w:rPr>
              <w:t>112 </w:t>
            </w:r>
            <w:r w:rsidRPr="00BE37EF">
              <w:rPr>
                <w:rFonts w:ascii="Tahoma" w:eastAsia="Times New Roman" w:hAnsi="Tahoma" w:cs="Tahoma"/>
                <w:color w:val="000000"/>
                <w:sz w:val="20"/>
                <w:szCs w:val="20"/>
              </w:rPr>
              <w:t>146</w:t>
            </w:r>
          </w:p>
        </w:tc>
      </w:tr>
      <w:tr w:rsidR="008C7F2C" w:rsidRPr="00BE37EF" w:rsidTr="00074434">
        <w:trPr>
          <w:trHeight w:val="80"/>
        </w:trPr>
        <w:tc>
          <w:tcPr>
            <w:tcW w:w="0" w:type="auto"/>
            <w:gridSpan w:val="2"/>
            <w:tcBorders>
              <w:top w:val="nil"/>
              <w:left w:val="nil"/>
              <w:bottom w:val="nil"/>
              <w:right w:val="nil"/>
            </w:tcBorders>
            <w:shd w:val="clear" w:color="auto" w:fill="auto"/>
            <w:vAlign w:val="bottom"/>
            <w:hideMark/>
          </w:tcPr>
          <w:p w:rsidR="008C7F2C" w:rsidRPr="00BE37EF" w:rsidRDefault="008C7F2C" w:rsidP="00646DEE">
            <w:pPr>
              <w:spacing w:after="0" w:line="240" w:lineRule="auto"/>
              <w:rPr>
                <w:rFonts w:ascii="Tahoma" w:eastAsia="Times New Roman" w:hAnsi="Tahoma" w:cs="Tahoma"/>
                <w:sz w:val="20"/>
                <w:szCs w:val="20"/>
              </w:rPr>
            </w:pPr>
            <w:r w:rsidRPr="00BE37EF">
              <w:rPr>
                <w:rFonts w:ascii="Tahoma" w:eastAsia="Times New Roman" w:hAnsi="Tahoma" w:cs="Tahoma"/>
                <w:sz w:val="20"/>
                <w:szCs w:val="20"/>
              </w:rPr>
              <w:t>Прочие краткосрочные финансовые обязательства</w:t>
            </w:r>
          </w:p>
        </w:tc>
        <w:tc>
          <w:tcPr>
            <w:tcW w:w="0" w:type="auto"/>
            <w:gridSpan w:val="2"/>
            <w:tcBorders>
              <w:top w:val="nil"/>
              <w:left w:val="nil"/>
              <w:bottom w:val="nil"/>
              <w:right w:val="nil"/>
            </w:tcBorders>
            <w:shd w:val="clear" w:color="auto" w:fill="auto"/>
            <w:vAlign w:val="bottom"/>
            <w:hideMark/>
          </w:tcPr>
          <w:p w:rsidR="008C7F2C" w:rsidRPr="00BE37EF" w:rsidRDefault="008C7F2C" w:rsidP="00E11CD8">
            <w:pPr>
              <w:spacing w:after="0" w:line="240" w:lineRule="auto"/>
              <w:jc w:val="center"/>
              <w:rPr>
                <w:rFonts w:ascii="Tahoma" w:eastAsia="Times New Roman" w:hAnsi="Tahoma" w:cs="Tahoma"/>
                <w:sz w:val="20"/>
                <w:szCs w:val="20"/>
              </w:rPr>
            </w:pPr>
            <w:r w:rsidRPr="00BE37EF">
              <w:rPr>
                <w:rFonts w:ascii="Tahoma" w:eastAsia="Times New Roman" w:hAnsi="Tahoma" w:cs="Tahoma"/>
                <w:sz w:val="20"/>
                <w:szCs w:val="20"/>
              </w:rPr>
              <w:t>11</w:t>
            </w:r>
          </w:p>
        </w:tc>
        <w:tc>
          <w:tcPr>
            <w:tcW w:w="0" w:type="auto"/>
            <w:tcBorders>
              <w:top w:val="nil"/>
              <w:left w:val="nil"/>
              <w:bottom w:val="nil"/>
              <w:right w:val="nil"/>
            </w:tcBorders>
            <w:shd w:val="clear" w:color="auto" w:fill="auto"/>
            <w:noWrap/>
            <w:vAlign w:val="bottom"/>
            <w:hideMark/>
          </w:tcPr>
          <w:p w:rsidR="008C7F2C" w:rsidRPr="00BE37EF" w:rsidRDefault="008C7F2C" w:rsidP="003B284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25 834</w:t>
            </w:r>
          </w:p>
        </w:tc>
        <w:tc>
          <w:tcPr>
            <w:tcW w:w="0" w:type="auto"/>
            <w:tcBorders>
              <w:top w:val="nil"/>
              <w:left w:val="nil"/>
              <w:bottom w:val="nil"/>
              <w:right w:val="nil"/>
            </w:tcBorders>
            <w:shd w:val="clear" w:color="auto" w:fill="auto"/>
            <w:noWrap/>
            <w:vAlign w:val="bottom"/>
            <w:hideMark/>
          </w:tcPr>
          <w:p w:rsidR="008C7F2C" w:rsidRPr="00BE37EF" w:rsidRDefault="008C7F2C" w:rsidP="008C7F2C">
            <w:pPr>
              <w:spacing w:after="0" w:line="240" w:lineRule="auto"/>
              <w:jc w:val="right"/>
              <w:rPr>
                <w:rFonts w:ascii="Tahoma" w:eastAsia="Times New Roman" w:hAnsi="Tahoma" w:cs="Tahoma"/>
                <w:color w:val="000000"/>
                <w:sz w:val="20"/>
                <w:szCs w:val="20"/>
              </w:rPr>
            </w:pPr>
            <w:r w:rsidRPr="00BE37EF">
              <w:rPr>
                <w:rFonts w:ascii="Tahoma" w:eastAsia="Times New Roman" w:hAnsi="Tahoma" w:cs="Tahoma"/>
                <w:color w:val="000000"/>
                <w:sz w:val="20"/>
                <w:szCs w:val="20"/>
              </w:rPr>
              <w:t>21 537</w:t>
            </w:r>
          </w:p>
        </w:tc>
      </w:tr>
      <w:tr w:rsidR="008C7F2C" w:rsidRPr="00BE37EF" w:rsidTr="00074434">
        <w:trPr>
          <w:trHeight w:val="80"/>
        </w:trPr>
        <w:tc>
          <w:tcPr>
            <w:tcW w:w="0" w:type="auto"/>
            <w:gridSpan w:val="2"/>
            <w:tcBorders>
              <w:top w:val="nil"/>
              <w:left w:val="nil"/>
              <w:bottom w:val="nil"/>
              <w:right w:val="nil"/>
            </w:tcBorders>
            <w:shd w:val="clear" w:color="auto" w:fill="auto"/>
            <w:vAlign w:val="bottom"/>
            <w:hideMark/>
          </w:tcPr>
          <w:p w:rsidR="008C7F2C" w:rsidRPr="00BE37EF" w:rsidRDefault="008C7F2C" w:rsidP="000D2249">
            <w:pPr>
              <w:spacing w:after="0" w:line="240" w:lineRule="auto"/>
              <w:rPr>
                <w:rFonts w:ascii="Tahoma" w:eastAsia="Times New Roman" w:hAnsi="Tahoma" w:cs="Tahoma"/>
                <w:sz w:val="20"/>
                <w:szCs w:val="20"/>
              </w:rPr>
            </w:pPr>
            <w:r w:rsidRPr="00BE37EF">
              <w:rPr>
                <w:rFonts w:ascii="Tahoma" w:eastAsia="Times New Roman" w:hAnsi="Tahoma" w:cs="Tahoma"/>
                <w:sz w:val="20"/>
                <w:szCs w:val="20"/>
              </w:rPr>
              <w:t>Прочие краткосрочные резервы</w:t>
            </w:r>
          </w:p>
        </w:tc>
        <w:tc>
          <w:tcPr>
            <w:tcW w:w="0" w:type="auto"/>
            <w:gridSpan w:val="2"/>
            <w:tcBorders>
              <w:top w:val="nil"/>
              <w:left w:val="nil"/>
              <w:bottom w:val="nil"/>
              <w:right w:val="nil"/>
            </w:tcBorders>
            <w:shd w:val="clear" w:color="auto" w:fill="auto"/>
            <w:vAlign w:val="bottom"/>
            <w:hideMark/>
          </w:tcPr>
          <w:p w:rsidR="008C7F2C" w:rsidRPr="00BE37EF" w:rsidRDefault="008C7F2C" w:rsidP="000D2249">
            <w:pPr>
              <w:spacing w:after="0" w:line="240" w:lineRule="auto"/>
              <w:jc w:val="center"/>
              <w:rPr>
                <w:rFonts w:ascii="Tahoma" w:eastAsia="Times New Roman" w:hAnsi="Tahoma" w:cs="Tahoma"/>
                <w:sz w:val="20"/>
                <w:szCs w:val="20"/>
              </w:rPr>
            </w:pPr>
          </w:p>
        </w:tc>
        <w:tc>
          <w:tcPr>
            <w:tcW w:w="0" w:type="auto"/>
            <w:tcBorders>
              <w:top w:val="nil"/>
              <w:left w:val="nil"/>
              <w:bottom w:val="nil"/>
              <w:right w:val="nil"/>
            </w:tcBorders>
            <w:shd w:val="clear" w:color="auto" w:fill="auto"/>
            <w:noWrap/>
            <w:vAlign w:val="bottom"/>
            <w:hideMark/>
          </w:tcPr>
          <w:p w:rsidR="008C7F2C" w:rsidRPr="00BE37EF" w:rsidRDefault="008C7F2C" w:rsidP="000D2249">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1 816</w:t>
            </w:r>
          </w:p>
        </w:tc>
        <w:tc>
          <w:tcPr>
            <w:tcW w:w="0" w:type="auto"/>
            <w:tcBorders>
              <w:top w:val="nil"/>
              <w:left w:val="nil"/>
              <w:bottom w:val="nil"/>
              <w:right w:val="nil"/>
            </w:tcBorders>
            <w:shd w:val="clear" w:color="auto" w:fill="auto"/>
            <w:noWrap/>
            <w:vAlign w:val="bottom"/>
            <w:hideMark/>
          </w:tcPr>
          <w:p w:rsidR="008C7F2C" w:rsidRPr="00BE37EF" w:rsidRDefault="008C7F2C" w:rsidP="008C7F2C">
            <w:pPr>
              <w:spacing w:after="0" w:line="240" w:lineRule="auto"/>
              <w:jc w:val="right"/>
              <w:rPr>
                <w:rFonts w:ascii="Tahoma" w:eastAsia="Times New Roman" w:hAnsi="Tahoma" w:cs="Tahoma"/>
                <w:color w:val="000000"/>
                <w:sz w:val="20"/>
                <w:szCs w:val="20"/>
              </w:rPr>
            </w:pPr>
            <w:r w:rsidRPr="00BE37EF">
              <w:rPr>
                <w:rFonts w:ascii="Tahoma" w:eastAsia="Times New Roman" w:hAnsi="Tahoma" w:cs="Tahoma"/>
                <w:color w:val="000000"/>
                <w:sz w:val="20"/>
                <w:szCs w:val="20"/>
              </w:rPr>
              <w:t>2 779</w:t>
            </w:r>
          </w:p>
        </w:tc>
      </w:tr>
      <w:tr w:rsidR="008C7F2C" w:rsidRPr="00BE37EF" w:rsidTr="00074434">
        <w:trPr>
          <w:trHeight w:val="210"/>
        </w:trPr>
        <w:tc>
          <w:tcPr>
            <w:tcW w:w="0" w:type="auto"/>
            <w:gridSpan w:val="2"/>
            <w:tcBorders>
              <w:top w:val="single" w:sz="4" w:space="0" w:color="auto"/>
              <w:left w:val="nil"/>
              <w:bottom w:val="single" w:sz="4" w:space="0" w:color="auto"/>
              <w:right w:val="nil"/>
            </w:tcBorders>
            <w:shd w:val="clear" w:color="auto" w:fill="auto"/>
            <w:vAlign w:val="bottom"/>
            <w:hideMark/>
          </w:tcPr>
          <w:p w:rsidR="008C7F2C" w:rsidRPr="00BE37EF" w:rsidRDefault="008C7F2C" w:rsidP="00646DEE">
            <w:pPr>
              <w:spacing w:after="0" w:line="240" w:lineRule="auto"/>
              <w:rPr>
                <w:rFonts w:ascii="Tahoma" w:eastAsia="Times New Roman" w:hAnsi="Tahoma" w:cs="Tahoma"/>
                <w:b/>
                <w:bCs/>
                <w:sz w:val="20"/>
                <w:szCs w:val="20"/>
              </w:rPr>
            </w:pPr>
            <w:r w:rsidRPr="00BE37EF">
              <w:rPr>
                <w:rFonts w:ascii="Tahoma" w:eastAsia="Times New Roman" w:hAnsi="Tahoma" w:cs="Tahoma"/>
                <w:b/>
                <w:bCs/>
                <w:sz w:val="20"/>
                <w:szCs w:val="20"/>
              </w:rPr>
              <w:t>Краткосрочные обязательства</w:t>
            </w:r>
          </w:p>
        </w:tc>
        <w:tc>
          <w:tcPr>
            <w:tcW w:w="0" w:type="auto"/>
            <w:gridSpan w:val="2"/>
            <w:tcBorders>
              <w:top w:val="single" w:sz="4" w:space="0" w:color="auto"/>
              <w:left w:val="nil"/>
              <w:bottom w:val="single" w:sz="4" w:space="0" w:color="auto"/>
              <w:right w:val="nil"/>
            </w:tcBorders>
            <w:shd w:val="clear" w:color="auto" w:fill="auto"/>
            <w:noWrap/>
            <w:vAlign w:val="bottom"/>
            <w:hideMark/>
          </w:tcPr>
          <w:p w:rsidR="008C7F2C" w:rsidRPr="00BE37EF" w:rsidRDefault="008C7F2C" w:rsidP="00646DEE">
            <w:pPr>
              <w:spacing w:after="0" w:line="240" w:lineRule="auto"/>
              <w:jc w:val="center"/>
              <w:rPr>
                <w:rFonts w:ascii="Tahoma" w:eastAsia="Times New Roman" w:hAnsi="Tahoma" w:cs="Tahoma"/>
                <w:color w:val="000000"/>
                <w:sz w:val="20"/>
                <w:szCs w:val="20"/>
              </w:rPr>
            </w:pPr>
            <w:r w:rsidRPr="00BE37EF">
              <w:rPr>
                <w:rFonts w:ascii="Tahoma" w:eastAsia="Times New Roman" w:hAnsi="Tahoma" w:cs="Tahoma"/>
                <w:color w:val="000000"/>
                <w:sz w:val="20"/>
                <w:szCs w:val="20"/>
              </w:rPr>
              <w:t> </w:t>
            </w:r>
          </w:p>
        </w:tc>
        <w:tc>
          <w:tcPr>
            <w:tcW w:w="0" w:type="auto"/>
            <w:tcBorders>
              <w:top w:val="single" w:sz="4" w:space="0" w:color="auto"/>
              <w:left w:val="nil"/>
              <w:bottom w:val="single" w:sz="4" w:space="0" w:color="auto"/>
              <w:right w:val="nil"/>
            </w:tcBorders>
            <w:shd w:val="clear" w:color="auto" w:fill="auto"/>
            <w:noWrap/>
            <w:vAlign w:val="bottom"/>
            <w:hideMark/>
          </w:tcPr>
          <w:p w:rsidR="008C7F2C" w:rsidRPr="00BE37EF" w:rsidRDefault="008C7F2C" w:rsidP="003B284A">
            <w:pPr>
              <w:spacing w:after="0" w:line="240" w:lineRule="auto"/>
              <w:jc w:val="right"/>
              <w:rPr>
                <w:rFonts w:ascii="Tahoma" w:eastAsia="Times New Roman" w:hAnsi="Tahoma" w:cs="Tahoma"/>
                <w:b/>
                <w:bCs/>
                <w:color w:val="000000"/>
                <w:sz w:val="20"/>
                <w:szCs w:val="20"/>
              </w:rPr>
            </w:pPr>
            <w:r>
              <w:rPr>
                <w:rFonts w:ascii="Tahoma" w:eastAsia="Times New Roman" w:hAnsi="Tahoma" w:cs="Tahoma"/>
                <w:b/>
                <w:bCs/>
                <w:color w:val="000000"/>
                <w:sz w:val="20"/>
                <w:szCs w:val="20"/>
              </w:rPr>
              <w:t>126 378</w:t>
            </w:r>
          </w:p>
        </w:tc>
        <w:tc>
          <w:tcPr>
            <w:tcW w:w="0" w:type="auto"/>
            <w:tcBorders>
              <w:top w:val="single" w:sz="4" w:space="0" w:color="auto"/>
              <w:left w:val="nil"/>
              <w:bottom w:val="single" w:sz="4" w:space="0" w:color="auto"/>
              <w:right w:val="nil"/>
            </w:tcBorders>
            <w:shd w:val="clear" w:color="auto" w:fill="auto"/>
            <w:noWrap/>
            <w:vAlign w:val="bottom"/>
            <w:hideMark/>
          </w:tcPr>
          <w:p w:rsidR="008C7F2C" w:rsidRPr="00BE37EF" w:rsidRDefault="008C7F2C" w:rsidP="008C7F2C">
            <w:pPr>
              <w:spacing w:after="0" w:line="240" w:lineRule="auto"/>
              <w:jc w:val="right"/>
              <w:rPr>
                <w:rFonts w:ascii="Tahoma" w:eastAsia="Times New Roman" w:hAnsi="Tahoma" w:cs="Tahoma"/>
                <w:b/>
                <w:bCs/>
                <w:color w:val="000000"/>
                <w:sz w:val="20"/>
                <w:szCs w:val="20"/>
              </w:rPr>
            </w:pPr>
            <w:r w:rsidRPr="00BE37EF">
              <w:rPr>
                <w:rFonts w:ascii="Tahoma" w:eastAsia="Times New Roman" w:hAnsi="Tahoma" w:cs="Tahoma"/>
                <w:b/>
                <w:bCs/>
                <w:color w:val="000000"/>
                <w:sz w:val="20"/>
                <w:szCs w:val="20"/>
              </w:rPr>
              <w:t>136 462</w:t>
            </w:r>
          </w:p>
        </w:tc>
      </w:tr>
      <w:tr w:rsidR="008C7F2C" w:rsidRPr="00BE37EF" w:rsidTr="00074434">
        <w:trPr>
          <w:trHeight w:val="240"/>
        </w:trPr>
        <w:tc>
          <w:tcPr>
            <w:tcW w:w="0" w:type="auto"/>
            <w:gridSpan w:val="2"/>
            <w:tcBorders>
              <w:top w:val="nil"/>
              <w:left w:val="nil"/>
              <w:bottom w:val="single" w:sz="4" w:space="0" w:color="auto"/>
              <w:right w:val="nil"/>
            </w:tcBorders>
            <w:shd w:val="clear" w:color="auto" w:fill="auto"/>
            <w:vAlign w:val="bottom"/>
            <w:hideMark/>
          </w:tcPr>
          <w:p w:rsidR="008C7F2C" w:rsidRPr="00BE37EF" w:rsidRDefault="008C7F2C" w:rsidP="00646DEE">
            <w:pPr>
              <w:spacing w:after="0" w:line="240" w:lineRule="auto"/>
              <w:rPr>
                <w:rFonts w:ascii="Tahoma" w:eastAsia="Times New Roman" w:hAnsi="Tahoma" w:cs="Tahoma"/>
                <w:b/>
                <w:bCs/>
                <w:sz w:val="20"/>
                <w:szCs w:val="20"/>
              </w:rPr>
            </w:pPr>
            <w:r w:rsidRPr="00BE37EF">
              <w:rPr>
                <w:rFonts w:ascii="Tahoma" w:eastAsia="Times New Roman" w:hAnsi="Tahoma" w:cs="Tahoma"/>
                <w:b/>
                <w:bCs/>
                <w:sz w:val="20"/>
                <w:szCs w:val="20"/>
              </w:rPr>
              <w:t>Обязательства</w:t>
            </w:r>
          </w:p>
        </w:tc>
        <w:tc>
          <w:tcPr>
            <w:tcW w:w="0" w:type="auto"/>
            <w:gridSpan w:val="2"/>
            <w:tcBorders>
              <w:top w:val="nil"/>
              <w:left w:val="nil"/>
              <w:bottom w:val="single" w:sz="4" w:space="0" w:color="auto"/>
              <w:right w:val="nil"/>
            </w:tcBorders>
            <w:shd w:val="clear" w:color="auto" w:fill="auto"/>
            <w:vAlign w:val="bottom"/>
            <w:hideMark/>
          </w:tcPr>
          <w:p w:rsidR="008C7F2C" w:rsidRPr="00BE37EF" w:rsidRDefault="008C7F2C" w:rsidP="00646DEE">
            <w:pPr>
              <w:spacing w:after="0" w:line="240" w:lineRule="auto"/>
              <w:jc w:val="center"/>
              <w:rPr>
                <w:rFonts w:ascii="Tahoma" w:eastAsia="Times New Roman" w:hAnsi="Tahoma" w:cs="Tahoma"/>
                <w:sz w:val="20"/>
                <w:szCs w:val="20"/>
              </w:rPr>
            </w:pPr>
          </w:p>
        </w:tc>
        <w:tc>
          <w:tcPr>
            <w:tcW w:w="0" w:type="auto"/>
            <w:tcBorders>
              <w:top w:val="nil"/>
              <w:left w:val="nil"/>
              <w:bottom w:val="nil"/>
              <w:right w:val="nil"/>
            </w:tcBorders>
            <w:shd w:val="clear" w:color="auto" w:fill="auto"/>
            <w:noWrap/>
            <w:vAlign w:val="bottom"/>
            <w:hideMark/>
          </w:tcPr>
          <w:p w:rsidR="008C7F2C" w:rsidRPr="00BE37EF" w:rsidRDefault="008C7F2C" w:rsidP="003B284A">
            <w:pPr>
              <w:spacing w:after="0" w:line="240" w:lineRule="auto"/>
              <w:jc w:val="right"/>
              <w:rPr>
                <w:rFonts w:ascii="Tahoma" w:eastAsia="Times New Roman" w:hAnsi="Tahoma" w:cs="Tahoma"/>
                <w:b/>
                <w:color w:val="000000"/>
                <w:sz w:val="20"/>
                <w:szCs w:val="20"/>
              </w:rPr>
            </w:pPr>
            <w:r>
              <w:rPr>
                <w:rFonts w:ascii="Tahoma" w:eastAsia="Times New Roman" w:hAnsi="Tahoma" w:cs="Tahoma"/>
                <w:b/>
                <w:color w:val="000000"/>
                <w:sz w:val="20"/>
                <w:szCs w:val="20"/>
              </w:rPr>
              <w:t>192 700</w:t>
            </w:r>
          </w:p>
        </w:tc>
        <w:tc>
          <w:tcPr>
            <w:tcW w:w="0" w:type="auto"/>
            <w:tcBorders>
              <w:top w:val="nil"/>
              <w:left w:val="nil"/>
              <w:bottom w:val="nil"/>
              <w:right w:val="nil"/>
            </w:tcBorders>
            <w:shd w:val="clear" w:color="auto" w:fill="auto"/>
            <w:noWrap/>
            <w:vAlign w:val="bottom"/>
            <w:hideMark/>
          </w:tcPr>
          <w:p w:rsidR="008C7F2C" w:rsidRPr="00BE37EF" w:rsidRDefault="008C7F2C" w:rsidP="008C7F2C">
            <w:pPr>
              <w:spacing w:after="0" w:line="240" w:lineRule="auto"/>
              <w:jc w:val="right"/>
              <w:rPr>
                <w:rFonts w:ascii="Tahoma" w:eastAsia="Times New Roman" w:hAnsi="Tahoma" w:cs="Tahoma"/>
                <w:b/>
                <w:color w:val="000000"/>
                <w:sz w:val="20"/>
                <w:szCs w:val="20"/>
              </w:rPr>
            </w:pPr>
            <w:r w:rsidRPr="00BE37EF">
              <w:rPr>
                <w:rFonts w:ascii="Tahoma" w:eastAsia="Times New Roman" w:hAnsi="Tahoma" w:cs="Tahoma"/>
                <w:b/>
                <w:color w:val="000000"/>
                <w:sz w:val="20"/>
                <w:szCs w:val="20"/>
              </w:rPr>
              <w:t>174 236</w:t>
            </w:r>
          </w:p>
        </w:tc>
      </w:tr>
      <w:tr w:rsidR="008C7F2C" w:rsidRPr="00BE37EF" w:rsidTr="00074434">
        <w:trPr>
          <w:trHeight w:val="210"/>
        </w:trPr>
        <w:tc>
          <w:tcPr>
            <w:tcW w:w="0" w:type="auto"/>
            <w:gridSpan w:val="2"/>
            <w:tcBorders>
              <w:top w:val="nil"/>
              <w:left w:val="nil"/>
              <w:bottom w:val="single" w:sz="4" w:space="0" w:color="auto"/>
              <w:right w:val="nil"/>
            </w:tcBorders>
            <w:shd w:val="clear" w:color="auto" w:fill="auto"/>
            <w:vAlign w:val="bottom"/>
            <w:hideMark/>
          </w:tcPr>
          <w:p w:rsidR="008C7F2C" w:rsidRPr="00BE37EF" w:rsidRDefault="008C7F2C" w:rsidP="00E22D12">
            <w:pPr>
              <w:spacing w:after="0" w:line="240" w:lineRule="auto"/>
              <w:rPr>
                <w:rFonts w:ascii="Tahoma" w:eastAsia="Times New Roman" w:hAnsi="Tahoma" w:cs="Tahoma"/>
                <w:b/>
                <w:bCs/>
                <w:sz w:val="20"/>
                <w:szCs w:val="20"/>
              </w:rPr>
            </w:pPr>
            <w:r w:rsidRPr="00BE37EF">
              <w:rPr>
                <w:rFonts w:ascii="Tahoma" w:eastAsia="Times New Roman" w:hAnsi="Tahoma" w:cs="Tahoma"/>
                <w:b/>
                <w:bCs/>
                <w:sz w:val="20"/>
                <w:szCs w:val="20"/>
              </w:rPr>
              <w:t>КАПИТАЛ  И  ОБЯЗАТЕЛЬСТВА</w:t>
            </w:r>
          </w:p>
        </w:tc>
        <w:tc>
          <w:tcPr>
            <w:tcW w:w="0" w:type="auto"/>
            <w:gridSpan w:val="2"/>
            <w:tcBorders>
              <w:top w:val="nil"/>
              <w:left w:val="nil"/>
              <w:bottom w:val="single" w:sz="4" w:space="0" w:color="auto"/>
              <w:right w:val="nil"/>
            </w:tcBorders>
            <w:shd w:val="clear" w:color="auto" w:fill="auto"/>
            <w:noWrap/>
            <w:vAlign w:val="bottom"/>
            <w:hideMark/>
          </w:tcPr>
          <w:p w:rsidR="008C7F2C" w:rsidRPr="00BE37EF" w:rsidRDefault="008C7F2C" w:rsidP="00646DEE">
            <w:pPr>
              <w:spacing w:after="0" w:line="240" w:lineRule="auto"/>
              <w:jc w:val="center"/>
              <w:rPr>
                <w:rFonts w:ascii="Tahoma" w:eastAsia="Times New Roman" w:hAnsi="Tahoma" w:cs="Tahoma"/>
                <w:color w:val="000000"/>
                <w:sz w:val="20"/>
                <w:szCs w:val="20"/>
              </w:rPr>
            </w:pPr>
            <w:r w:rsidRPr="00BE37EF">
              <w:rPr>
                <w:rFonts w:ascii="Tahoma" w:eastAsia="Times New Roman" w:hAnsi="Tahoma" w:cs="Tahoma"/>
                <w:color w:val="000000"/>
                <w:sz w:val="20"/>
                <w:szCs w:val="20"/>
              </w:rPr>
              <w:t> </w:t>
            </w:r>
          </w:p>
        </w:tc>
        <w:tc>
          <w:tcPr>
            <w:tcW w:w="0" w:type="auto"/>
            <w:tcBorders>
              <w:top w:val="single" w:sz="4" w:space="0" w:color="auto"/>
              <w:left w:val="nil"/>
              <w:bottom w:val="single" w:sz="4" w:space="0" w:color="auto"/>
              <w:right w:val="nil"/>
            </w:tcBorders>
            <w:shd w:val="clear" w:color="auto" w:fill="auto"/>
            <w:noWrap/>
            <w:vAlign w:val="bottom"/>
            <w:hideMark/>
          </w:tcPr>
          <w:p w:rsidR="008C7F2C" w:rsidRPr="00BE37EF" w:rsidRDefault="008C7F2C" w:rsidP="003B284A">
            <w:pPr>
              <w:spacing w:after="0" w:line="240" w:lineRule="auto"/>
              <w:jc w:val="right"/>
              <w:rPr>
                <w:rFonts w:ascii="Tahoma" w:eastAsia="Times New Roman" w:hAnsi="Tahoma" w:cs="Tahoma"/>
                <w:b/>
                <w:bCs/>
                <w:color w:val="000000"/>
                <w:sz w:val="20"/>
                <w:szCs w:val="20"/>
              </w:rPr>
            </w:pPr>
            <w:r>
              <w:rPr>
                <w:rFonts w:ascii="Tahoma" w:eastAsia="Times New Roman" w:hAnsi="Tahoma" w:cs="Tahoma"/>
                <w:b/>
                <w:bCs/>
                <w:color w:val="000000"/>
                <w:sz w:val="20"/>
                <w:szCs w:val="20"/>
              </w:rPr>
              <w:t>490 202</w:t>
            </w:r>
          </w:p>
        </w:tc>
        <w:tc>
          <w:tcPr>
            <w:tcW w:w="0" w:type="auto"/>
            <w:tcBorders>
              <w:top w:val="single" w:sz="4" w:space="0" w:color="auto"/>
              <w:left w:val="nil"/>
              <w:bottom w:val="single" w:sz="4" w:space="0" w:color="auto"/>
              <w:right w:val="nil"/>
            </w:tcBorders>
            <w:shd w:val="clear" w:color="auto" w:fill="auto"/>
            <w:noWrap/>
            <w:vAlign w:val="bottom"/>
            <w:hideMark/>
          </w:tcPr>
          <w:p w:rsidR="008C7F2C" w:rsidRPr="00BE37EF" w:rsidRDefault="008C7F2C" w:rsidP="008C7F2C">
            <w:pPr>
              <w:spacing w:after="0" w:line="240" w:lineRule="auto"/>
              <w:jc w:val="right"/>
              <w:rPr>
                <w:rFonts w:ascii="Tahoma" w:eastAsia="Times New Roman" w:hAnsi="Tahoma" w:cs="Tahoma"/>
                <w:b/>
                <w:bCs/>
                <w:color w:val="000000"/>
                <w:sz w:val="20"/>
                <w:szCs w:val="20"/>
              </w:rPr>
            </w:pPr>
            <w:r w:rsidRPr="00BE37EF">
              <w:rPr>
                <w:rFonts w:ascii="Tahoma" w:eastAsia="Times New Roman" w:hAnsi="Tahoma" w:cs="Tahoma"/>
                <w:b/>
                <w:bCs/>
                <w:color w:val="000000"/>
                <w:sz w:val="20"/>
                <w:szCs w:val="20"/>
              </w:rPr>
              <w:t>456 037</w:t>
            </w:r>
          </w:p>
        </w:tc>
      </w:tr>
    </w:tbl>
    <w:p w:rsidR="00F82B19" w:rsidRPr="00BE37EF" w:rsidRDefault="00F82B19" w:rsidP="00F82B19">
      <w:pPr>
        <w:rPr>
          <w:rFonts w:ascii="Tahoma" w:hAnsi="Tahoma" w:cs="Tahoma"/>
          <w:sz w:val="20"/>
          <w:szCs w:val="20"/>
        </w:rPr>
      </w:pPr>
    </w:p>
    <w:p w:rsidR="00F82B19" w:rsidRPr="00BE37EF" w:rsidRDefault="00F82B19" w:rsidP="00F82B19">
      <w:pPr>
        <w:rPr>
          <w:rFonts w:ascii="Garamond" w:hAnsi="Garamond"/>
          <w:sz w:val="24"/>
          <w:szCs w:val="24"/>
        </w:rPr>
      </w:pPr>
    </w:p>
    <w:p w:rsidR="00F82B19" w:rsidRPr="00BE37EF" w:rsidRDefault="00F82B19" w:rsidP="00F82B19">
      <w:pPr>
        <w:rPr>
          <w:rFonts w:ascii="Garamond" w:hAnsi="Garamond"/>
          <w:sz w:val="24"/>
          <w:szCs w:val="24"/>
        </w:rPr>
      </w:pPr>
    </w:p>
    <w:p w:rsidR="00F82B19" w:rsidRPr="00BE37EF" w:rsidRDefault="00F82B19" w:rsidP="00F82B19">
      <w:pPr>
        <w:rPr>
          <w:rFonts w:ascii="Garamond" w:hAnsi="Garamond" w:cs="Times New Roman"/>
          <w:sz w:val="20"/>
          <w:szCs w:val="20"/>
        </w:rPr>
      </w:pPr>
      <w:r w:rsidRPr="00BE37EF">
        <w:rPr>
          <w:rFonts w:ascii="Garamond" w:hAnsi="Garamond" w:cs="Times New Roman"/>
          <w:sz w:val="24"/>
          <w:szCs w:val="24"/>
        </w:rPr>
        <w:t>Генеральный директор  _______________________А.Г. Пешков           «</w:t>
      </w:r>
      <w:r w:rsidR="002B0C15">
        <w:rPr>
          <w:rFonts w:ascii="Garamond" w:hAnsi="Garamond" w:cs="Times New Roman"/>
          <w:sz w:val="24"/>
          <w:szCs w:val="24"/>
        </w:rPr>
        <w:t>12</w:t>
      </w:r>
      <w:r w:rsidRPr="00BE37EF">
        <w:rPr>
          <w:rFonts w:ascii="Garamond" w:hAnsi="Garamond" w:cs="Times New Roman"/>
          <w:sz w:val="24"/>
          <w:szCs w:val="24"/>
        </w:rPr>
        <w:t xml:space="preserve">»  </w:t>
      </w:r>
      <w:r w:rsidR="002B0C15">
        <w:rPr>
          <w:rFonts w:ascii="Garamond" w:hAnsi="Garamond" w:cs="Times New Roman"/>
          <w:sz w:val="24"/>
          <w:szCs w:val="24"/>
        </w:rPr>
        <w:t>мая</w:t>
      </w:r>
      <w:r w:rsidRPr="00BE37EF">
        <w:rPr>
          <w:rFonts w:ascii="Garamond" w:hAnsi="Garamond" w:cs="Times New Roman"/>
          <w:sz w:val="24"/>
          <w:szCs w:val="24"/>
        </w:rPr>
        <w:t xml:space="preserve">   20</w:t>
      </w:r>
      <w:r w:rsidR="00A44995">
        <w:rPr>
          <w:rFonts w:ascii="Garamond" w:hAnsi="Garamond" w:cs="Times New Roman"/>
          <w:sz w:val="24"/>
          <w:szCs w:val="24"/>
        </w:rPr>
        <w:t>20</w:t>
      </w:r>
      <w:r w:rsidR="00FC1580">
        <w:rPr>
          <w:rFonts w:ascii="Garamond" w:hAnsi="Garamond" w:cs="Times New Roman"/>
          <w:sz w:val="24"/>
          <w:szCs w:val="24"/>
        </w:rPr>
        <w:t xml:space="preserve"> г.</w:t>
      </w:r>
      <w:r w:rsidRPr="00BE37EF">
        <w:rPr>
          <w:rFonts w:ascii="Garamond" w:hAnsi="Garamond" w:cs="Times New Roman"/>
          <w:sz w:val="24"/>
          <w:szCs w:val="24"/>
        </w:rPr>
        <w:t xml:space="preserve"> </w:t>
      </w:r>
    </w:p>
    <w:p w:rsidR="00C153B9" w:rsidRPr="00BE37EF" w:rsidRDefault="00C153B9" w:rsidP="00AD5133">
      <w:pPr>
        <w:ind w:firstLine="709"/>
        <w:rPr>
          <w:rFonts w:ascii="Garamond" w:hAnsi="Garamond"/>
          <w:sz w:val="20"/>
          <w:szCs w:val="20"/>
        </w:rPr>
      </w:pPr>
    </w:p>
    <w:p w:rsidR="00C153B9" w:rsidRPr="00BE37EF" w:rsidRDefault="00C153B9" w:rsidP="00AD5133">
      <w:pPr>
        <w:ind w:firstLine="709"/>
        <w:rPr>
          <w:rFonts w:ascii="Garamond" w:hAnsi="Garamond"/>
          <w:sz w:val="20"/>
          <w:szCs w:val="20"/>
        </w:rPr>
      </w:pPr>
    </w:p>
    <w:p w:rsidR="00C153B9" w:rsidRPr="00BE37EF" w:rsidRDefault="00C153B9" w:rsidP="00AD5133">
      <w:pPr>
        <w:ind w:firstLine="709"/>
        <w:rPr>
          <w:rFonts w:ascii="Garamond" w:hAnsi="Garamond"/>
          <w:sz w:val="20"/>
          <w:szCs w:val="20"/>
        </w:rPr>
      </w:pPr>
    </w:p>
    <w:p w:rsidR="00E22D12" w:rsidRPr="00BE37EF" w:rsidRDefault="00E22D12" w:rsidP="00AD5133">
      <w:pPr>
        <w:ind w:firstLine="709"/>
        <w:rPr>
          <w:rFonts w:ascii="Garamond" w:hAnsi="Garamond"/>
          <w:sz w:val="20"/>
          <w:szCs w:val="20"/>
        </w:rPr>
      </w:pPr>
    </w:p>
    <w:p w:rsidR="00E22D12" w:rsidRPr="00BE37EF" w:rsidRDefault="00E22D12" w:rsidP="00AD5133">
      <w:pPr>
        <w:ind w:firstLine="709"/>
        <w:rPr>
          <w:rFonts w:ascii="Garamond" w:hAnsi="Garamond"/>
          <w:sz w:val="20"/>
          <w:szCs w:val="20"/>
        </w:rPr>
      </w:pPr>
    </w:p>
    <w:p w:rsidR="00E22D12" w:rsidRPr="00BE37EF" w:rsidRDefault="00E22D12" w:rsidP="00AD5133">
      <w:pPr>
        <w:ind w:firstLine="709"/>
        <w:rPr>
          <w:rFonts w:ascii="Garamond" w:hAnsi="Garamond"/>
          <w:sz w:val="20"/>
          <w:szCs w:val="20"/>
        </w:rPr>
      </w:pPr>
    </w:p>
    <w:p w:rsidR="00E22D12" w:rsidRPr="00BE37EF" w:rsidRDefault="00E22D12" w:rsidP="00AD5133">
      <w:pPr>
        <w:ind w:firstLine="709"/>
        <w:rPr>
          <w:rFonts w:ascii="Garamond" w:hAnsi="Garamond"/>
          <w:sz w:val="20"/>
          <w:szCs w:val="20"/>
        </w:rPr>
      </w:pPr>
    </w:p>
    <w:p w:rsidR="00061B50" w:rsidRPr="00BE37EF" w:rsidRDefault="00061B50" w:rsidP="00AD5133">
      <w:pPr>
        <w:ind w:firstLine="709"/>
        <w:rPr>
          <w:rFonts w:ascii="Garamond" w:hAnsi="Garamond"/>
          <w:sz w:val="20"/>
          <w:szCs w:val="20"/>
        </w:rPr>
      </w:pPr>
    </w:p>
    <w:p w:rsidR="00294634" w:rsidRPr="00BE37EF" w:rsidRDefault="00294634" w:rsidP="00294634">
      <w:pPr>
        <w:spacing w:after="0" w:line="240" w:lineRule="auto"/>
        <w:rPr>
          <w:rFonts w:ascii="Garamond" w:hAnsi="Garamond"/>
          <w:b/>
          <w:sz w:val="24"/>
          <w:szCs w:val="24"/>
        </w:rPr>
      </w:pPr>
      <w:r w:rsidRPr="00BE37EF">
        <w:rPr>
          <w:rFonts w:ascii="Garamond" w:hAnsi="Garamond"/>
          <w:b/>
          <w:sz w:val="24"/>
          <w:szCs w:val="24"/>
        </w:rPr>
        <w:t>ОАО "</w:t>
      </w:r>
      <w:r w:rsidR="00632681" w:rsidRPr="00BE37EF">
        <w:rPr>
          <w:rFonts w:ascii="Garamond" w:hAnsi="Garamond"/>
          <w:b/>
          <w:sz w:val="24"/>
          <w:szCs w:val="24"/>
        </w:rPr>
        <w:t>Исеть-фонд</w:t>
      </w:r>
      <w:r w:rsidRPr="00BE37EF">
        <w:rPr>
          <w:rFonts w:ascii="Garamond" w:hAnsi="Garamond"/>
          <w:b/>
          <w:sz w:val="24"/>
          <w:szCs w:val="24"/>
        </w:rPr>
        <w:t>"</w:t>
      </w:r>
    </w:p>
    <w:p w:rsidR="00294634" w:rsidRPr="00BE37EF" w:rsidRDefault="00294634" w:rsidP="000D3853">
      <w:pPr>
        <w:pStyle w:val="6"/>
        <w:numPr>
          <w:ilvl w:val="0"/>
          <w:numId w:val="0"/>
        </w:numPr>
        <w:rPr>
          <w:rFonts w:ascii="Tahoma" w:hAnsi="Tahoma" w:cs="Tahoma"/>
          <w:sz w:val="18"/>
          <w:szCs w:val="18"/>
        </w:rPr>
      </w:pPr>
      <w:bookmarkStart w:id="10" w:name="_Toc7010395"/>
      <w:r w:rsidRPr="00BE37EF">
        <w:rPr>
          <w:rFonts w:ascii="Tahoma" w:hAnsi="Tahoma" w:cs="Tahoma"/>
          <w:sz w:val="18"/>
          <w:szCs w:val="18"/>
        </w:rPr>
        <w:t>Консолидированный отчет о совокупном доходе</w:t>
      </w:r>
      <w:bookmarkEnd w:id="10"/>
    </w:p>
    <w:p w:rsidR="00294634" w:rsidRPr="00BE37EF" w:rsidRDefault="00294634" w:rsidP="000A3B45">
      <w:pPr>
        <w:spacing w:after="0" w:line="240" w:lineRule="auto"/>
        <w:jc w:val="right"/>
        <w:rPr>
          <w:rFonts w:ascii="Tahoma" w:hAnsi="Tahoma" w:cs="Tahoma"/>
          <w:sz w:val="18"/>
          <w:szCs w:val="18"/>
        </w:rPr>
      </w:pPr>
      <w:r w:rsidRPr="00BE37EF">
        <w:rPr>
          <w:rFonts w:ascii="Tahoma" w:hAnsi="Tahoma" w:cs="Tahoma"/>
          <w:sz w:val="18"/>
          <w:szCs w:val="18"/>
        </w:rPr>
        <w:t>(в тыс. руб.)</w:t>
      </w:r>
    </w:p>
    <w:p w:rsidR="001A7F4C" w:rsidRPr="00BE37EF" w:rsidRDefault="001A7F4C" w:rsidP="00294634">
      <w:pPr>
        <w:spacing w:after="0" w:line="240" w:lineRule="auto"/>
        <w:rPr>
          <w:rFonts w:ascii="Tahoma" w:hAnsi="Tahoma" w:cs="Tahoma"/>
          <w:sz w:val="18"/>
          <w:szCs w:val="18"/>
        </w:rPr>
      </w:pPr>
    </w:p>
    <w:tbl>
      <w:tblPr>
        <w:tblW w:w="9802" w:type="dxa"/>
        <w:tblInd w:w="93" w:type="dxa"/>
        <w:tblLook w:val="04A0" w:firstRow="1" w:lastRow="0" w:firstColumn="1" w:lastColumn="0" w:noHBand="0" w:noVBand="1"/>
      </w:tblPr>
      <w:tblGrid>
        <w:gridCol w:w="6536"/>
        <w:gridCol w:w="960"/>
        <w:gridCol w:w="1167"/>
        <w:gridCol w:w="1139"/>
      </w:tblGrid>
      <w:tr w:rsidR="00061B50" w:rsidRPr="00BE37EF" w:rsidTr="000A3B45">
        <w:trPr>
          <w:trHeight w:val="300"/>
        </w:trPr>
        <w:tc>
          <w:tcPr>
            <w:tcW w:w="6536" w:type="dxa"/>
            <w:vMerge w:val="restart"/>
            <w:tcBorders>
              <w:top w:val="single" w:sz="4" w:space="0" w:color="auto"/>
              <w:left w:val="nil"/>
              <w:bottom w:val="single" w:sz="4" w:space="0" w:color="000000"/>
              <w:right w:val="nil"/>
            </w:tcBorders>
            <w:shd w:val="clear" w:color="auto" w:fill="auto"/>
            <w:noWrap/>
            <w:vAlign w:val="center"/>
            <w:hideMark/>
          </w:tcPr>
          <w:p w:rsidR="00061B50" w:rsidRPr="00BE37EF" w:rsidRDefault="00061B50" w:rsidP="00A06CA2">
            <w:pPr>
              <w:spacing w:after="0" w:line="240" w:lineRule="auto"/>
              <w:jc w:val="center"/>
              <w:rPr>
                <w:rFonts w:ascii="Tahoma" w:eastAsia="Times New Roman" w:hAnsi="Tahoma" w:cs="Tahoma"/>
                <w:b/>
                <w:bCs/>
                <w:color w:val="000000"/>
                <w:sz w:val="20"/>
                <w:szCs w:val="20"/>
              </w:rPr>
            </w:pPr>
            <w:r w:rsidRPr="00BE37EF">
              <w:rPr>
                <w:rFonts w:ascii="Tahoma" w:eastAsia="Times New Roman" w:hAnsi="Tahoma" w:cs="Tahoma"/>
                <w:b/>
                <w:bCs/>
                <w:color w:val="000000"/>
                <w:sz w:val="20"/>
                <w:szCs w:val="20"/>
              </w:rPr>
              <w:t>Показатели</w:t>
            </w:r>
          </w:p>
        </w:tc>
        <w:tc>
          <w:tcPr>
            <w:tcW w:w="960" w:type="dxa"/>
            <w:vMerge w:val="restart"/>
            <w:tcBorders>
              <w:top w:val="single" w:sz="4" w:space="0" w:color="auto"/>
              <w:left w:val="nil"/>
              <w:bottom w:val="single" w:sz="4" w:space="0" w:color="000000"/>
              <w:right w:val="nil"/>
            </w:tcBorders>
            <w:shd w:val="clear" w:color="auto" w:fill="auto"/>
            <w:vAlign w:val="center"/>
            <w:hideMark/>
          </w:tcPr>
          <w:p w:rsidR="00061B50" w:rsidRPr="00BE37EF" w:rsidRDefault="00061B50" w:rsidP="007A4BE1">
            <w:pPr>
              <w:spacing w:after="0" w:line="240" w:lineRule="auto"/>
              <w:jc w:val="center"/>
              <w:rPr>
                <w:rFonts w:ascii="Tahoma" w:eastAsia="Times New Roman" w:hAnsi="Tahoma" w:cs="Tahoma"/>
                <w:b/>
                <w:bCs/>
                <w:color w:val="000000"/>
                <w:sz w:val="20"/>
                <w:szCs w:val="20"/>
              </w:rPr>
            </w:pPr>
            <w:proofErr w:type="gramStart"/>
            <w:r w:rsidRPr="00BE37EF">
              <w:rPr>
                <w:rFonts w:ascii="Tahoma" w:eastAsia="Times New Roman" w:hAnsi="Tahoma" w:cs="Tahoma"/>
                <w:b/>
                <w:bCs/>
                <w:color w:val="000000"/>
                <w:sz w:val="20"/>
                <w:szCs w:val="20"/>
              </w:rPr>
              <w:t>Пояс-</w:t>
            </w:r>
            <w:proofErr w:type="spellStart"/>
            <w:r w:rsidRPr="00BE37EF">
              <w:rPr>
                <w:rFonts w:ascii="Tahoma" w:eastAsia="Times New Roman" w:hAnsi="Tahoma" w:cs="Tahoma"/>
                <w:b/>
                <w:bCs/>
                <w:color w:val="000000"/>
                <w:sz w:val="20"/>
                <w:szCs w:val="20"/>
              </w:rPr>
              <w:t>нен</w:t>
            </w:r>
            <w:proofErr w:type="spellEnd"/>
            <w:proofErr w:type="gramEnd"/>
            <w:r w:rsidRPr="00BE37EF">
              <w:rPr>
                <w:rFonts w:ascii="Tahoma" w:eastAsia="Times New Roman" w:hAnsi="Tahoma" w:cs="Tahoma"/>
                <w:b/>
                <w:bCs/>
                <w:color w:val="000000"/>
                <w:sz w:val="20"/>
                <w:szCs w:val="20"/>
              </w:rPr>
              <w:t>.</w:t>
            </w:r>
          </w:p>
        </w:tc>
        <w:tc>
          <w:tcPr>
            <w:tcW w:w="2306" w:type="dxa"/>
            <w:gridSpan w:val="2"/>
            <w:tcBorders>
              <w:top w:val="single" w:sz="4" w:space="0" w:color="auto"/>
              <w:left w:val="nil"/>
              <w:bottom w:val="single" w:sz="4" w:space="0" w:color="auto"/>
              <w:right w:val="nil"/>
            </w:tcBorders>
            <w:shd w:val="clear" w:color="auto" w:fill="auto"/>
            <w:noWrap/>
            <w:vAlign w:val="center"/>
            <w:hideMark/>
          </w:tcPr>
          <w:p w:rsidR="00061B50" w:rsidRPr="00BE37EF" w:rsidRDefault="00061B50" w:rsidP="00A06CA2">
            <w:pPr>
              <w:spacing w:after="0" w:line="240" w:lineRule="auto"/>
              <w:jc w:val="center"/>
              <w:rPr>
                <w:rFonts w:ascii="Tahoma" w:eastAsia="Times New Roman" w:hAnsi="Tahoma" w:cs="Tahoma"/>
                <w:b/>
                <w:bCs/>
                <w:color w:val="000000"/>
                <w:sz w:val="20"/>
                <w:szCs w:val="20"/>
              </w:rPr>
            </w:pPr>
            <w:r w:rsidRPr="00BE37EF">
              <w:rPr>
                <w:rFonts w:ascii="Tahoma" w:eastAsia="Times New Roman" w:hAnsi="Tahoma" w:cs="Tahoma"/>
                <w:b/>
                <w:bCs/>
                <w:color w:val="000000"/>
                <w:sz w:val="20"/>
                <w:szCs w:val="20"/>
              </w:rPr>
              <w:t>Год, оканчивающийся 31 декабря</w:t>
            </w:r>
          </w:p>
        </w:tc>
      </w:tr>
      <w:tr w:rsidR="00312B1E" w:rsidRPr="00BE37EF" w:rsidTr="000A3B45">
        <w:trPr>
          <w:trHeight w:val="255"/>
        </w:trPr>
        <w:tc>
          <w:tcPr>
            <w:tcW w:w="6536" w:type="dxa"/>
            <w:vMerge/>
            <w:tcBorders>
              <w:top w:val="single" w:sz="4" w:space="0" w:color="auto"/>
              <w:left w:val="nil"/>
              <w:bottom w:val="single" w:sz="4" w:space="0" w:color="000000"/>
              <w:right w:val="nil"/>
            </w:tcBorders>
            <w:vAlign w:val="center"/>
            <w:hideMark/>
          </w:tcPr>
          <w:p w:rsidR="00312B1E" w:rsidRPr="00BE37EF" w:rsidRDefault="00312B1E" w:rsidP="00A06CA2">
            <w:pPr>
              <w:spacing w:after="0" w:line="240" w:lineRule="auto"/>
              <w:rPr>
                <w:rFonts w:ascii="Tahoma" w:eastAsia="Times New Roman" w:hAnsi="Tahoma" w:cs="Tahoma"/>
                <w:b/>
                <w:bCs/>
                <w:color w:val="000000"/>
                <w:sz w:val="20"/>
                <w:szCs w:val="20"/>
              </w:rPr>
            </w:pPr>
          </w:p>
        </w:tc>
        <w:tc>
          <w:tcPr>
            <w:tcW w:w="960" w:type="dxa"/>
            <w:vMerge/>
            <w:tcBorders>
              <w:top w:val="single" w:sz="4" w:space="0" w:color="auto"/>
              <w:left w:val="nil"/>
              <w:bottom w:val="single" w:sz="4" w:space="0" w:color="000000"/>
              <w:right w:val="nil"/>
            </w:tcBorders>
            <w:vAlign w:val="center"/>
            <w:hideMark/>
          </w:tcPr>
          <w:p w:rsidR="00312B1E" w:rsidRPr="00BE37EF" w:rsidRDefault="00312B1E" w:rsidP="007A4BE1">
            <w:pPr>
              <w:spacing w:after="0" w:line="240" w:lineRule="auto"/>
              <w:jc w:val="center"/>
              <w:rPr>
                <w:rFonts w:ascii="Tahoma" w:eastAsia="Times New Roman" w:hAnsi="Tahoma" w:cs="Tahoma"/>
                <w:b/>
                <w:bCs/>
                <w:color w:val="000000"/>
                <w:sz w:val="20"/>
                <w:szCs w:val="20"/>
              </w:rPr>
            </w:pPr>
          </w:p>
        </w:tc>
        <w:tc>
          <w:tcPr>
            <w:tcW w:w="1167" w:type="dxa"/>
            <w:tcBorders>
              <w:top w:val="single" w:sz="4" w:space="0" w:color="auto"/>
              <w:left w:val="nil"/>
              <w:bottom w:val="single" w:sz="4" w:space="0" w:color="auto"/>
              <w:right w:val="nil"/>
            </w:tcBorders>
            <w:shd w:val="clear" w:color="auto" w:fill="auto"/>
            <w:noWrap/>
            <w:vAlign w:val="center"/>
            <w:hideMark/>
          </w:tcPr>
          <w:p w:rsidR="00312B1E" w:rsidRPr="00BE37EF" w:rsidRDefault="00312B1E" w:rsidP="002B0C15">
            <w:pPr>
              <w:spacing w:after="0" w:line="240" w:lineRule="auto"/>
              <w:jc w:val="center"/>
              <w:rPr>
                <w:rFonts w:ascii="Tahoma" w:eastAsia="Times New Roman" w:hAnsi="Tahoma" w:cs="Tahoma"/>
                <w:b/>
                <w:bCs/>
                <w:color w:val="000000"/>
                <w:sz w:val="20"/>
                <w:szCs w:val="20"/>
              </w:rPr>
            </w:pPr>
            <w:r w:rsidRPr="00BE37EF">
              <w:rPr>
                <w:rFonts w:ascii="Tahoma" w:eastAsia="Times New Roman" w:hAnsi="Tahoma" w:cs="Tahoma"/>
                <w:b/>
                <w:bCs/>
                <w:color w:val="000000"/>
                <w:sz w:val="20"/>
                <w:szCs w:val="20"/>
              </w:rPr>
              <w:t>201</w:t>
            </w:r>
            <w:r w:rsidR="002B0C15">
              <w:rPr>
                <w:rFonts w:ascii="Tahoma" w:eastAsia="Times New Roman" w:hAnsi="Tahoma" w:cs="Tahoma"/>
                <w:b/>
                <w:bCs/>
                <w:color w:val="000000"/>
                <w:sz w:val="20"/>
                <w:szCs w:val="20"/>
              </w:rPr>
              <w:t>9</w:t>
            </w:r>
          </w:p>
        </w:tc>
        <w:tc>
          <w:tcPr>
            <w:tcW w:w="1139" w:type="dxa"/>
            <w:tcBorders>
              <w:top w:val="single" w:sz="4" w:space="0" w:color="auto"/>
              <w:left w:val="nil"/>
              <w:bottom w:val="single" w:sz="4" w:space="0" w:color="auto"/>
              <w:right w:val="nil"/>
            </w:tcBorders>
            <w:shd w:val="clear" w:color="auto" w:fill="auto"/>
            <w:noWrap/>
            <w:vAlign w:val="center"/>
            <w:hideMark/>
          </w:tcPr>
          <w:p w:rsidR="00312B1E" w:rsidRPr="00BE37EF" w:rsidRDefault="007A4BE1" w:rsidP="002B0C15">
            <w:pPr>
              <w:spacing w:after="0" w:line="240" w:lineRule="auto"/>
              <w:jc w:val="center"/>
              <w:rPr>
                <w:rFonts w:ascii="Tahoma" w:eastAsia="Times New Roman" w:hAnsi="Tahoma" w:cs="Tahoma"/>
                <w:b/>
                <w:bCs/>
                <w:color w:val="000000"/>
                <w:sz w:val="20"/>
                <w:szCs w:val="20"/>
              </w:rPr>
            </w:pPr>
            <w:r w:rsidRPr="00BE37EF">
              <w:rPr>
                <w:rFonts w:ascii="Tahoma" w:eastAsia="Times New Roman" w:hAnsi="Tahoma" w:cs="Tahoma"/>
                <w:b/>
                <w:bCs/>
                <w:color w:val="000000"/>
                <w:sz w:val="20"/>
                <w:szCs w:val="20"/>
              </w:rPr>
              <w:t>201</w:t>
            </w:r>
            <w:r w:rsidR="002B0C15">
              <w:rPr>
                <w:rFonts w:ascii="Tahoma" w:eastAsia="Times New Roman" w:hAnsi="Tahoma" w:cs="Tahoma"/>
                <w:b/>
                <w:bCs/>
                <w:color w:val="000000"/>
                <w:sz w:val="20"/>
                <w:szCs w:val="20"/>
              </w:rPr>
              <w:t>8</w:t>
            </w:r>
          </w:p>
        </w:tc>
      </w:tr>
      <w:tr w:rsidR="002B0C15" w:rsidRPr="00BE37EF" w:rsidTr="000A3B45">
        <w:trPr>
          <w:trHeight w:val="70"/>
        </w:trPr>
        <w:tc>
          <w:tcPr>
            <w:tcW w:w="6536" w:type="dxa"/>
            <w:tcBorders>
              <w:top w:val="nil"/>
              <w:left w:val="nil"/>
              <w:bottom w:val="nil"/>
              <w:right w:val="nil"/>
            </w:tcBorders>
            <w:shd w:val="clear" w:color="auto" w:fill="auto"/>
            <w:hideMark/>
          </w:tcPr>
          <w:p w:rsidR="002B0C15" w:rsidRPr="00BE37EF" w:rsidRDefault="002B0C15" w:rsidP="001A7F4C">
            <w:pPr>
              <w:spacing w:after="0" w:line="240" w:lineRule="auto"/>
              <w:rPr>
                <w:rFonts w:ascii="Tahoma" w:eastAsia="Times New Roman" w:hAnsi="Tahoma" w:cs="Tahoma"/>
                <w:sz w:val="20"/>
                <w:szCs w:val="20"/>
              </w:rPr>
            </w:pPr>
            <w:r w:rsidRPr="00BE37EF">
              <w:rPr>
                <w:rFonts w:ascii="Tahoma" w:eastAsia="Times New Roman" w:hAnsi="Tahoma" w:cs="Tahoma"/>
                <w:sz w:val="20"/>
                <w:szCs w:val="20"/>
              </w:rPr>
              <w:t>Выручка</w:t>
            </w:r>
          </w:p>
        </w:tc>
        <w:tc>
          <w:tcPr>
            <w:tcW w:w="960" w:type="dxa"/>
            <w:tcBorders>
              <w:top w:val="nil"/>
              <w:left w:val="nil"/>
              <w:bottom w:val="nil"/>
              <w:right w:val="nil"/>
            </w:tcBorders>
            <w:shd w:val="clear" w:color="auto" w:fill="auto"/>
            <w:hideMark/>
          </w:tcPr>
          <w:p w:rsidR="002B0C15" w:rsidRPr="00BE37EF" w:rsidRDefault="002B0C15" w:rsidP="007A4BE1">
            <w:pPr>
              <w:spacing w:after="0" w:line="240" w:lineRule="auto"/>
              <w:jc w:val="center"/>
              <w:rPr>
                <w:rFonts w:ascii="Tahoma" w:eastAsia="Times New Roman" w:hAnsi="Tahoma" w:cs="Tahoma"/>
                <w:sz w:val="20"/>
                <w:szCs w:val="20"/>
              </w:rPr>
            </w:pPr>
            <w:r w:rsidRPr="00BE37EF">
              <w:rPr>
                <w:rFonts w:ascii="Tahoma" w:eastAsia="Times New Roman" w:hAnsi="Tahoma" w:cs="Tahoma"/>
                <w:sz w:val="20"/>
                <w:szCs w:val="20"/>
              </w:rPr>
              <w:t>14</w:t>
            </w:r>
          </w:p>
        </w:tc>
        <w:tc>
          <w:tcPr>
            <w:tcW w:w="1167" w:type="dxa"/>
            <w:tcBorders>
              <w:top w:val="nil"/>
              <w:left w:val="nil"/>
              <w:bottom w:val="nil"/>
              <w:right w:val="nil"/>
            </w:tcBorders>
            <w:shd w:val="clear" w:color="auto" w:fill="auto"/>
            <w:noWrap/>
            <w:hideMark/>
          </w:tcPr>
          <w:p w:rsidR="002B0C15" w:rsidRPr="00BE37EF" w:rsidRDefault="002B0C15" w:rsidP="007A4BE1">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759 783</w:t>
            </w:r>
          </w:p>
        </w:tc>
        <w:tc>
          <w:tcPr>
            <w:tcW w:w="1139" w:type="dxa"/>
            <w:tcBorders>
              <w:top w:val="nil"/>
              <w:left w:val="nil"/>
              <w:bottom w:val="nil"/>
              <w:right w:val="nil"/>
            </w:tcBorders>
            <w:shd w:val="clear" w:color="auto" w:fill="auto"/>
            <w:noWrap/>
            <w:hideMark/>
          </w:tcPr>
          <w:p w:rsidR="002B0C15" w:rsidRPr="00BE37EF" w:rsidRDefault="002B0C15" w:rsidP="002B0C15">
            <w:pPr>
              <w:spacing w:after="0" w:line="240" w:lineRule="auto"/>
              <w:jc w:val="right"/>
              <w:rPr>
                <w:rFonts w:ascii="Tahoma" w:eastAsia="Times New Roman" w:hAnsi="Tahoma" w:cs="Tahoma"/>
                <w:color w:val="000000"/>
                <w:sz w:val="20"/>
                <w:szCs w:val="20"/>
              </w:rPr>
            </w:pPr>
            <w:r w:rsidRPr="00BE37EF">
              <w:rPr>
                <w:rFonts w:ascii="Tahoma" w:eastAsia="Times New Roman" w:hAnsi="Tahoma" w:cs="Tahoma"/>
                <w:color w:val="000000"/>
                <w:sz w:val="20"/>
                <w:szCs w:val="20"/>
              </w:rPr>
              <w:t>752 284</w:t>
            </w:r>
          </w:p>
        </w:tc>
      </w:tr>
      <w:tr w:rsidR="002B0C15" w:rsidRPr="00BE37EF" w:rsidTr="000A3B45">
        <w:trPr>
          <w:trHeight w:val="210"/>
        </w:trPr>
        <w:tc>
          <w:tcPr>
            <w:tcW w:w="6536" w:type="dxa"/>
            <w:tcBorders>
              <w:top w:val="nil"/>
              <w:left w:val="nil"/>
              <w:bottom w:val="nil"/>
              <w:right w:val="nil"/>
            </w:tcBorders>
            <w:shd w:val="clear" w:color="auto" w:fill="auto"/>
            <w:hideMark/>
          </w:tcPr>
          <w:p w:rsidR="002B0C15" w:rsidRPr="00BE37EF" w:rsidRDefault="002B0C15" w:rsidP="001A7F4C">
            <w:pPr>
              <w:spacing w:after="0" w:line="240" w:lineRule="auto"/>
              <w:rPr>
                <w:rFonts w:ascii="Tahoma" w:eastAsia="Times New Roman" w:hAnsi="Tahoma" w:cs="Tahoma"/>
                <w:sz w:val="20"/>
                <w:szCs w:val="20"/>
              </w:rPr>
            </w:pPr>
            <w:r w:rsidRPr="00BE37EF">
              <w:rPr>
                <w:rFonts w:ascii="Tahoma" w:eastAsia="Times New Roman" w:hAnsi="Tahoma" w:cs="Tahoma"/>
                <w:sz w:val="20"/>
                <w:szCs w:val="20"/>
              </w:rPr>
              <w:t>Себестоимость продаж</w:t>
            </w:r>
          </w:p>
        </w:tc>
        <w:tc>
          <w:tcPr>
            <w:tcW w:w="960" w:type="dxa"/>
            <w:tcBorders>
              <w:top w:val="nil"/>
              <w:left w:val="nil"/>
              <w:bottom w:val="nil"/>
              <w:right w:val="nil"/>
            </w:tcBorders>
            <w:shd w:val="clear" w:color="auto" w:fill="auto"/>
            <w:hideMark/>
          </w:tcPr>
          <w:p w:rsidR="002B0C15" w:rsidRPr="00BE37EF" w:rsidRDefault="002B0C15" w:rsidP="007A4BE1">
            <w:pPr>
              <w:spacing w:after="0" w:line="240" w:lineRule="auto"/>
              <w:jc w:val="center"/>
              <w:rPr>
                <w:rFonts w:ascii="Tahoma" w:eastAsia="Times New Roman" w:hAnsi="Tahoma" w:cs="Tahoma"/>
                <w:sz w:val="20"/>
                <w:szCs w:val="20"/>
              </w:rPr>
            </w:pPr>
            <w:r w:rsidRPr="00BE37EF">
              <w:rPr>
                <w:rFonts w:ascii="Tahoma" w:eastAsia="Times New Roman" w:hAnsi="Tahoma" w:cs="Tahoma"/>
                <w:sz w:val="20"/>
                <w:szCs w:val="20"/>
              </w:rPr>
              <w:t>15</w:t>
            </w:r>
          </w:p>
        </w:tc>
        <w:tc>
          <w:tcPr>
            <w:tcW w:w="1167" w:type="dxa"/>
            <w:tcBorders>
              <w:top w:val="nil"/>
              <w:left w:val="nil"/>
              <w:bottom w:val="nil"/>
              <w:right w:val="nil"/>
            </w:tcBorders>
            <w:shd w:val="clear" w:color="auto" w:fill="auto"/>
            <w:hideMark/>
          </w:tcPr>
          <w:p w:rsidR="002B0C15" w:rsidRPr="00BE37EF" w:rsidRDefault="002B0C15" w:rsidP="002B0C15">
            <w:pPr>
              <w:spacing w:after="0" w:line="240" w:lineRule="auto"/>
              <w:jc w:val="right"/>
              <w:rPr>
                <w:rFonts w:ascii="Tahoma" w:eastAsia="Times New Roman" w:hAnsi="Tahoma" w:cs="Tahoma"/>
                <w:sz w:val="20"/>
                <w:szCs w:val="20"/>
              </w:rPr>
            </w:pPr>
            <w:r w:rsidRPr="00BE37EF">
              <w:rPr>
                <w:rFonts w:ascii="Tahoma" w:eastAsia="Times New Roman" w:hAnsi="Tahoma" w:cs="Tahoma"/>
                <w:sz w:val="20"/>
                <w:szCs w:val="20"/>
              </w:rPr>
              <w:t>(</w:t>
            </w:r>
            <w:r>
              <w:rPr>
                <w:rFonts w:ascii="Tahoma" w:eastAsia="Times New Roman" w:hAnsi="Tahoma" w:cs="Tahoma"/>
                <w:sz w:val="20"/>
                <w:szCs w:val="20"/>
              </w:rPr>
              <w:t>642 768</w:t>
            </w:r>
            <w:r w:rsidRPr="00BE37EF">
              <w:rPr>
                <w:rFonts w:ascii="Tahoma" w:eastAsia="Times New Roman" w:hAnsi="Tahoma" w:cs="Tahoma"/>
                <w:color w:val="000000"/>
                <w:sz w:val="20"/>
                <w:szCs w:val="20"/>
              </w:rPr>
              <w:t>)</w:t>
            </w:r>
          </w:p>
        </w:tc>
        <w:tc>
          <w:tcPr>
            <w:tcW w:w="1139" w:type="dxa"/>
            <w:tcBorders>
              <w:top w:val="nil"/>
              <w:left w:val="nil"/>
              <w:bottom w:val="nil"/>
              <w:right w:val="nil"/>
            </w:tcBorders>
            <w:shd w:val="clear" w:color="auto" w:fill="auto"/>
            <w:hideMark/>
          </w:tcPr>
          <w:p w:rsidR="002B0C15" w:rsidRPr="00BE37EF" w:rsidRDefault="002B0C15" w:rsidP="002B0C15">
            <w:pPr>
              <w:spacing w:after="0" w:line="240" w:lineRule="auto"/>
              <w:jc w:val="right"/>
              <w:rPr>
                <w:rFonts w:ascii="Tahoma" w:eastAsia="Times New Roman" w:hAnsi="Tahoma" w:cs="Tahoma"/>
                <w:sz w:val="20"/>
                <w:szCs w:val="20"/>
              </w:rPr>
            </w:pPr>
            <w:r w:rsidRPr="00BE37EF">
              <w:rPr>
                <w:rFonts w:ascii="Tahoma" w:eastAsia="Times New Roman" w:hAnsi="Tahoma" w:cs="Tahoma"/>
                <w:sz w:val="20"/>
                <w:szCs w:val="20"/>
              </w:rPr>
              <w:t>(628 273</w:t>
            </w:r>
            <w:r w:rsidRPr="00BE37EF">
              <w:rPr>
                <w:rFonts w:ascii="Tahoma" w:eastAsia="Times New Roman" w:hAnsi="Tahoma" w:cs="Tahoma"/>
                <w:color w:val="000000"/>
                <w:sz w:val="20"/>
                <w:szCs w:val="20"/>
              </w:rPr>
              <w:t>)</w:t>
            </w:r>
          </w:p>
        </w:tc>
      </w:tr>
      <w:tr w:rsidR="002B0C15" w:rsidRPr="00BE37EF" w:rsidTr="000A3B45">
        <w:trPr>
          <w:trHeight w:val="75"/>
        </w:trPr>
        <w:tc>
          <w:tcPr>
            <w:tcW w:w="6536" w:type="dxa"/>
            <w:tcBorders>
              <w:top w:val="single" w:sz="4" w:space="0" w:color="auto"/>
              <w:left w:val="nil"/>
              <w:bottom w:val="single" w:sz="4" w:space="0" w:color="auto"/>
              <w:right w:val="nil"/>
            </w:tcBorders>
            <w:shd w:val="clear" w:color="auto" w:fill="auto"/>
            <w:hideMark/>
          </w:tcPr>
          <w:p w:rsidR="002B0C15" w:rsidRPr="00BE37EF" w:rsidRDefault="002B0C15" w:rsidP="001A7F4C">
            <w:pPr>
              <w:spacing w:after="0" w:line="240" w:lineRule="auto"/>
              <w:rPr>
                <w:rFonts w:ascii="Tahoma" w:eastAsia="Times New Roman" w:hAnsi="Tahoma" w:cs="Tahoma"/>
                <w:b/>
                <w:bCs/>
                <w:sz w:val="20"/>
                <w:szCs w:val="20"/>
              </w:rPr>
            </w:pPr>
            <w:r w:rsidRPr="00BE37EF">
              <w:rPr>
                <w:rFonts w:ascii="Tahoma" w:eastAsia="Times New Roman" w:hAnsi="Tahoma" w:cs="Tahoma"/>
                <w:b/>
                <w:bCs/>
                <w:sz w:val="20"/>
                <w:szCs w:val="20"/>
              </w:rPr>
              <w:t>Валовая прибыль</w:t>
            </w:r>
          </w:p>
        </w:tc>
        <w:tc>
          <w:tcPr>
            <w:tcW w:w="960" w:type="dxa"/>
            <w:tcBorders>
              <w:top w:val="single" w:sz="4" w:space="0" w:color="auto"/>
              <w:left w:val="nil"/>
              <w:bottom w:val="single" w:sz="4" w:space="0" w:color="auto"/>
              <w:right w:val="nil"/>
            </w:tcBorders>
            <w:shd w:val="clear" w:color="auto" w:fill="auto"/>
            <w:hideMark/>
          </w:tcPr>
          <w:p w:rsidR="002B0C15" w:rsidRPr="00BE37EF" w:rsidRDefault="002B0C15" w:rsidP="007A4BE1">
            <w:pPr>
              <w:spacing w:after="0" w:line="240" w:lineRule="auto"/>
              <w:jc w:val="center"/>
              <w:rPr>
                <w:rFonts w:ascii="Tahoma" w:eastAsia="Times New Roman" w:hAnsi="Tahoma" w:cs="Tahoma"/>
                <w:b/>
                <w:bCs/>
                <w:sz w:val="20"/>
                <w:szCs w:val="20"/>
              </w:rPr>
            </w:pPr>
          </w:p>
        </w:tc>
        <w:tc>
          <w:tcPr>
            <w:tcW w:w="1167" w:type="dxa"/>
            <w:tcBorders>
              <w:top w:val="single" w:sz="4" w:space="0" w:color="auto"/>
              <w:left w:val="nil"/>
              <w:bottom w:val="single" w:sz="4" w:space="0" w:color="auto"/>
              <w:right w:val="nil"/>
            </w:tcBorders>
            <w:shd w:val="clear" w:color="auto" w:fill="auto"/>
            <w:noWrap/>
            <w:vAlign w:val="bottom"/>
            <w:hideMark/>
          </w:tcPr>
          <w:p w:rsidR="002B0C15" w:rsidRPr="00BE37EF" w:rsidRDefault="002B0C15" w:rsidP="007A4BE1">
            <w:pPr>
              <w:spacing w:after="0" w:line="240" w:lineRule="auto"/>
              <w:jc w:val="right"/>
              <w:rPr>
                <w:rFonts w:ascii="Tahoma" w:eastAsia="Times New Roman" w:hAnsi="Tahoma" w:cs="Tahoma"/>
                <w:b/>
                <w:bCs/>
                <w:color w:val="000000"/>
                <w:sz w:val="20"/>
                <w:szCs w:val="20"/>
              </w:rPr>
            </w:pPr>
            <w:r>
              <w:rPr>
                <w:rFonts w:ascii="Tahoma" w:eastAsia="Times New Roman" w:hAnsi="Tahoma" w:cs="Tahoma"/>
                <w:b/>
                <w:bCs/>
                <w:color w:val="000000"/>
                <w:sz w:val="20"/>
                <w:szCs w:val="20"/>
              </w:rPr>
              <w:t>117 015</w:t>
            </w:r>
          </w:p>
        </w:tc>
        <w:tc>
          <w:tcPr>
            <w:tcW w:w="1139" w:type="dxa"/>
            <w:tcBorders>
              <w:top w:val="single" w:sz="4" w:space="0" w:color="auto"/>
              <w:left w:val="nil"/>
              <w:bottom w:val="single" w:sz="4" w:space="0" w:color="auto"/>
              <w:right w:val="nil"/>
            </w:tcBorders>
            <w:shd w:val="clear" w:color="auto" w:fill="auto"/>
            <w:noWrap/>
            <w:vAlign w:val="bottom"/>
            <w:hideMark/>
          </w:tcPr>
          <w:p w:rsidR="002B0C15" w:rsidRPr="00BE37EF" w:rsidRDefault="002B0C15" w:rsidP="002B0C15">
            <w:pPr>
              <w:spacing w:after="0" w:line="240" w:lineRule="auto"/>
              <w:jc w:val="right"/>
              <w:rPr>
                <w:rFonts w:ascii="Tahoma" w:eastAsia="Times New Roman" w:hAnsi="Tahoma" w:cs="Tahoma"/>
                <w:b/>
                <w:bCs/>
                <w:color w:val="000000"/>
                <w:sz w:val="20"/>
                <w:szCs w:val="20"/>
              </w:rPr>
            </w:pPr>
            <w:r w:rsidRPr="00BE37EF">
              <w:rPr>
                <w:rFonts w:ascii="Tahoma" w:eastAsia="Times New Roman" w:hAnsi="Tahoma" w:cs="Tahoma"/>
                <w:b/>
                <w:bCs/>
                <w:color w:val="000000"/>
                <w:sz w:val="20"/>
                <w:szCs w:val="20"/>
              </w:rPr>
              <w:t>124 011</w:t>
            </w:r>
          </w:p>
        </w:tc>
      </w:tr>
      <w:tr w:rsidR="002B0C15" w:rsidRPr="00BE37EF" w:rsidTr="000A3B45">
        <w:trPr>
          <w:trHeight w:val="210"/>
        </w:trPr>
        <w:tc>
          <w:tcPr>
            <w:tcW w:w="6536" w:type="dxa"/>
            <w:tcBorders>
              <w:top w:val="nil"/>
              <w:left w:val="nil"/>
              <w:bottom w:val="nil"/>
              <w:right w:val="nil"/>
            </w:tcBorders>
            <w:shd w:val="clear" w:color="auto" w:fill="auto"/>
            <w:noWrap/>
            <w:vAlign w:val="bottom"/>
            <w:hideMark/>
          </w:tcPr>
          <w:p w:rsidR="002B0C15" w:rsidRPr="00BE37EF" w:rsidRDefault="002B0C15" w:rsidP="001A7F4C">
            <w:pPr>
              <w:spacing w:after="0" w:line="240" w:lineRule="auto"/>
              <w:rPr>
                <w:rFonts w:ascii="Tahoma" w:eastAsia="Times New Roman" w:hAnsi="Tahoma" w:cs="Tahoma"/>
                <w:color w:val="000000"/>
                <w:sz w:val="20"/>
                <w:szCs w:val="20"/>
              </w:rPr>
            </w:pPr>
            <w:r w:rsidRPr="00BE37EF">
              <w:rPr>
                <w:rFonts w:ascii="Tahoma" w:eastAsia="Times New Roman" w:hAnsi="Tahoma" w:cs="Tahoma"/>
                <w:color w:val="000000"/>
                <w:sz w:val="20"/>
                <w:szCs w:val="20"/>
              </w:rPr>
              <w:t>Коммерческие расходы</w:t>
            </w:r>
          </w:p>
        </w:tc>
        <w:tc>
          <w:tcPr>
            <w:tcW w:w="960" w:type="dxa"/>
            <w:tcBorders>
              <w:top w:val="nil"/>
              <w:left w:val="nil"/>
              <w:bottom w:val="nil"/>
              <w:right w:val="nil"/>
            </w:tcBorders>
            <w:shd w:val="clear" w:color="auto" w:fill="auto"/>
            <w:hideMark/>
          </w:tcPr>
          <w:p w:rsidR="002B0C15" w:rsidRPr="00BE37EF" w:rsidRDefault="002B0C15" w:rsidP="007A4BE1">
            <w:pPr>
              <w:spacing w:after="0" w:line="240" w:lineRule="auto"/>
              <w:jc w:val="center"/>
              <w:rPr>
                <w:rFonts w:ascii="Tahoma" w:eastAsia="Times New Roman" w:hAnsi="Tahoma" w:cs="Tahoma"/>
                <w:sz w:val="20"/>
                <w:szCs w:val="20"/>
              </w:rPr>
            </w:pPr>
          </w:p>
        </w:tc>
        <w:tc>
          <w:tcPr>
            <w:tcW w:w="1167" w:type="dxa"/>
            <w:tcBorders>
              <w:top w:val="nil"/>
              <w:left w:val="nil"/>
              <w:bottom w:val="nil"/>
              <w:right w:val="nil"/>
            </w:tcBorders>
            <w:shd w:val="clear" w:color="auto" w:fill="auto"/>
            <w:hideMark/>
          </w:tcPr>
          <w:p w:rsidR="002B0C15" w:rsidRPr="00BE37EF" w:rsidRDefault="002B0C15" w:rsidP="002B0C15">
            <w:pPr>
              <w:spacing w:after="0" w:line="240" w:lineRule="auto"/>
              <w:jc w:val="right"/>
              <w:rPr>
                <w:rFonts w:ascii="Tahoma" w:eastAsia="Times New Roman" w:hAnsi="Tahoma" w:cs="Tahoma"/>
                <w:sz w:val="20"/>
                <w:szCs w:val="20"/>
              </w:rPr>
            </w:pPr>
            <w:r w:rsidRPr="00BE37EF">
              <w:rPr>
                <w:rFonts w:ascii="Tahoma" w:eastAsia="Times New Roman" w:hAnsi="Tahoma" w:cs="Tahoma"/>
                <w:sz w:val="20"/>
                <w:szCs w:val="20"/>
              </w:rPr>
              <w:t>(</w:t>
            </w:r>
            <w:r>
              <w:rPr>
                <w:rFonts w:ascii="Tahoma" w:eastAsia="Times New Roman" w:hAnsi="Tahoma" w:cs="Tahoma"/>
                <w:sz w:val="20"/>
                <w:szCs w:val="20"/>
              </w:rPr>
              <w:t>26 065</w:t>
            </w:r>
            <w:r w:rsidRPr="00BE37EF">
              <w:rPr>
                <w:rFonts w:ascii="Tahoma" w:eastAsia="Times New Roman" w:hAnsi="Tahoma" w:cs="Tahoma"/>
                <w:sz w:val="20"/>
                <w:szCs w:val="20"/>
              </w:rPr>
              <w:t>)</w:t>
            </w:r>
          </w:p>
        </w:tc>
        <w:tc>
          <w:tcPr>
            <w:tcW w:w="1139" w:type="dxa"/>
            <w:tcBorders>
              <w:top w:val="nil"/>
              <w:left w:val="nil"/>
              <w:bottom w:val="nil"/>
              <w:right w:val="nil"/>
            </w:tcBorders>
            <w:shd w:val="clear" w:color="auto" w:fill="auto"/>
            <w:hideMark/>
          </w:tcPr>
          <w:p w:rsidR="002B0C15" w:rsidRPr="00BE37EF" w:rsidRDefault="002B0C15" w:rsidP="002B0C15">
            <w:pPr>
              <w:spacing w:after="0" w:line="240" w:lineRule="auto"/>
              <w:jc w:val="right"/>
              <w:rPr>
                <w:rFonts w:ascii="Tahoma" w:eastAsia="Times New Roman" w:hAnsi="Tahoma" w:cs="Tahoma"/>
                <w:sz w:val="20"/>
                <w:szCs w:val="20"/>
              </w:rPr>
            </w:pPr>
            <w:r w:rsidRPr="00BE37EF">
              <w:rPr>
                <w:rFonts w:ascii="Tahoma" w:eastAsia="Times New Roman" w:hAnsi="Tahoma" w:cs="Tahoma"/>
                <w:sz w:val="20"/>
                <w:szCs w:val="20"/>
              </w:rPr>
              <w:t>(24 444)</w:t>
            </w:r>
          </w:p>
        </w:tc>
      </w:tr>
      <w:tr w:rsidR="002B0C15" w:rsidRPr="00BE37EF" w:rsidTr="000A3B45">
        <w:trPr>
          <w:trHeight w:val="210"/>
        </w:trPr>
        <w:tc>
          <w:tcPr>
            <w:tcW w:w="6536" w:type="dxa"/>
            <w:tcBorders>
              <w:top w:val="nil"/>
              <w:left w:val="nil"/>
              <w:bottom w:val="nil"/>
              <w:right w:val="nil"/>
            </w:tcBorders>
            <w:shd w:val="clear" w:color="auto" w:fill="auto"/>
            <w:noWrap/>
            <w:vAlign w:val="bottom"/>
            <w:hideMark/>
          </w:tcPr>
          <w:p w:rsidR="002B0C15" w:rsidRPr="00BE37EF" w:rsidRDefault="002B0C15" w:rsidP="001A7F4C">
            <w:pPr>
              <w:spacing w:after="0" w:line="240" w:lineRule="auto"/>
              <w:rPr>
                <w:rFonts w:ascii="Tahoma" w:eastAsia="Times New Roman" w:hAnsi="Tahoma" w:cs="Tahoma"/>
                <w:color w:val="000000"/>
                <w:sz w:val="20"/>
                <w:szCs w:val="20"/>
              </w:rPr>
            </w:pPr>
            <w:r w:rsidRPr="00BE37EF">
              <w:rPr>
                <w:rFonts w:ascii="Tahoma" w:eastAsia="Times New Roman" w:hAnsi="Tahoma" w:cs="Tahoma"/>
                <w:color w:val="000000"/>
                <w:sz w:val="20"/>
                <w:szCs w:val="20"/>
              </w:rPr>
              <w:t>Управленческие расходы</w:t>
            </w:r>
          </w:p>
        </w:tc>
        <w:tc>
          <w:tcPr>
            <w:tcW w:w="960" w:type="dxa"/>
            <w:tcBorders>
              <w:top w:val="nil"/>
              <w:left w:val="nil"/>
              <w:bottom w:val="nil"/>
              <w:right w:val="nil"/>
            </w:tcBorders>
            <w:shd w:val="clear" w:color="auto" w:fill="auto"/>
            <w:hideMark/>
          </w:tcPr>
          <w:p w:rsidR="002B0C15" w:rsidRPr="00BE37EF" w:rsidRDefault="002B0C15" w:rsidP="007A4BE1">
            <w:pPr>
              <w:spacing w:after="0" w:line="240" w:lineRule="auto"/>
              <w:jc w:val="center"/>
              <w:rPr>
                <w:rFonts w:ascii="Tahoma" w:eastAsia="Times New Roman" w:hAnsi="Tahoma" w:cs="Tahoma"/>
                <w:sz w:val="20"/>
                <w:szCs w:val="20"/>
              </w:rPr>
            </w:pPr>
          </w:p>
        </w:tc>
        <w:tc>
          <w:tcPr>
            <w:tcW w:w="1167" w:type="dxa"/>
            <w:tcBorders>
              <w:top w:val="nil"/>
              <w:left w:val="nil"/>
              <w:bottom w:val="nil"/>
              <w:right w:val="nil"/>
            </w:tcBorders>
            <w:shd w:val="clear" w:color="auto" w:fill="auto"/>
            <w:hideMark/>
          </w:tcPr>
          <w:p w:rsidR="002B0C15" w:rsidRPr="00BE37EF" w:rsidRDefault="002B0C15" w:rsidP="002B0C15">
            <w:pPr>
              <w:spacing w:after="0" w:line="240" w:lineRule="auto"/>
              <w:jc w:val="right"/>
              <w:rPr>
                <w:rFonts w:ascii="Tahoma" w:eastAsia="Times New Roman" w:hAnsi="Tahoma" w:cs="Tahoma"/>
                <w:sz w:val="20"/>
                <w:szCs w:val="20"/>
              </w:rPr>
            </w:pPr>
            <w:r w:rsidRPr="00BE37EF">
              <w:rPr>
                <w:rFonts w:ascii="Tahoma" w:eastAsia="Times New Roman" w:hAnsi="Tahoma" w:cs="Tahoma"/>
                <w:sz w:val="20"/>
                <w:szCs w:val="20"/>
              </w:rPr>
              <w:t>(</w:t>
            </w:r>
            <w:r>
              <w:rPr>
                <w:rFonts w:ascii="Tahoma" w:eastAsia="Times New Roman" w:hAnsi="Tahoma" w:cs="Tahoma"/>
                <w:sz w:val="20"/>
                <w:szCs w:val="20"/>
              </w:rPr>
              <w:t>60 953</w:t>
            </w:r>
            <w:r w:rsidRPr="00BE37EF">
              <w:rPr>
                <w:rFonts w:ascii="Tahoma" w:eastAsia="Times New Roman" w:hAnsi="Tahoma" w:cs="Tahoma"/>
                <w:sz w:val="20"/>
                <w:szCs w:val="20"/>
              </w:rPr>
              <w:t>)</w:t>
            </w:r>
          </w:p>
        </w:tc>
        <w:tc>
          <w:tcPr>
            <w:tcW w:w="1139" w:type="dxa"/>
            <w:tcBorders>
              <w:top w:val="nil"/>
              <w:left w:val="nil"/>
              <w:bottom w:val="nil"/>
              <w:right w:val="nil"/>
            </w:tcBorders>
            <w:shd w:val="clear" w:color="auto" w:fill="auto"/>
            <w:hideMark/>
          </w:tcPr>
          <w:p w:rsidR="002B0C15" w:rsidRPr="00BE37EF" w:rsidRDefault="002B0C15" w:rsidP="002B0C15">
            <w:pPr>
              <w:spacing w:after="0" w:line="240" w:lineRule="auto"/>
              <w:jc w:val="right"/>
              <w:rPr>
                <w:rFonts w:ascii="Tahoma" w:eastAsia="Times New Roman" w:hAnsi="Tahoma" w:cs="Tahoma"/>
                <w:sz w:val="20"/>
                <w:szCs w:val="20"/>
              </w:rPr>
            </w:pPr>
            <w:r w:rsidRPr="00BE37EF">
              <w:rPr>
                <w:rFonts w:ascii="Tahoma" w:eastAsia="Times New Roman" w:hAnsi="Tahoma" w:cs="Tahoma"/>
                <w:sz w:val="20"/>
                <w:szCs w:val="20"/>
              </w:rPr>
              <w:t>(58 390)</w:t>
            </w:r>
          </w:p>
        </w:tc>
      </w:tr>
      <w:tr w:rsidR="002B0C15" w:rsidRPr="00BE37EF" w:rsidTr="000A3B45">
        <w:trPr>
          <w:trHeight w:val="165"/>
        </w:trPr>
        <w:tc>
          <w:tcPr>
            <w:tcW w:w="6536" w:type="dxa"/>
            <w:tcBorders>
              <w:top w:val="nil"/>
              <w:left w:val="nil"/>
              <w:bottom w:val="nil"/>
              <w:right w:val="nil"/>
            </w:tcBorders>
            <w:shd w:val="clear" w:color="auto" w:fill="auto"/>
            <w:noWrap/>
            <w:vAlign w:val="bottom"/>
            <w:hideMark/>
          </w:tcPr>
          <w:p w:rsidR="002B0C15" w:rsidRPr="00BE37EF" w:rsidRDefault="002B0C15" w:rsidP="001A7F4C">
            <w:pPr>
              <w:spacing w:after="0" w:line="240" w:lineRule="auto"/>
              <w:rPr>
                <w:rFonts w:ascii="Tahoma" w:eastAsia="Times New Roman" w:hAnsi="Tahoma" w:cs="Tahoma"/>
                <w:color w:val="000000"/>
                <w:sz w:val="20"/>
                <w:szCs w:val="20"/>
              </w:rPr>
            </w:pPr>
            <w:r w:rsidRPr="00BE37EF">
              <w:rPr>
                <w:rFonts w:ascii="Tahoma" w:eastAsia="Times New Roman" w:hAnsi="Tahoma" w:cs="Tahoma"/>
                <w:color w:val="000000"/>
                <w:sz w:val="20"/>
                <w:szCs w:val="20"/>
              </w:rPr>
              <w:t>Прочие прибыли (убытки)</w:t>
            </w:r>
          </w:p>
        </w:tc>
        <w:tc>
          <w:tcPr>
            <w:tcW w:w="960" w:type="dxa"/>
            <w:tcBorders>
              <w:top w:val="nil"/>
              <w:left w:val="nil"/>
              <w:bottom w:val="nil"/>
              <w:right w:val="nil"/>
            </w:tcBorders>
            <w:shd w:val="clear" w:color="auto" w:fill="auto"/>
            <w:hideMark/>
          </w:tcPr>
          <w:p w:rsidR="002B0C15" w:rsidRPr="00BE37EF" w:rsidRDefault="002B0C15" w:rsidP="007A4BE1">
            <w:pPr>
              <w:spacing w:after="0" w:line="240" w:lineRule="auto"/>
              <w:jc w:val="center"/>
              <w:rPr>
                <w:rFonts w:ascii="Tahoma" w:eastAsia="Times New Roman" w:hAnsi="Tahoma" w:cs="Tahoma"/>
                <w:sz w:val="20"/>
                <w:szCs w:val="20"/>
              </w:rPr>
            </w:pPr>
          </w:p>
        </w:tc>
        <w:tc>
          <w:tcPr>
            <w:tcW w:w="1167" w:type="dxa"/>
            <w:tcBorders>
              <w:top w:val="nil"/>
              <w:left w:val="nil"/>
              <w:bottom w:val="nil"/>
              <w:right w:val="nil"/>
            </w:tcBorders>
            <w:shd w:val="clear" w:color="auto" w:fill="auto"/>
            <w:hideMark/>
          </w:tcPr>
          <w:p w:rsidR="002B0C15" w:rsidRPr="00BE37EF" w:rsidRDefault="002B0C15" w:rsidP="002B0C15">
            <w:pPr>
              <w:spacing w:after="0" w:line="240" w:lineRule="auto"/>
              <w:jc w:val="right"/>
              <w:rPr>
                <w:rFonts w:ascii="Tahoma" w:eastAsia="Times New Roman" w:hAnsi="Tahoma" w:cs="Tahoma"/>
                <w:sz w:val="20"/>
                <w:szCs w:val="20"/>
              </w:rPr>
            </w:pPr>
            <w:r w:rsidRPr="00BE37EF">
              <w:rPr>
                <w:rFonts w:ascii="Tahoma" w:eastAsia="Times New Roman" w:hAnsi="Tahoma" w:cs="Tahoma"/>
                <w:sz w:val="20"/>
                <w:szCs w:val="20"/>
              </w:rPr>
              <w:t>(</w:t>
            </w:r>
            <w:r>
              <w:rPr>
                <w:rFonts w:ascii="Tahoma" w:eastAsia="Times New Roman" w:hAnsi="Tahoma" w:cs="Tahoma"/>
                <w:sz w:val="20"/>
                <w:szCs w:val="20"/>
              </w:rPr>
              <w:t>9 285</w:t>
            </w:r>
            <w:r w:rsidRPr="00BE37EF">
              <w:rPr>
                <w:rFonts w:ascii="Tahoma" w:eastAsia="Times New Roman" w:hAnsi="Tahoma" w:cs="Tahoma"/>
                <w:sz w:val="20"/>
                <w:szCs w:val="20"/>
              </w:rPr>
              <w:t>)</w:t>
            </w:r>
          </w:p>
        </w:tc>
        <w:tc>
          <w:tcPr>
            <w:tcW w:w="1139" w:type="dxa"/>
            <w:tcBorders>
              <w:top w:val="nil"/>
              <w:left w:val="nil"/>
              <w:bottom w:val="nil"/>
              <w:right w:val="nil"/>
            </w:tcBorders>
            <w:shd w:val="clear" w:color="auto" w:fill="auto"/>
            <w:hideMark/>
          </w:tcPr>
          <w:p w:rsidR="002B0C15" w:rsidRPr="00BE37EF" w:rsidRDefault="002B0C15" w:rsidP="002B0C15">
            <w:pPr>
              <w:spacing w:after="0" w:line="240" w:lineRule="auto"/>
              <w:jc w:val="right"/>
              <w:rPr>
                <w:rFonts w:ascii="Tahoma" w:eastAsia="Times New Roman" w:hAnsi="Tahoma" w:cs="Tahoma"/>
                <w:sz w:val="20"/>
                <w:szCs w:val="20"/>
              </w:rPr>
            </w:pPr>
            <w:r w:rsidRPr="00BE37EF">
              <w:rPr>
                <w:rFonts w:ascii="Tahoma" w:eastAsia="Times New Roman" w:hAnsi="Tahoma" w:cs="Tahoma"/>
                <w:sz w:val="20"/>
                <w:szCs w:val="20"/>
              </w:rPr>
              <w:t>(12 066)</w:t>
            </w:r>
          </w:p>
        </w:tc>
      </w:tr>
      <w:tr w:rsidR="002B0C15" w:rsidRPr="00BE37EF" w:rsidTr="000A3B45">
        <w:trPr>
          <w:trHeight w:val="210"/>
        </w:trPr>
        <w:tc>
          <w:tcPr>
            <w:tcW w:w="6536" w:type="dxa"/>
            <w:tcBorders>
              <w:top w:val="single" w:sz="4" w:space="0" w:color="auto"/>
              <w:left w:val="nil"/>
              <w:bottom w:val="single" w:sz="4" w:space="0" w:color="auto"/>
              <w:right w:val="nil"/>
            </w:tcBorders>
            <w:shd w:val="clear" w:color="auto" w:fill="auto"/>
            <w:hideMark/>
          </w:tcPr>
          <w:p w:rsidR="002B0C15" w:rsidRPr="00BE37EF" w:rsidRDefault="002B0C15" w:rsidP="001A7F4C">
            <w:pPr>
              <w:spacing w:after="0" w:line="240" w:lineRule="auto"/>
              <w:rPr>
                <w:rFonts w:ascii="Tahoma" w:eastAsia="Times New Roman" w:hAnsi="Tahoma" w:cs="Tahoma"/>
                <w:b/>
                <w:bCs/>
                <w:sz w:val="20"/>
                <w:szCs w:val="20"/>
              </w:rPr>
            </w:pPr>
            <w:r w:rsidRPr="00BE37EF">
              <w:rPr>
                <w:rFonts w:ascii="Tahoma" w:eastAsia="Times New Roman" w:hAnsi="Tahoma" w:cs="Tahoma"/>
                <w:b/>
                <w:bCs/>
                <w:sz w:val="20"/>
                <w:szCs w:val="20"/>
              </w:rPr>
              <w:t>Прибыль (убыток) от операционной деятельности</w:t>
            </w:r>
          </w:p>
        </w:tc>
        <w:tc>
          <w:tcPr>
            <w:tcW w:w="960" w:type="dxa"/>
            <w:tcBorders>
              <w:top w:val="single" w:sz="4" w:space="0" w:color="auto"/>
              <w:left w:val="nil"/>
              <w:bottom w:val="single" w:sz="4" w:space="0" w:color="auto"/>
              <w:right w:val="nil"/>
            </w:tcBorders>
            <w:shd w:val="clear" w:color="auto" w:fill="auto"/>
            <w:hideMark/>
          </w:tcPr>
          <w:p w:rsidR="002B0C15" w:rsidRPr="00BE37EF" w:rsidRDefault="002B0C15" w:rsidP="007A4BE1">
            <w:pPr>
              <w:spacing w:after="0" w:line="240" w:lineRule="auto"/>
              <w:jc w:val="center"/>
              <w:rPr>
                <w:rFonts w:ascii="Tahoma" w:eastAsia="Times New Roman" w:hAnsi="Tahoma" w:cs="Tahoma"/>
                <w:sz w:val="20"/>
                <w:szCs w:val="20"/>
              </w:rPr>
            </w:pPr>
          </w:p>
        </w:tc>
        <w:tc>
          <w:tcPr>
            <w:tcW w:w="1167" w:type="dxa"/>
            <w:tcBorders>
              <w:top w:val="single" w:sz="4" w:space="0" w:color="auto"/>
              <w:left w:val="nil"/>
              <w:bottom w:val="single" w:sz="4" w:space="0" w:color="auto"/>
              <w:right w:val="nil"/>
            </w:tcBorders>
            <w:shd w:val="clear" w:color="auto" w:fill="auto"/>
            <w:noWrap/>
            <w:vAlign w:val="bottom"/>
            <w:hideMark/>
          </w:tcPr>
          <w:p w:rsidR="002B0C15" w:rsidRPr="00BE37EF" w:rsidRDefault="002B0C15" w:rsidP="007A4BE1">
            <w:pPr>
              <w:spacing w:after="0" w:line="240" w:lineRule="auto"/>
              <w:jc w:val="right"/>
              <w:rPr>
                <w:rFonts w:ascii="Tahoma" w:eastAsia="Times New Roman" w:hAnsi="Tahoma" w:cs="Tahoma"/>
                <w:b/>
                <w:bCs/>
                <w:color w:val="000000"/>
                <w:sz w:val="20"/>
                <w:szCs w:val="20"/>
              </w:rPr>
            </w:pPr>
            <w:r>
              <w:rPr>
                <w:rFonts w:ascii="Tahoma" w:eastAsia="Times New Roman" w:hAnsi="Tahoma" w:cs="Tahoma"/>
                <w:b/>
                <w:bCs/>
                <w:color w:val="000000"/>
                <w:sz w:val="20"/>
                <w:szCs w:val="20"/>
              </w:rPr>
              <w:t>20 712</w:t>
            </w:r>
          </w:p>
        </w:tc>
        <w:tc>
          <w:tcPr>
            <w:tcW w:w="1139" w:type="dxa"/>
            <w:tcBorders>
              <w:top w:val="single" w:sz="4" w:space="0" w:color="auto"/>
              <w:left w:val="nil"/>
              <w:bottom w:val="single" w:sz="4" w:space="0" w:color="auto"/>
              <w:right w:val="nil"/>
            </w:tcBorders>
            <w:shd w:val="clear" w:color="auto" w:fill="auto"/>
            <w:noWrap/>
            <w:vAlign w:val="bottom"/>
            <w:hideMark/>
          </w:tcPr>
          <w:p w:rsidR="002B0C15" w:rsidRPr="00BE37EF" w:rsidRDefault="002B0C15" w:rsidP="002B0C15">
            <w:pPr>
              <w:spacing w:after="0" w:line="240" w:lineRule="auto"/>
              <w:jc w:val="right"/>
              <w:rPr>
                <w:rFonts w:ascii="Tahoma" w:eastAsia="Times New Roman" w:hAnsi="Tahoma" w:cs="Tahoma"/>
                <w:b/>
                <w:bCs/>
                <w:color w:val="000000"/>
                <w:sz w:val="20"/>
                <w:szCs w:val="20"/>
              </w:rPr>
            </w:pPr>
            <w:r w:rsidRPr="00BE37EF">
              <w:rPr>
                <w:rFonts w:ascii="Tahoma" w:eastAsia="Times New Roman" w:hAnsi="Tahoma" w:cs="Tahoma"/>
                <w:b/>
                <w:bCs/>
                <w:color w:val="000000"/>
                <w:sz w:val="20"/>
                <w:szCs w:val="20"/>
              </w:rPr>
              <w:t>29 111</w:t>
            </w:r>
          </w:p>
        </w:tc>
      </w:tr>
      <w:tr w:rsidR="002B0C15" w:rsidRPr="00BE37EF" w:rsidTr="000A3B45">
        <w:trPr>
          <w:trHeight w:val="210"/>
        </w:trPr>
        <w:tc>
          <w:tcPr>
            <w:tcW w:w="6536" w:type="dxa"/>
            <w:tcBorders>
              <w:top w:val="nil"/>
              <w:left w:val="nil"/>
              <w:bottom w:val="nil"/>
              <w:right w:val="nil"/>
            </w:tcBorders>
            <w:shd w:val="clear" w:color="auto" w:fill="auto"/>
            <w:noWrap/>
            <w:vAlign w:val="bottom"/>
            <w:hideMark/>
          </w:tcPr>
          <w:p w:rsidR="002B0C15" w:rsidRPr="00BE37EF" w:rsidRDefault="002B0C15" w:rsidP="001A7F4C">
            <w:pPr>
              <w:spacing w:after="0" w:line="240" w:lineRule="auto"/>
              <w:rPr>
                <w:rFonts w:ascii="Tahoma" w:eastAsia="Times New Roman" w:hAnsi="Tahoma" w:cs="Tahoma"/>
                <w:color w:val="000000"/>
                <w:sz w:val="20"/>
                <w:szCs w:val="20"/>
              </w:rPr>
            </w:pPr>
            <w:r w:rsidRPr="00BE37EF">
              <w:rPr>
                <w:rFonts w:ascii="Tahoma" w:eastAsia="Times New Roman" w:hAnsi="Tahoma" w:cs="Tahoma"/>
                <w:color w:val="000000"/>
                <w:sz w:val="20"/>
                <w:szCs w:val="20"/>
              </w:rPr>
              <w:t>Финансовые доходы</w:t>
            </w:r>
          </w:p>
        </w:tc>
        <w:tc>
          <w:tcPr>
            <w:tcW w:w="960" w:type="dxa"/>
            <w:tcBorders>
              <w:top w:val="single" w:sz="4" w:space="0" w:color="auto"/>
              <w:left w:val="nil"/>
              <w:bottom w:val="nil"/>
              <w:right w:val="nil"/>
            </w:tcBorders>
            <w:shd w:val="clear" w:color="auto" w:fill="auto"/>
            <w:hideMark/>
          </w:tcPr>
          <w:p w:rsidR="002B0C15" w:rsidRPr="00BE37EF" w:rsidRDefault="002B0C15" w:rsidP="007A4BE1">
            <w:pPr>
              <w:spacing w:after="0" w:line="240" w:lineRule="auto"/>
              <w:jc w:val="center"/>
              <w:rPr>
                <w:rFonts w:ascii="Tahoma" w:eastAsia="Times New Roman" w:hAnsi="Tahoma" w:cs="Tahoma"/>
                <w:sz w:val="20"/>
                <w:szCs w:val="20"/>
              </w:rPr>
            </w:pPr>
          </w:p>
        </w:tc>
        <w:tc>
          <w:tcPr>
            <w:tcW w:w="1167" w:type="dxa"/>
            <w:tcBorders>
              <w:top w:val="single" w:sz="4" w:space="0" w:color="auto"/>
              <w:left w:val="nil"/>
              <w:bottom w:val="nil"/>
              <w:right w:val="nil"/>
            </w:tcBorders>
            <w:shd w:val="clear" w:color="auto" w:fill="auto"/>
            <w:noWrap/>
            <w:vAlign w:val="bottom"/>
            <w:hideMark/>
          </w:tcPr>
          <w:p w:rsidR="002B0C15" w:rsidRPr="00BE37EF" w:rsidRDefault="002B0C15" w:rsidP="007A4BE1">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2 576</w:t>
            </w:r>
          </w:p>
        </w:tc>
        <w:tc>
          <w:tcPr>
            <w:tcW w:w="1139" w:type="dxa"/>
            <w:tcBorders>
              <w:top w:val="single" w:sz="4" w:space="0" w:color="auto"/>
              <w:left w:val="nil"/>
              <w:bottom w:val="nil"/>
              <w:right w:val="nil"/>
            </w:tcBorders>
            <w:shd w:val="clear" w:color="auto" w:fill="auto"/>
            <w:noWrap/>
            <w:vAlign w:val="bottom"/>
            <w:hideMark/>
          </w:tcPr>
          <w:p w:rsidR="002B0C15" w:rsidRPr="00BE37EF" w:rsidRDefault="002B0C15" w:rsidP="002B0C15">
            <w:pPr>
              <w:spacing w:after="0" w:line="240" w:lineRule="auto"/>
              <w:jc w:val="right"/>
              <w:rPr>
                <w:rFonts w:ascii="Tahoma" w:eastAsia="Times New Roman" w:hAnsi="Tahoma" w:cs="Tahoma"/>
                <w:color w:val="000000"/>
                <w:sz w:val="20"/>
                <w:szCs w:val="20"/>
              </w:rPr>
            </w:pPr>
            <w:r w:rsidRPr="00BE37EF">
              <w:rPr>
                <w:rFonts w:ascii="Tahoma" w:eastAsia="Times New Roman" w:hAnsi="Tahoma" w:cs="Tahoma"/>
                <w:color w:val="000000"/>
                <w:sz w:val="20"/>
                <w:szCs w:val="20"/>
              </w:rPr>
              <w:t>902</w:t>
            </w:r>
          </w:p>
        </w:tc>
      </w:tr>
      <w:tr w:rsidR="002B0C15" w:rsidRPr="00BE37EF" w:rsidTr="000A3B45">
        <w:trPr>
          <w:trHeight w:val="210"/>
        </w:trPr>
        <w:tc>
          <w:tcPr>
            <w:tcW w:w="6536" w:type="dxa"/>
            <w:tcBorders>
              <w:top w:val="nil"/>
              <w:left w:val="nil"/>
              <w:bottom w:val="nil"/>
              <w:right w:val="nil"/>
            </w:tcBorders>
            <w:shd w:val="clear" w:color="auto" w:fill="auto"/>
            <w:noWrap/>
            <w:vAlign w:val="bottom"/>
            <w:hideMark/>
          </w:tcPr>
          <w:p w:rsidR="002B0C15" w:rsidRPr="00BE37EF" w:rsidRDefault="002B0C15" w:rsidP="001A7F4C">
            <w:pPr>
              <w:spacing w:after="0" w:line="240" w:lineRule="auto"/>
              <w:rPr>
                <w:rFonts w:ascii="Tahoma" w:eastAsia="Times New Roman" w:hAnsi="Tahoma" w:cs="Tahoma"/>
                <w:color w:val="000000"/>
                <w:sz w:val="20"/>
                <w:szCs w:val="20"/>
              </w:rPr>
            </w:pPr>
            <w:r w:rsidRPr="00BE37EF">
              <w:rPr>
                <w:rFonts w:ascii="Tahoma" w:eastAsia="Times New Roman" w:hAnsi="Tahoma" w:cs="Tahoma"/>
                <w:color w:val="000000"/>
                <w:sz w:val="20"/>
                <w:szCs w:val="20"/>
              </w:rPr>
              <w:t>Расходы на финансирование</w:t>
            </w:r>
          </w:p>
        </w:tc>
        <w:tc>
          <w:tcPr>
            <w:tcW w:w="960" w:type="dxa"/>
            <w:tcBorders>
              <w:top w:val="nil"/>
              <w:left w:val="nil"/>
              <w:bottom w:val="single" w:sz="4" w:space="0" w:color="auto"/>
              <w:right w:val="nil"/>
            </w:tcBorders>
            <w:shd w:val="clear" w:color="auto" w:fill="auto"/>
            <w:hideMark/>
          </w:tcPr>
          <w:p w:rsidR="002B0C15" w:rsidRPr="00BE37EF" w:rsidRDefault="002B0C15" w:rsidP="007A4BE1">
            <w:pPr>
              <w:spacing w:after="0" w:line="240" w:lineRule="auto"/>
              <w:jc w:val="center"/>
              <w:rPr>
                <w:rFonts w:ascii="Tahoma" w:eastAsia="Times New Roman" w:hAnsi="Tahoma" w:cs="Tahoma"/>
                <w:sz w:val="20"/>
                <w:szCs w:val="20"/>
              </w:rPr>
            </w:pPr>
          </w:p>
        </w:tc>
        <w:tc>
          <w:tcPr>
            <w:tcW w:w="1167" w:type="dxa"/>
            <w:tcBorders>
              <w:top w:val="nil"/>
              <w:left w:val="nil"/>
              <w:bottom w:val="single" w:sz="4" w:space="0" w:color="auto"/>
              <w:right w:val="nil"/>
            </w:tcBorders>
            <w:shd w:val="clear" w:color="auto" w:fill="auto"/>
            <w:noWrap/>
            <w:vAlign w:val="bottom"/>
            <w:hideMark/>
          </w:tcPr>
          <w:p w:rsidR="002B0C15" w:rsidRPr="00BE37EF" w:rsidRDefault="002B0C15" w:rsidP="002B0C15">
            <w:pPr>
              <w:spacing w:after="0" w:line="240" w:lineRule="auto"/>
              <w:jc w:val="right"/>
              <w:rPr>
                <w:rFonts w:ascii="Tahoma" w:eastAsia="Times New Roman" w:hAnsi="Tahoma" w:cs="Tahoma"/>
                <w:color w:val="000000"/>
                <w:sz w:val="20"/>
                <w:szCs w:val="20"/>
              </w:rPr>
            </w:pPr>
            <w:r w:rsidRPr="00BE37EF">
              <w:rPr>
                <w:rFonts w:ascii="Tahoma" w:eastAsia="Times New Roman" w:hAnsi="Tahoma" w:cs="Tahoma"/>
                <w:color w:val="000000"/>
                <w:sz w:val="20"/>
                <w:szCs w:val="20"/>
              </w:rPr>
              <w:t>(</w:t>
            </w:r>
            <w:r>
              <w:rPr>
                <w:rFonts w:ascii="Tahoma" w:eastAsia="Times New Roman" w:hAnsi="Tahoma" w:cs="Tahoma"/>
                <w:color w:val="000000"/>
                <w:sz w:val="20"/>
                <w:szCs w:val="20"/>
              </w:rPr>
              <w:t>4 553</w:t>
            </w:r>
            <w:r w:rsidRPr="00BE37EF">
              <w:rPr>
                <w:rFonts w:ascii="Tahoma" w:eastAsia="Times New Roman" w:hAnsi="Tahoma" w:cs="Tahoma"/>
                <w:color w:val="000000"/>
                <w:sz w:val="20"/>
                <w:szCs w:val="20"/>
              </w:rPr>
              <w:t>)</w:t>
            </w:r>
          </w:p>
        </w:tc>
        <w:tc>
          <w:tcPr>
            <w:tcW w:w="1139" w:type="dxa"/>
            <w:tcBorders>
              <w:top w:val="nil"/>
              <w:left w:val="nil"/>
              <w:bottom w:val="single" w:sz="4" w:space="0" w:color="auto"/>
              <w:right w:val="nil"/>
            </w:tcBorders>
            <w:shd w:val="clear" w:color="auto" w:fill="auto"/>
            <w:noWrap/>
            <w:vAlign w:val="bottom"/>
            <w:hideMark/>
          </w:tcPr>
          <w:p w:rsidR="002B0C15" w:rsidRPr="00BE37EF" w:rsidRDefault="002B0C15" w:rsidP="002B0C15">
            <w:pPr>
              <w:spacing w:after="0" w:line="240" w:lineRule="auto"/>
              <w:jc w:val="right"/>
              <w:rPr>
                <w:rFonts w:ascii="Tahoma" w:eastAsia="Times New Roman" w:hAnsi="Tahoma" w:cs="Tahoma"/>
                <w:color w:val="000000"/>
                <w:sz w:val="20"/>
                <w:szCs w:val="20"/>
              </w:rPr>
            </w:pPr>
            <w:r w:rsidRPr="00BE37EF">
              <w:rPr>
                <w:rFonts w:ascii="Tahoma" w:eastAsia="Times New Roman" w:hAnsi="Tahoma" w:cs="Tahoma"/>
                <w:color w:val="000000"/>
                <w:sz w:val="20"/>
                <w:szCs w:val="20"/>
              </w:rPr>
              <w:t>(3 410)</w:t>
            </w:r>
          </w:p>
        </w:tc>
      </w:tr>
      <w:tr w:rsidR="002B0C15" w:rsidRPr="00BE37EF" w:rsidTr="000A3B45">
        <w:trPr>
          <w:trHeight w:val="153"/>
        </w:trPr>
        <w:tc>
          <w:tcPr>
            <w:tcW w:w="6536" w:type="dxa"/>
            <w:tcBorders>
              <w:top w:val="single" w:sz="4" w:space="0" w:color="auto"/>
              <w:left w:val="nil"/>
              <w:bottom w:val="single" w:sz="4" w:space="0" w:color="auto"/>
              <w:right w:val="nil"/>
            </w:tcBorders>
            <w:shd w:val="clear" w:color="auto" w:fill="auto"/>
            <w:vAlign w:val="bottom"/>
            <w:hideMark/>
          </w:tcPr>
          <w:p w:rsidR="002B0C15" w:rsidRPr="00BE37EF" w:rsidRDefault="002B0C15" w:rsidP="001A7F4C">
            <w:pPr>
              <w:spacing w:after="0" w:line="240" w:lineRule="auto"/>
              <w:rPr>
                <w:rFonts w:ascii="Tahoma" w:eastAsia="Times New Roman" w:hAnsi="Tahoma" w:cs="Tahoma"/>
                <w:b/>
                <w:bCs/>
                <w:sz w:val="20"/>
                <w:szCs w:val="20"/>
              </w:rPr>
            </w:pPr>
            <w:r w:rsidRPr="00BE37EF">
              <w:rPr>
                <w:rFonts w:ascii="Tahoma" w:eastAsia="Times New Roman" w:hAnsi="Tahoma" w:cs="Tahoma"/>
                <w:b/>
                <w:bCs/>
                <w:sz w:val="20"/>
                <w:szCs w:val="20"/>
              </w:rPr>
              <w:t>Прибыль (убыток) до налогообложения</w:t>
            </w:r>
          </w:p>
        </w:tc>
        <w:tc>
          <w:tcPr>
            <w:tcW w:w="960" w:type="dxa"/>
            <w:tcBorders>
              <w:top w:val="single" w:sz="4" w:space="0" w:color="auto"/>
              <w:left w:val="nil"/>
              <w:bottom w:val="nil"/>
              <w:right w:val="nil"/>
            </w:tcBorders>
            <w:shd w:val="clear" w:color="auto" w:fill="auto"/>
            <w:hideMark/>
          </w:tcPr>
          <w:p w:rsidR="002B0C15" w:rsidRPr="00BE37EF" w:rsidRDefault="002B0C15" w:rsidP="007A4BE1">
            <w:pPr>
              <w:spacing w:after="0" w:line="240" w:lineRule="auto"/>
              <w:jc w:val="center"/>
              <w:rPr>
                <w:rFonts w:ascii="Tahoma" w:eastAsia="Times New Roman" w:hAnsi="Tahoma" w:cs="Tahoma"/>
                <w:b/>
                <w:bCs/>
                <w:sz w:val="20"/>
                <w:szCs w:val="20"/>
              </w:rPr>
            </w:pPr>
          </w:p>
        </w:tc>
        <w:tc>
          <w:tcPr>
            <w:tcW w:w="1167" w:type="dxa"/>
            <w:tcBorders>
              <w:top w:val="single" w:sz="4" w:space="0" w:color="auto"/>
              <w:left w:val="nil"/>
              <w:bottom w:val="single" w:sz="4" w:space="0" w:color="auto"/>
              <w:right w:val="nil"/>
            </w:tcBorders>
            <w:shd w:val="clear" w:color="auto" w:fill="auto"/>
            <w:noWrap/>
            <w:vAlign w:val="bottom"/>
            <w:hideMark/>
          </w:tcPr>
          <w:p w:rsidR="002B0C15" w:rsidRPr="00BE37EF" w:rsidRDefault="002B0C15" w:rsidP="007A4BE1">
            <w:pPr>
              <w:spacing w:after="0" w:line="240" w:lineRule="auto"/>
              <w:jc w:val="right"/>
              <w:rPr>
                <w:rFonts w:ascii="Tahoma" w:eastAsia="Times New Roman" w:hAnsi="Tahoma" w:cs="Tahoma"/>
                <w:b/>
                <w:bCs/>
                <w:color w:val="000000"/>
                <w:sz w:val="20"/>
                <w:szCs w:val="20"/>
              </w:rPr>
            </w:pPr>
            <w:r>
              <w:rPr>
                <w:rFonts w:ascii="Tahoma" w:eastAsia="Times New Roman" w:hAnsi="Tahoma" w:cs="Tahoma"/>
                <w:b/>
                <w:bCs/>
                <w:color w:val="000000"/>
                <w:sz w:val="20"/>
                <w:szCs w:val="20"/>
              </w:rPr>
              <w:t>18 735</w:t>
            </w:r>
          </w:p>
        </w:tc>
        <w:tc>
          <w:tcPr>
            <w:tcW w:w="1139" w:type="dxa"/>
            <w:tcBorders>
              <w:top w:val="single" w:sz="4" w:space="0" w:color="auto"/>
              <w:left w:val="nil"/>
              <w:bottom w:val="single" w:sz="4" w:space="0" w:color="auto"/>
              <w:right w:val="nil"/>
            </w:tcBorders>
            <w:shd w:val="clear" w:color="auto" w:fill="auto"/>
            <w:noWrap/>
            <w:vAlign w:val="bottom"/>
            <w:hideMark/>
          </w:tcPr>
          <w:p w:rsidR="002B0C15" w:rsidRPr="00BE37EF" w:rsidRDefault="002B0C15" w:rsidP="002B0C15">
            <w:pPr>
              <w:spacing w:after="0" w:line="240" w:lineRule="auto"/>
              <w:jc w:val="right"/>
              <w:rPr>
                <w:rFonts w:ascii="Tahoma" w:eastAsia="Times New Roman" w:hAnsi="Tahoma" w:cs="Tahoma"/>
                <w:b/>
                <w:bCs/>
                <w:color w:val="000000"/>
                <w:sz w:val="20"/>
                <w:szCs w:val="20"/>
              </w:rPr>
            </w:pPr>
            <w:r w:rsidRPr="00BE37EF">
              <w:rPr>
                <w:rFonts w:ascii="Tahoma" w:eastAsia="Times New Roman" w:hAnsi="Tahoma" w:cs="Tahoma"/>
                <w:b/>
                <w:bCs/>
                <w:color w:val="000000"/>
                <w:sz w:val="20"/>
                <w:szCs w:val="20"/>
              </w:rPr>
              <w:t>26 603</w:t>
            </w:r>
          </w:p>
        </w:tc>
      </w:tr>
      <w:tr w:rsidR="002B0C15" w:rsidRPr="00BE37EF" w:rsidTr="000A3B45">
        <w:trPr>
          <w:trHeight w:val="70"/>
        </w:trPr>
        <w:tc>
          <w:tcPr>
            <w:tcW w:w="6536" w:type="dxa"/>
            <w:tcBorders>
              <w:top w:val="nil"/>
              <w:left w:val="nil"/>
              <w:bottom w:val="nil"/>
              <w:right w:val="nil"/>
            </w:tcBorders>
            <w:shd w:val="clear" w:color="auto" w:fill="auto"/>
            <w:vAlign w:val="bottom"/>
            <w:hideMark/>
          </w:tcPr>
          <w:p w:rsidR="002B0C15" w:rsidRPr="00BE37EF" w:rsidRDefault="002B0C15" w:rsidP="001A7F4C">
            <w:pPr>
              <w:spacing w:after="0" w:line="240" w:lineRule="auto"/>
              <w:rPr>
                <w:rFonts w:ascii="Tahoma" w:eastAsia="Times New Roman" w:hAnsi="Tahoma" w:cs="Tahoma"/>
                <w:sz w:val="20"/>
                <w:szCs w:val="20"/>
              </w:rPr>
            </w:pPr>
            <w:r w:rsidRPr="00BE37EF">
              <w:rPr>
                <w:rFonts w:ascii="Tahoma" w:eastAsia="Times New Roman" w:hAnsi="Tahoma" w:cs="Tahoma"/>
                <w:sz w:val="20"/>
                <w:szCs w:val="20"/>
              </w:rPr>
              <w:t>Расходы по налогу на прибыль (по продолжающейся деятельности)</w:t>
            </w:r>
          </w:p>
        </w:tc>
        <w:tc>
          <w:tcPr>
            <w:tcW w:w="960" w:type="dxa"/>
            <w:tcBorders>
              <w:top w:val="single" w:sz="4" w:space="0" w:color="auto"/>
              <w:left w:val="nil"/>
              <w:bottom w:val="single" w:sz="4" w:space="0" w:color="auto"/>
              <w:right w:val="nil"/>
            </w:tcBorders>
            <w:shd w:val="clear" w:color="auto" w:fill="auto"/>
            <w:hideMark/>
          </w:tcPr>
          <w:p w:rsidR="002B0C15" w:rsidRPr="00BE37EF" w:rsidRDefault="002B0C15" w:rsidP="007A4BE1">
            <w:pPr>
              <w:spacing w:after="0" w:line="240" w:lineRule="auto"/>
              <w:jc w:val="center"/>
              <w:rPr>
                <w:rFonts w:ascii="Tahoma" w:eastAsia="Times New Roman" w:hAnsi="Tahoma" w:cs="Tahoma"/>
                <w:sz w:val="20"/>
                <w:szCs w:val="20"/>
              </w:rPr>
            </w:pPr>
            <w:r w:rsidRPr="00BE37EF">
              <w:rPr>
                <w:rFonts w:ascii="Tahoma" w:eastAsia="Times New Roman" w:hAnsi="Tahoma" w:cs="Tahoma"/>
                <w:sz w:val="20"/>
                <w:szCs w:val="20"/>
              </w:rPr>
              <w:t>17</w:t>
            </w:r>
          </w:p>
        </w:tc>
        <w:tc>
          <w:tcPr>
            <w:tcW w:w="1167" w:type="dxa"/>
            <w:tcBorders>
              <w:top w:val="nil"/>
              <w:left w:val="nil"/>
              <w:bottom w:val="nil"/>
              <w:right w:val="nil"/>
            </w:tcBorders>
            <w:shd w:val="clear" w:color="auto" w:fill="auto"/>
            <w:noWrap/>
            <w:vAlign w:val="bottom"/>
            <w:hideMark/>
          </w:tcPr>
          <w:p w:rsidR="002B0C15" w:rsidRPr="00BE37EF" w:rsidRDefault="002B0C15" w:rsidP="002B0C15">
            <w:pPr>
              <w:spacing w:after="0" w:line="240" w:lineRule="auto"/>
              <w:jc w:val="right"/>
              <w:rPr>
                <w:rFonts w:ascii="Tahoma" w:eastAsia="Times New Roman" w:hAnsi="Tahoma" w:cs="Tahoma"/>
                <w:color w:val="000000"/>
                <w:sz w:val="20"/>
                <w:szCs w:val="20"/>
              </w:rPr>
            </w:pPr>
            <w:r w:rsidRPr="00BE37EF">
              <w:rPr>
                <w:rFonts w:ascii="Tahoma" w:eastAsia="Times New Roman" w:hAnsi="Tahoma" w:cs="Tahoma"/>
                <w:color w:val="000000"/>
                <w:sz w:val="20"/>
                <w:szCs w:val="20"/>
              </w:rPr>
              <w:t>(</w:t>
            </w:r>
            <w:r>
              <w:rPr>
                <w:rFonts w:ascii="Tahoma" w:eastAsia="Times New Roman" w:hAnsi="Tahoma" w:cs="Tahoma"/>
                <w:color w:val="000000"/>
                <w:sz w:val="20"/>
                <w:szCs w:val="20"/>
              </w:rPr>
              <w:t>1 185</w:t>
            </w:r>
            <w:r w:rsidRPr="00BE37EF">
              <w:rPr>
                <w:rFonts w:ascii="Tahoma" w:eastAsia="Times New Roman" w:hAnsi="Tahoma" w:cs="Tahoma"/>
                <w:color w:val="000000"/>
                <w:sz w:val="20"/>
                <w:szCs w:val="20"/>
              </w:rPr>
              <w:t>)</w:t>
            </w:r>
          </w:p>
        </w:tc>
        <w:tc>
          <w:tcPr>
            <w:tcW w:w="1139" w:type="dxa"/>
            <w:tcBorders>
              <w:top w:val="nil"/>
              <w:left w:val="nil"/>
              <w:bottom w:val="nil"/>
              <w:right w:val="nil"/>
            </w:tcBorders>
            <w:shd w:val="clear" w:color="auto" w:fill="auto"/>
            <w:noWrap/>
            <w:vAlign w:val="bottom"/>
            <w:hideMark/>
          </w:tcPr>
          <w:p w:rsidR="002B0C15" w:rsidRPr="00BE37EF" w:rsidRDefault="002B0C15" w:rsidP="002B0C15">
            <w:pPr>
              <w:spacing w:after="0" w:line="240" w:lineRule="auto"/>
              <w:jc w:val="right"/>
              <w:rPr>
                <w:rFonts w:ascii="Tahoma" w:eastAsia="Times New Roman" w:hAnsi="Tahoma" w:cs="Tahoma"/>
                <w:color w:val="000000"/>
                <w:sz w:val="20"/>
                <w:szCs w:val="20"/>
              </w:rPr>
            </w:pPr>
            <w:r w:rsidRPr="00BE37EF">
              <w:rPr>
                <w:rFonts w:ascii="Tahoma" w:eastAsia="Times New Roman" w:hAnsi="Tahoma" w:cs="Tahoma"/>
                <w:color w:val="000000"/>
                <w:sz w:val="20"/>
                <w:szCs w:val="20"/>
              </w:rPr>
              <w:t>(5 150)</w:t>
            </w:r>
          </w:p>
        </w:tc>
      </w:tr>
      <w:tr w:rsidR="002B0C15" w:rsidRPr="00BE37EF" w:rsidTr="000A3B45">
        <w:trPr>
          <w:trHeight w:val="130"/>
        </w:trPr>
        <w:tc>
          <w:tcPr>
            <w:tcW w:w="6536" w:type="dxa"/>
            <w:tcBorders>
              <w:top w:val="single" w:sz="4" w:space="0" w:color="auto"/>
              <w:left w:val="nil"/>
              <w:bottom w:val="single" w:sz="4" w:space="0" w:color="auto"/>
              <w:right w:val="nil"/>
            </w:tcBorders>
            <w:shd w:val="clear" w:color="auto" w:fill="auto"/>
            <w:hideMark/>
          </w:tcPr>
          <w:p w:rsidR="002B0C15" w:rsidRPr="00BE37EF" w:rsidRDefault="002B0C15" w:rsidP="001A7F4C">
            <w:pPr>
              <w:spacing w:after="0" w:line="240" w:lineRule="auto"/>
              <w:rPr>
                <w:rFonts w:ascii="Tahoma" w:eastAsia="Times New Roman" w:hAnsi="Tahoma" w:cs="Tahoma"/>
                <w:b/>
                <w:bCs/>
                <w:sz w:val="20"/>
                <w:szCs w:val="20"/>
              </w:rPr>
            </w:pPr>
            <w:r w:rsidRPr="00BE37EF">
              <w:rPr>
                <w:rFonts w:ascii="Tahoma" w:eastAsia="Times New Roman" w:hAnsi="Tahoma" w:cs="Tahoma"/>
                <w:b/>
                <w:bCs/>
                <w:sz w:val="20"/>
                <w:szCs w:val="20"/>
              </w:rPr>
              <w:t>Прибыль (убыток) от продолжающейся деятельности</w:t>
            </w:r>
          </w:p>
        </w:tc>
        <w:tc>
          <w:tcPr>
            <w:tcW w:w="960" w:type="dxa"/>
            <w:tcBorders>
              <w:top w:val="nil"/>
              <w:left w:val="nil"/>
              <w:bottom w:val="single" w:sz="4" w:space="0" w:color="auto"/>
              <w:right w:val="nil"/>
            </w:tcBorders>
            <w:shd w:val="clear" w:color="auto" w:fill="auto"/>
            <w:hideMark/>
          </w:tcPr>
          <w:p w:rsidR="002B0C15" w:rsidRPr="00BE37EF" w:rsidRDefault="002B0C15" w:rsidP="007A4BE1">
            <w:pPr>
              <w:spacing w:after="0" w:line="240" w:lineRule="auto"/>
              <w:jc w:val="center"/>
              <w:rPr>
                <w:rFonts w:ascii="Tahoma" w:eastAsia="Times New Roman" w:hAnsi="Tahoma" w:cs="Tahoma"/>
                <w:sz w:val="20"/>
                <w:szCs w:val="20"/>
              </w:rPr>
            </w:pPr>
          </w:p>
        </w:tc>
        <w:tc>
          <w:tcPr>
            <w:tcW w:w="1167" w:type="dxa"/>
            <w:tcBorders>
              <w:top w:val="single" w:sz="4" w:space="0" w:color="auto"/>
              <w:left w:val="nil"/>
              <w:bottom w:val="single" w:sz="4" w:space="0" w:color="auto"/>
              <w:right w:val="nil"/>
            </w:tcBorders>
            <w:shd w:val="clear" w:color="auto" w:fill="auto"/>
            <w:noWrap/>
            <w:vAlign w:val="bottom"/>
            <w:hideMark/>
          </w:tcPr>
          <w:p w:rsidR="002B0C15" w:rsidRPr="00BE37EF" w:rsidRDefault="002B0C15" w:rsidP="007A4BE1">
            <w:pPr>
              <w:spacing w:after="0" w:line="240" w:lineRule="auto"/>
              <w:jc w:val="right"/>
              <w:rPr>
                <w:rFonts w:ascii="Tahoma" w:eastAsia="Times New Roman" w:hAnsi="Tahoma" w:cs="Tahoma"/>
                <w:b/>
                <w:bCs/>
                <w:color w:val="000000"/>
                <w:sz w:val="20"/>
                <w:szCs w:val="20"/>
              </w:rPr>
            </w:pPr>
            <w:r>
              <w:rPr>
                <w:rFonts w:ascii="Tahoma" w:eastAsia="Times New Roman" w:hAnsi="Tahoma" w:cs="Tahoma"/>
                <w:b/>
                <w:bCs/>
                <w:color w:val="000000"/>
                <w:sz w:val="20"/>
                <w:szCs w:val="20"/>
              </w:rPr>
              <w:t>17 550</w:t>
            </w:r>
          </w:p>
        </w:tc>
        <w:tc>
          <w:tcPr>
            <w:tcW w:w="1139" w:type="dxa"/>
            <w:tcBorders>
              <w:top w:val="single" w:sz="4" w:space="0" w:color="auto"/>
              <w:left w:val="nil"/>
              <w:bottom w:val="single" w:sz="4" w:space="0" w:color="auto"/>
              <w:right w:val="nil"/>
            </w:tcBorders>
            <w:shd w:val="clear" w:color="auto" w:fill="auto"/>
            <w:noWrap/>
            <w:vAlign w:val="bottom"/>
            <w:hideMark/>
          </w:tcPr>
          <w:p w:rsidR="002B0C15" w:rsidRPr="00BE37EF" w:rsidRDefault="002B0C15" w:rsidP="002B0C15">
            <w:pPr>
              <w:spacing w:after="0" w:line="240" w:lineRule="auto"/>
              <w:jc w:val="right"/>
              <w:rPr>
                <w:rFonts w:ascii="Tahoma" w:eastAsia="Times New Roman" w:hAnsi="Tahoma" w:cs="Tahoma"/>
                <w:b/>
                <w:bCs/>
                <w:color w:val="000000"/>
                <w:sz w:val="20"/>
                <w:szCs w:val="20"/>
              </w:rPr>
            </w:pPr>
            <w:r w:rsidRPr="00BE37EF">
              <w:rPr>
                <w:rFonts w:ascii="Tahoma" w:eastAsia="Times New Roman" w:hAnsi="Tahoma" w:cs="Tahoma"/>
                <w:b/>
                <w:bCs/>
                <w:color w:val="000000"/>
                <w:sz w:val="20"/>
                <w:szCs w:val="20"/>
              </w:rPr>
              <w:t>21 453</w:t>
            </w:r>
          </w:p>
        </w:tc>
      </w:tr>
      <w:tr w:rsidR="002B0C15" w:rsidRPr="00BE37EF" w:rsidTr="000A3B45">
        <w:trPr>
          <w:trHeight w:val="210"/>
        </w:trPr>
        <w:tc>
          <w:tcPr>
            <w:tcW w:w="6536" w:type="dxa"/>
            <w:tcBorders>
              <w:top w:val="nil"/>
              <w:left w:val="nil"/>
              <w:bottom w:val="single" w:sz="4" w:space="0" w:color="auto"/>
              <w:right w:val="nil"/>
            </w:tcBorders>
            <w:shd w:val="clear" w:color="auto" w:fill="auto"/>
            <w:hideMark/>
          </w:tcPr>
          <w:p w:rsidR="002B0C15" w:rsidRPr="00BE37EF" w:rsidRDefault="002B0C15" w:rsidP="001A7F4C">
            <w:pPr>
              <w:spacing w:after="0" w:line="240" w:lineRule="auto"/>
              <w:rPr>
                <w:rFonts w:ascii="Tahoma" w:eastAsia="Times New Roman" w:hAnsi="Tahoma" w:cs="Tahoma"/>
                <w:b/>
                <w:bCs/>
                <w:sz w:val="20"/>
                <w:szCs w:val="20"/>
              </w:rPr>
            </w:pPr>
            <w:r w:rsidRPr="00BE37EF">
              <w:rPr>
                <w:rFonts w:ascii="Tahoma" w:eastAsia="Times New Roman" w:hAnsi="Tahoma" w:cs="Tahoma"/>
                <w:b/>
                <w:bCs/>
                <w:sz w:val="20"/>
                <w:szCs w:val="20"/>
              </w:rPr>
              <w:t>Прибыль (убыток)</w:t>
            </w:r>
          </w:p>
        </w:tc>
        <w:tc>
          <w:tcPr>
            <w:tcW w:w="960" w:type="dxa"/>
            <w:tcBorders>
              <w:top w:val="nil"/>
              <w:left w:val="nil"/>
              <w:bottom w:val="single" w:sz="4" w:space="0" w:color="auto"/>
              <w:right w:val="nil"/>
            </w:tcBorders>
            <w:shd w:val="clear" w:color="auto" w:fill="auto"/>
            <w:hideMark/>
          </w:tcPr>
          <w:p w:rsidR="002B0C15" w:rsidRPr="00BE37EF" w:rsidRDefault="002B0C15" w:rsidP="007A4BE1">
            <w:pPr>
              <w:spacing w:after="0" w:line="240" w:lineRule="auto"/>
              <w:jc w:val="center"/>
              <w:rPr>
                <w:rFonts w:ascii="Tahoma" w:eastAsia="Times New Roman" w:hAnsi="Tahoma" w:cs="Tahoma"/>
                <w:sz w:val="20"/>
                <w:szCs w:val="20"/>
              </w:rPr>
            </w:pPr>
          </w:p>
        </w:tc>
        <w:tc>
          <w:tcPr>
            <w:tcW w:w="1167" w:type="dxa"/>
            <w:tcBorders>
              <w:top w:val="nil"/>
              <w:left w:val="nil"/>
              <w:bottom w:val="single" w:sz="4" w:space="0" w:color="auto"/>
              <w:right w:val="nil"/>
            </w:tcBorders>
            <w:shd w:val="clear" w:color="auto" w:fill="auto"/>
            <w:noWrap/>
            <w:vAlign w:val="bottom"/>
            <w:hideMark/>
          </w:tcPr>
          <w:p w:rsidR="002B0C15" w:rsidRPr="00BE37EF" w:rsidRDefault="002B0C15" w:rsidP="007A4BE1">
            <w:pPr>
              <w:spacing w:after="0" w:line="240" w:lineRule="auto"/>
              <w:jc w:val="right"/>
              <w:rPr>
                <w:rFonts w:ascii="Tahoma" w:eastAsia="Times New Roman" w:hAnsi="Tahoma" w:cs="Tahoma"/>
                <w:b/>
                <w:bCs/>
                <w:color w:val="000000"/>
                <w:sz w:val="20"/>
                <w:szCs w:val="20"/>
              </w:rPr>
            </w:pPr>
            <w:r>
              <w:rPr>
                <w:rFonts w:ascii="Tahoma" w:eastAsia="Times New Roman" w:hAnsi="Tahoma" w:cs="Tahoma"/>
                <w:b/>
                <w:bCs/>
                <w:color w:val="000000"/>
                <w:sz w:val="20"/>
                <w:szCs w:val="20"/>
              </w:rPr>
              <w:t>17 550</w:t>
            </w:r>
          </w:p>
        </w:tc>
        <w:tc>
          <w:tcPr>
            <w:tcW w:w="1139" w:type="dxa"/>
            <w:tcBorders>
              <w:top w:val="nil"/>
              <w:left w:val="nil"/>
              <w:bottom w:val="single" w:sz="4" w:space="0" w:color="auto"/>
              <w:right w:val="nil"/>
            </w:tcBorders>
            <w:shd w:val="clear" w:color="auto" w:fill="auto"/>
            <w:noWrap/>
            <w:vAlign w:val="bottom"/>
            <w:hideMark/>
          </w:tcPr>
          <w:p w:rsidR="002B0C15" w:rsidRPr="00BE37EF" w:rsidRDefault="002B0C15" w:rsidP="002B0C15">
            <w:pPr>
              <w:spacing w:after="0" w:line="240" w:lineRule="auto"/>
              <w:jc w:val="right"/>
              <w:rPr>
                <w:rFonts w:ascii="Tahoma" w:eastAsia="Times New Roman" w:hAnsi="Tahoma" w:cs="Tahoma"/>
                <w:b/>
                <w:bCs/>
                <w:color w:val="000000"/>
                <w:sz w:val="20"/>
                <w:szCs w:val="20"/>
              </w:rPr>
            </w:pPr>
            <w:r w:rsidRPr="00BE37EF">
              <w:rPr>
                <w:rFonts w:ascii="Tahoma" w:eastAsia="Times New Roman" w:hAnsi="Tahoma" w:cs="Tahoma"/>
                <w:b/>
                <w:bCs/>
                <w:color w:val="000000"/>
                <w:sz w:val="20"/>
                <w:szCs w:val="20"/>
              </w:rPr>
              <w:t>21 453</w:t>
            </w:r>
          </w:p>
        </w:tc>
      </w:tr>
      <w:tr w:rsidR="002B0C15" w:rsidRPr="00BE37EF" w:rsidTr="000A3B45">
        <w:trPr>
          <w:trHeight w:val="210"/>
        </w:trPr>
        <w:tc>
          <w:tcPr>
            <w:tcW w:w="6536" w:type="dxa"/>
            <w:tcBorders>
              <w:top w:val="nil"/>
              <w:left w:val="nil"/>
              <w:bottom w:val="nil"/>
              <w:right w:val="nil"/>
            </w:tcBorders>
            <w:shd w:val="clear" w:color="auto" w:fill="auto"/>
            <w:hideMark/>
          </w:tcPr>
          <w:p w:rsidR="002B0C15" w:rsidRPr="00BE37EF" w:rsidRDefault="002B0C15" w:rsidP="001A7F4C">
            <w:pPr>
              <w:spacing w:after="0" w:line="240" w:lineRule="auto"/>
              <w:rPr>
                <w:rFonts w:ascii="Tahoma" w:eastAsia="Times New Roman" w:hAnsi="Tahoma" w:cs="Tahoma"/>
                <w:sz w:val="20"/>
                <w:szCs w:val="20"/>
              </w:rPr>
            </w:pPr>
            <w:r w:rsidRPr="00BE37EF">
              <w:rPr>
                <w:rFonts w:ascii="Tahoma" w:eastAsia="Times New Roman" w:hAnsi="Tahoma" w:cs="Tahoma"/>
                <w:sz w:val="20"/>
                <w:szCs w:val="20"/>
              </w:rPr>
              <w:t>в т.ч.: собственников компании</w:t>
            </w:r>
          </w:p>
        </w:tc>
        <w:tc>
          <w:tcPr>
            <w:tcW w:w="960" w:type="dxa"/>
            <w:tcBorders>
              <w:top w:val="nil"/>
              <w:left w:val="nil"/>
              <w:bottom w:val="single" w:sz="4" w:space="0" w:color="auto"/>
              <w:right w:val="nil"/>
            </w:tcBorders>
            <w:shd w:val="clear" w:color="auto" w:fill="auto"/>
            <w:hideMark/>
          </w:tcPr>
          <w:p w:rsidR="002B0C15" w:rsidRPr="00BE37EF" w:rsidRDefault="002B0C15" w:rsidP="007A4BE1">
            <w:pPr>
              <w:spacing w:after="0" w:line="240" w:lineRule="auto"/>
              <w:jc w:val="center"/>
              <w:rPr>
                <w:rFonts w:ascii="Tahoma" w:eastAsia="Times New Roman" w:hAnsi="Tahoma" w:cs="Tahoma"/>
                <w:sz w:val="20"/>
                <w:szCs w:val="20"/>
              </w:rPr>
            </w:pPr>
          </w:p>
        </w:tc>
        <w:tc>
          <w:tcPr>
            <w:tcW w:w="1167" w:type="dxa"/>
            <w:tcBorders>
              <w:top w:val="nil"/>
              <w:left w:val="nil"/>
              <w:bottom w:val="single" w:sz="4" w:space="0" w:color="auto"/>
              <w:right w:val="nil"/>
            </w:tcBorders>
            <w:shd w:val="clear" w:color="auto" w:fill="auto"/>
            <w:noWrap/>
            <w:vAlign w:val="bottom"/>
            <w:hideMark/>
          </w:tcPr>
          <w:p w:rsidR="002B0C15" w:rsidRPr="00BE37EF" w:rsidRDefault="00A44995" w:rsidP="007A4BE1">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7 681</w:t>
            </w:r>
          </w:p>
        </w:tc>
        <w:tc>
          <w:tcPr>
            <w:tcW w:w="1139" w:type="dxa"/>
            <w:tcBorders>
              <w:top w:val="nil"/>
              <w:left w:val="nil"/>
              <w:bottom w:val="single" w:sz="4" w:space="0" w:color="auto"/>
              <w:right w:val="nil"/>
            </w:tcBorders>
            <w:shd w:val="clear" w:color="auto" w:fill="auto"/>
            <w:noWrap/>
            <w:vAlign w:val="bottom"/>
            <w:hideMark/>
          </w:tcPr>
          <w:p w:rsidR="002B0C15" w:rsidRPr="00BE37EF" w:rsidRDefault="002B0C15" w:rsidP="002B0C15">
            <w:pPr>
              <w:spacing w:after="0" w:line="240" w:lineRule="auto"/>
              <w:jc w:val="right"/>
              <w:rPr>
                <w:rFonts w:ascii="Tahoma" w:eastAsia="Times New Roman" w:hAnsi="Tahoma" w:cs="Tahoma"/>
                <w:color w:val="000000"/>
                <w:sz w:val="20"/>
                <w:szCs w:val="20"/>
              </w:rPr>
            </w:pPr>
            <w:r w:rsidRPr="00BE37EF">
              <w:rPr>
                <w:rFonts w:ascii="Tahoma" w:eastAsia="Times New Roman" w:hAnsi="Tahoma" w:cs="Tahoma"/>
                <w:color w:val="000000"/>
                <w:sz w:val="20"/>
                <w:szCs w:val="20"/>
              </w:rPr>
              <w:t>12 175</w:t>
            </w:r>
          </w:p>
        </w:tc>
      </w:tr>
      <w:tr w:rsidR="002B0C15" w:rsidRPr="00BE37EF" w:rsidTr="000A3B45">
        <w:trPr>
          <w:trHeight w:val="210"/>
        </w:trPr>
        <w:tc>
          <w:tcPr>
            <w:tcW w:w="6536" w:type="dxa"/>
            <w:tcBorders>
              <w:top w:val="nil"/>
              <w:left w:val="nil"/>
              <w:bottom w:val="nil"/>
              <w:right w:val="nil"/>
            </w:tcBorders>
            <w:shd w:val="clear" w:color="auto" w:fill="auto"/>
            <w:hideMark/>
          </w:tcPr>
          <w:p w:rsidR="002B0C15" w:rsidRPr="00BE37EF" w:rsidRDefault="002B0C15" w:rsidP="001A7F4C">
            <w:pPr>
              <w:spacing w:after="0" w:line="240" w:lineRule="auto"/>
              <w:rPr>
                <w:rFonts w:ascii="Tahoma" w:eastAsia="Times New Roman" w:hAnsi="Tahoma" w:cs="Tahoma"/>
                <w:sz w:val="20"/>
                <w:szCs w:val="20"/>
              </w:rPr>
            </w:pPr>
            <w:r w:rsidRPr="00BE37EF">
              <w:rPr>
                <w:rFonts w:ascii="Tahoma" w:eastAsia="Times New Roman" w:hAnsi="Tahoma" w:cs="Tahoma"/>
                <w:sz w:val="20"/>
                <w:szCs w:val="20"/>
              </w:rPr>
              <w:t>приходящаяся на неконтролируемые доли</w:t>
            </w:r>
          </w:p>
        </w:tc>
        <w:tc>
          <w:tcPr>
            <w:tcW w:w="960" w:type="dxa"/>
            <w:tcBorders>
              <w:top w:val="nil"/>
              <w:left w:val="nil"/>
              <w:bottom w:val="single" w:sz="4" w:space="0" w:color="auto"/>
              <w:right w:val="nil"/>
            </w:tcBorders>
            <w:shd w:val="clear" w:color="auto" w:fill="auto"/>
            <w:hideMark/>
          </w:tcPr>
          <w:p w:rsidR="002B0C15" w:rsidRPr="00BE37EF" w:rsidRDefault="002B0C15" w:rsidP="007A4BE1">
            <w:pPr>
              <w:spacing w:after="0" w:line="240" w:lineRule="auto"/>
              <w:jc w:val="center"/>
              <w:rPr>
                <w:rFonts w:ascii="Tahoma" w:eastAsia="Times New Roman" w:hAnsi="Tahoma" w:cs="Tahoma"/>
                <w:sz w:val="20"/>
                <w:szCs w:val="20"/>
              </w:rPr>
            </w:pPr>
          </w:p>
        </w:tc>
        <w:tc>
          <w:tcPr>
            <w:tcW w:w="1167" w:type="dxa"/>
            <w:tcBorders>
              <w:top w:val="nil"/>
              <w:left w:val="nil"/>
              <w:bottom w:val="single" w:sz="4" w:space="0" w:color="auto"/>
              <w:right w:val="nil"/>
            </w:tcBorders>
            <w:shd w:val="clear" w:color="auto" w:fill="auto"/>
            <w:noWrap/>
            <w:vAlign w:val="bottom"/>
            <w:hideMark/>
          </w:tcPr>
          <w:p w:rsidR="002B0C15" w:rsidRPr="00BE37EF" w:rsidRDefault="00A44995" w:rsidP="007A4BE1">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9 869</w:t>
            </w:r>
          </w:p>
        </w:tc>
        <w:tc>
          <w:tcPr>
            <w:tcW w:w="1139" w:type="dxa"/>
            <w:tcBorders>
              <w:top w:val="nil"/>
              <w:left w:val="nil"/>
              <w:bottom w:val="single" w:sz="4" w:space="0" w:color="auto"/>
              <w:right w:val="nil"/>
            </w:tcBorders>
            <w:shd w:val="clear" w:color="auto" w:fill="auto"/>
            <w:noWrap/>
            <w:vAlign w:val="bottom"/>
            <w:hideMark/>
          </w:tcPr>
          <w:p w:rsidR="002B0C15" w:rsidRPr="00BE37EF" w:rsidRDefault="002B0C15" w:rsidP="002B0C15">
            <w:pPr>
              <w:spacing w:after="0" w:line="240" w:lineRule="auto"/>
              <w:jc w:val="right"/>
              <w:rPr>
                <w:rFonts w:ascii="Tahoma" w:eastAsia="Times New Roman" w:hAnsi="Tahoma" w:cs="Tahoma"/>
                <w:color w:val="000000"/>
                <w:sz w:val="20"/>
                <w:szCs w:val="20"/>
              </w:rPr>
            </w:pPr>
            <w:r w:rsidRPr="00BE37EF">
              <w:rPr>
                <w:rFonts w:ascii="Tahoma" w:eastAsia="Times New Roman" w:hAnsi="Tahoma" w:cs="Tahoma"/>
                <w:color w:val="000000"/>
                <w:sz w:val="20"/>
                <w:szCs w:val="20"/>
              </w:rPr>
              <w:t>9 278</w:t>
            </w:r>
          </w:p>
        </w:tc>
      </w:tr>
      <w:tr w:rsidR="002B0C15" w:rsidRPr="00BE37EF" w:rsidTr="000A3B45">
        <w:trPr>
          <w:trHeight w:val="271"/>
        </w:trPr>
        <w:tc>
          <w:tcPr>
            <w:tcW w:w="6536" w:type="dxa"/>
            <w:tcBorders>
              <w:top w:val="single" w:sz="4" w:space="0" w:color="auto"/>
              <w:left w:val="nil"/>
              <w:bottom w:val="single" w:sz="4" w:space="0" w:color="auto"/>
              <w:right w:val="nil"/>
            </w:tcBorders>
            <w:shd w:val="clear" w:color="auto" w:fill="auto"/>
            <w:hideMark/>
          </w:tcPr>
          <w:p w:rsidR="002B0C15" w:rsidRPr="00BE37EF" w:rsidRDefault="002B0C15" w:rsidP="001A7F4C">
            <w:pPr>
              <w:spacing w:after="0" w:line="240" w:lineRule="auto"/>
              <w:rPr>
                <w:rFonts w:ascii="Tahoma" w:eastAsia="Times New Roman" w:hAnsi="Tahoma" w:cs="Tahoma"/>
                <w:b/>
                <w:bCs/>
                <w:sz w:val="20"/>
                <w:szCs w:val="20"/>
              </w:rPr>
            </w:pPr>
            <w:r w:rsidRPr="00BE37EF">
              <w:rPr>
                <w:rFonts w:ascii="Tahoma" w:eastAsia="Times New Roman" w:hAnsi="Tahoma" w:cs="Tahoma"/>
                <w:b/>
                <w:bCs/>
                <w:sz w:val="20"/>
                <w:szCs w:val="20"/>
              </w:rPr>
              <w:t xml:space="preserve">Прочий совокупный доход, который не будет </w:t>
            </w:r>
            <w:proofErr w:type="spellStart"/>
            <w:r w:rsidRPr="00BE37EF">
              <w:rPr>
                <w:rFonts w:ascii="Tahoma" w:eastAsia="Times New Roman" w:hAnsi="Tahoma" w:cs="Tahoma"/>
                <w:b/>
                <w:bCs/>
                <w:sz w:val="20"/>
                <w:szCs w:val="20"/>
              </w:rPr>
              <w:t>реклассифицирован</w:t>
            </w:r>
            <w:proofErr w:type="spellEnd"/>
            <w:r w:rsidRPr="00BE37EF">
              <w:rPr>
                <w:rFonts w:ascii="Tahoma" w:eastAsia="Times New Roman" w:hAnsi="Tahoma" w:cs="Tahoma"/>
                <w:b/>
                <w:bCs/>
                <w:sz w:val="20"/>
                <w:szCs w:val="20"/>
              </w:rPr>
              <w:t xml:space="preserve"> как учитываемый в прибылях и убытках:</w:t>
            </w:r>
          </w:p>
        </w:tc>
        <w:tc>
          <w:tcPr>
            <w:tcW w:w="960" w:type="dxa"/>
            <w:tcBorders>
              <w:top w:val="nil"/>
              <w:left w:val="nil"/>
              <w:bottom w:val="single" w:sz="4" w:space="0" w:color="auto"/>
              <w:right w:val="nil"/>
            </w:tcBorders>
            <w:shd w:val="clear" w:color="auto" w:fill="auto"/>
            <w:hideMark/>
          </w:tcPr>
          <w:p w:rsidR="002B0C15" w:rsidRPr="00BE37EF" w:rsidRDefault="002B0C15" w:rsidP="007A4BE1">
            <w:pPr>
              <w:spacing w:after="0" w:line="240" w:lineRule="auto"/>
              <w:jc w:val="center"/>
              <w:rPr>
                <w:rFonts w:ascii="Tahoma" w:eastAsia="Times New Roman" w:hAnsi="Tahoma" w:cs="Tahoma"/>
                <w:sz w:val="20"/>
                <w:szCs w:val="20"/>
              </w:rPr>
            </w:pPr>
          </w:p>
        </w:tc>
        <w:tc>
          <w:tcPr>
            <w:tcW w:w="1167" w:type="dxa"/>
            <w:tcBorders>
              <w:top w:val="nil"/>
              <w:left w:val="nil"/>
              <w:bottom w:val="single" w:sz="4" w:space="0" w:color="auto"/>
              <w:right w:val="nil"/>
            </w:tcBorders>
            <w:shd w:val="clear" w:color="auto" w:fill="auto"/>
            <w:noWrap/>
            <w:vAlign w:val="bottom"/>
            <w:hideMark/>
          </w:tcPr>
          <w:p w:rsidR="002B0C15" w:rsidRPr="00BE37EF" w:rsidRDefault="002B0C15" w:rsidP="007A4BE1">
            <w:pPr>
              <w:spacing w:after="0" w:line="240" w:lineRule="auto"/>
              <w:jc w:val="right"/>
              <w:rPr>
                <w:rFonts w:ascii="Tahoma" w:eastAsia="Times New Roman" w:hAnsi="Tahoma" w:cs="Tahoma"/>
                <w:b/>
                <w:bCs/>
                <w:color w:val="000000"/>
                <w:sz w:val="20"/>
                <w:szCs w:val="20"/>
              </w:rPr>
            </w:pPr>
          </w:p>
        </w:tc>
        <w:tc>
          <w:tcPr>
            <w:tcW w:w="1139" w:type="dxa"/>
            <w:tcBorders>
              <w:top w:val="nil"/>
              <w:left w:val="nil"/>
              <w:bottom w:val="single" w:sz="4" w:space="0" w:color="auto"/>
              <w:right w:val="nil"/>
            </w:tcBorders>
            <w:shd w:val="clear" w:color="auto" w:fill="auto"/>
            <w:noWrap/>
            <w:vAlign w:val="bottom"/>
            <w:hideMark/>
          </w:tcPr>
          <w:p w:rsidR="002B0C15" w:rsidRPr="00BE37EF" w:rsidRDefault="002B0C15" w:rsidP="002B0C15">
            <w:pPr>
              <w:spacing w:after="0" w:line="240" w:lineRule="auto"/>
              <w:jc w:val="right"/>
              <w:rPr>
                <w:rFonts w:ascii="Tahoma" w:eastAsia="Times New Roman" w:hAnsi="Tahoma" w:cs="Tahoma"/>
                <w:b/>
                <w:bCs/>
                <w:color w:val="000000"/>
                <w:sz w:val="20"/>
                <w:szCs w:val="20"/>
              </w:rPr>
            </w:pPr>
          </w:p>
        </w:tc>
      </w:tr>
      <w:tr w:rsidR="002B0C15" w:rsidRPr="00BE37EF" w:rsidTr="000A3B45">
        <w:trPr>
          <w:trHeight w:val="149"/>
        </w:trPr>
        <w:tc>
          <w:tcPr>
            <w:tcW w:w="6536" w:type="dxa"/>
            <w:tcBorders>
              <w:top w:val="nil"/>
              <w:left w:val="nil"/>
              <w:bottom w:val="nil"/>
              <w:right w:val="nil"/>
            </w:tcBorders>
            <w:shd w:val="clear" w:color="auto" w:fill="auto"/>
            <w:vAlign w:val="bottom"/>
            <w:hideMark/>
          </w:tcPr>
          <w:p w:rsidR="002B0C15" w:rsidRPr="00BE37EF" w:rsidRDefault="002B0C15" w:rsidP="001A7F4C">
            <w:pPr>
              <w:spacing w:after="0" w:line="240" w:lineRule="auto"/>
              <w:rPr>
                <w:rFonts w:ascii="Tahoma" w:eastAsia="Times New Roman" w:hAnsi="Tahoma" w:cs="Tahoma"/>
                <w:color w:val="000000"/>
                <w:sz w:val="20"/>
                <w:szCs w:val="20"/>
              </w:rPr>
            </w:pPr>
            <w:r w:rsidRPr="00BE37EF">
              <w:rPr>
                <w:rFonts w:ascii="Tahoma" w:eastAsia="Times New Roman" w:hAnsi="Tahoma" w:cs="Tahoma"/>
                <w:color w:val="000000"/>
                <w:sz w:val="20"/>
                <w:szCs w:val="20"/>
              </w:rPr>
              <w:t>Прибыли (убытки) от переоценки</w:t>
            </w:r>
          </w:p>
        </w:tc>
        <w:tc>
          <w:tcPr>
            <w:tcW w:w="960" w:type="dxa"/>
            <w:tcBorders>
              <w:top w:val="nil"/>
              <w:left w:val="nil"/>
              <w:bottom w:val="single" w:sz="4" w:space="0" w:color="auto"/>
              <w:right w:val="nil"/>
            </w:tcBorders>
            <w:shd w:val="clear" w:color="auto" w:fill="auto"/>
            <w:hideMark/>
          </w:tcPr>
          <w:p w:rsidR="002B0C15" w:rsidRPr="00BE37EF" w:rsidRDefault="002B0C15" w:rsidP="007A4BE1">
            <w:pPr>
              <w:spacing w:after="0" w:line="240" w:lineRule="auto"/>
              <w:jc w:val="center"/>
              <w:rPr>
                <w:rFonts w:ascii="Tahoma" w:eastAsia="Times New Roman" w:hAnsi="Tahoma" w:cs="Tahoma"/>
                <w:sz w:val="20"/>
                <w:szCs w:val="20"/>
              </w:rPr>
            </w:pPr>
          </w:p>
        </w:tc>
        <w:tc>
          <w:tcPr>
            <w:tcW w:w="1167" w:type="dxa"/>
            <w:tcBorders>
              <w:top w:val="nil"/>
              <w:left w:val="nil"/>
              <w:bottom w:val="single" w:sz="4" w:space="0" w:color="auto"/>
              <w:right w:val="nil"/>
            </w:tcBorders>
            <w:shd w:val="clear" w:color="auto" w:fill="auto"/>
            <w:noWrap/>
            <w:vAlign w:val="bottom"/>
            <w:hideMark/>
          </w:tcPr>
          <w:p w:rsidR="002B0C15" w:rsidRPr="00BE37EF" w:rsidRDefault="002B0C15" w:rsidP="007A4BE1">
            <w:pPr>
              <w:spacing w:after="0" w:line="240" w:lineRule="auto"/>
              <w:jc w:val="right"/>
              <w:rPr>
                <w:rFonts w:ascii="Tahoma" w:eastAsia="Times New Roman" w:hAnsi="Tahoma" w:cs="Tahoma"/>
                <w:color w:val="000000"/>
                <w:sz w:val="20"/>
                <w:szCs w:val="20"/>
              </w:rPr>
            </w:pPr>
          </w:p>
        </w:tc>
        <w:tc>
          <w:tcPr>
            <w:tcW w:w="1139" w:type="dxa"/>
            <w:tcBorders>
              <w:top w:val="nil"/>
              <w:left w:val="nil"/>
              <w:bottom w:val="single" w:sz="4" w:space="0" w:color="auto"/>
              <w:right w:val="nil"/>
            </w:tcBorders>
            <w:shd w:val="clear" w:color="auto" w:fill="auto"/>
            <w:noWrap/>
            <w:vAlign w:val="bottom"/>
            <w:hideMark/>
          </w:tcPr>
          <w:p w:rsidR="002B0C15" w:rsidRPr="00BE37EF" w:rsidRDefault="002B0C15" w:rsidP="002B0C15">
            <w:pPr>
              <w:spacing w:after="0" w:line="240" w:lineRule="auto"/>
              <w:jc w:val="right"/>
              <w:rPr>
                <w:rFonts w:ascii="Tahoma" w:eastAsia="Times New Roman" w:hAnsi="Tahoma" w:cs="Tahoma"/>
                <w:color w:val="000000"/>
                <w:sz w:val="20"/>
                <w:szCs w:val="20"/>
              </w:rPr>
            </w:pPr>
          </w:p>
        </w:tc>
      </w:tr>
      <w:tr w:rsidR="002B0C15" w:rsidRPr="00BE37EF" w:rsidTr="000A3B45">
        <w:trPr>
          <w:trHeight w:val="210"/>
        </w:trPr>
        <w:tc>
          <w:tcPr>
            <w:tcW w:w="6536" w:type="dxa"/>
            <w:tcBorders>
              <w:top w:val="single" w:sz="4" w:space="0" w:color="auto"/>
              <w:left w:val="nil"/>
              <w:bottom w:val="single" w:sz="4" w:space="0" w:color="auto"/>
              <w:right w:val="nil"/>
            </w:tcBorders>
            <w:shd w:val="clear" w:color="auto" w:fill="auto"/>
            <w:hideMark/>
          </w:tcPr>
          <w:p w:rsidR="002B0C15" w:rsidRPr="00BE37EF" w:rsidRDefault="002B0C15" w:rsidP="001A7F4C">
            <w:pPr>
              <w:spacing w:after="0" w:line="240" w:lineRule="auto"/>
              <w:rPr>
                <w:rFonts w:ascii="Tahoma" w:eastAsia="Times New Roman" w:hAnsi="Tahoma" w:cs="Tahoma"/>
                <w:b/>
                <w:bCs/>
                <w:sz w:val="20"/>
                <w:szCs w:val="20"/>
              </w:rPr>
            </w:pPr>
            <w:r w:rsidRPr="00BE37EF">
              <w:rPr>
                <w:rFonts w:ascii="Tahoma" w:eastAsia="Times New Roman" w:hAnsi="Tahoma" w:cs="Tahoma"/>
                <w:b/>
                <w:bCs/>
                <w:sz w:val="20"/>
                <w:szCs w:val="20"/>
              </w:rPr>
              <w:t xml:space="preserve">Итого прочий совокупный доход, который не будет </w:t>
            </w:r>
            <w:proofErr w:type="spellStart"/>
            <w:r w:rsidRPr="00BE37EF">
              <w:rPr>
                <w:rFonts w:ascii="Tahoma" w:eastAsia="Times New Roman" w:hAnsi="Tahoma" w:cs="Tahoma"/>
                <w:b/>
                <w:bCs/>
                <w:sz w:val="20"/>
                <w:szCs w:val="20"/>
              </w:rPr>
              <w:t>реклассифицирован</w:t>
            </w:r>
            <w:proofErr w:type="spellEnd"/>
            <w:r w:rsidRPr="00BE37EF">
              <w:rPr>
                <w:rFonts w:ascii="Tahoma" w:eastAsia="Times New Roman" w:hAnsi="Tahoma" w:cs="Tahoma"/>
                <w:b/>
                <w:bCs/>
                <w:sz w:val="20"/>
                <w:szCs w:val="20"/>
              </w:rPr>
              <w:t xml:space="preserve"> как учитываемый в прибылях и убытках</w:t>
            </w:r>
          </w:p>
        </w:tc>
        <w:tc>
          <w:tcPr>
            <w:tcW w:w="960" w:type="dxa"/>
            <w:tcBorders>
              <w:top w:val="nil"/>
              <w:left w:val="nil"/>
              <w:bottom w:val="single" w:sz="4" w:space="0" w:color="auto"/>
              <w:right w:val="nil"/>
            </w:tcBorders>
            <w:shd w:val="clear" w:color="auto" w:fill="auto"/>
            <w:hideMark/>
          </w:tcPr>
          <w:p w:rsidR="002B0C15" w:rsidRPr="00BE37EF" w:rsidRDefault="002B0C15" w:rsidP="007A4BE1">
            <w:pPr>
              <w:spacing w:after="0" w:line="240" w:lineRule="auto"/>
              <w:jc w:val="center"/>
              <w:rPr>
                <w:rFonts w:ascii="Tahoma" w:eastAsia="Times New Roman" w:hAnsi="Tahoma" w:cs="Tahoma"/>
                <w:sz w:val="20"/>
                <w:szCs w:val="20"/>
              </w:rPr>
            </w:pPr>
          </w:p>
        </w:tc>
        <w:tc>
          <w:tcPr>
            <w:tcW w:w="1167" w:type="dxa"/>
            <w:tcBorders>
              <w:top w:val="nil"/>
              <w:left w:val="nil"/>
              <w:bottom w:val="single" w:sz="4" w:space="0" w:color="auto"/>
              <w:right w:val="nil"/>
            </w:tcBorders>
            <w:shd w:val="clear" w:color="auto" w:fill="auto"/>
            <w:noWrap/>
            <w:hideMark/>
          </w:tcPr>
          <w:p w:rsidR="002B0C15" w:rsidRPr="00BE37EF" w:rsidRDefault="002B0C15" w:rsidP="007A4BE1">
            <w:pPr>
              <w:spacing w:after="0" w:line="240" w:lineRule="auto"/>
              <w:jc w:val="right"/>
              <w:rPr>
                <w:rFonts w:ascii="Tahoma" w:eastAsia="Times New Roman" w:hAnsi="Tahoma" w:cs="Tahoma"/>
                <w:b/>
                <w:bCs/>
                <w:sz w:val="20"/>
                <w:szCs w:val="20"/>
              </w:rPr>
            </w:pPr>
          </w:p>
        </w:tc>
        <w:tc>
          <w:tcPr>
            <w:tcW w:w="1139" w:type="dxa"/>
            <w:tcBorders>
              <w:top w:val="nil"/>
              <w:left w:val="nil"/>
              <w:bottom w:val="single" w:sz="4" w:space="0" w:color="auto"/>
              <w:right w:val="nil"/>
            </w:tcBorders>
            <w:shd w:val="clear" w:color="auto" w:fill="auto"/>
            <w:noWrap/>
            <w:hideMark/>
          </w:tcPr>
          <w:p w:rsidR="002B0C15" w:rsidRPr="00BE37EF" w:rsidRDefault="002B0C15" w:rsidP="002B0C15">
            <w:pPr>
              <w:spacing w:after="0" w:line="240" w:lineRule="auto"/>
              <w:jc w:val="right"/>
              <w:rPr>
                <w:rFonts w:ascii="Tahoma" w:eastAsia="Times New Roman" w:hAnsi="Tahoma" w:cs="Tahoma"/>
                <w:b/>
                <w:bCs/>
                <w:sz w:val="20"/>
                <w:szCs w:val="20"/>
              </w:rPr>
            </w:pPr>
          </w:p>
        </w:tc>
      </w:tr>
      <w:tr w:rsidR="002B0C15" w:rsidRPr="00BE37EF" w:rsidTr="000A3B45">
        <w:trPr>
          <w:trHeight w:val="257"/>
        </w:trPr>
        <w:tc>
          <w:tcPr>
            <w:tcW w:w="6536" w:type="dxa"/>
            <w:tcBorders>
              <w:top w:val="nil"/>
              <w:left w:val="nil"/>
              <w:bottom w:val="single" w:sz="4" w:space="0" w:color="auto"/>
              <w:right w:val="nil"/>
            </w:tcBorders>
            <w:shd w:val="clear" w:color="auto" w:fill="auto"/>
            <w:vAlign w:val="bottom"/>
            <w:hideMark/>
          </w:tcPr>
          <w:p w:rsidR="002B0C15" w:rsidRPr="00BE37EF" w:rsidRDefault="002B0C15" w:rsidP="001A7F4C">
            <w:pPr>
              <w:spacing w:after="0" w:line="240" w:lineRule="auto"/>
              <w:rPr>
                <w:rFonts w:ascii="Tahoma" w:eastAsia="Times New Roman" w:hAnsi="Tahoma" w:cs="Tahoma"/>
                <w:b/>
                <w:bCs/>
                <w:sz w:val="20"/>
                <w:szCs w:val="20"/>
              </w:rPr>
            </w:pPr>
            <w:r w:rsidRPr="00BE37EF">
              <w:rPr>
                <w:rFonts w:ascii="Tahoma" w:eastAsia="Times New Roman" w:hAnsi="Tahoma" w:cs="Tahoma"/>
                <w:b/>
                <w:bCs/>
                <w:sz w:val="20"/>
                <w:szCs w:val="20"/>
              </w:rPr>
              <w:t>СОВОКУПНЫЙ ДОХОД</w:t>
            </w:r>
          </w:p>
        </w:tc>
        <w:tc>
          <w:tcPr>
            <w:tcW w:w="960" w:type="dxa"/>
            <w:tcBorders>
              <w:top w:val="nil"/>
              <w:left w:val="nil"/>
              <w:bottom w:val="single" w:sz="4" w:space="0" w:color="auto"/>
              <w:right w:val="nil"/>
            </w:tcBorders>
            <w:shd w:val="clear" w:color="auto" w:fill="auto"/>
            <w:vAlign w:val="bottom"/>
            <w:hideMark/>
          </w:tcPr>
          <w:p w:rsidR="002B0C15" w:rsidRPr="00BE37EF" w:rsidRDefault="002B0C15" w:rsidP="007A4BE1">
            <w:pPr>
              <w:spacing w:after="0" w:line="240" w:lineRule="auto"/>
              <w:jc w:val="center"/>
              <w:rPr>
                <w:rFonts w:ascii="Tahoma" w:eastAsia="Times New Roman" w:hAnsi="Tahoma" w:cs="Tahoma"/>
                <w:color w:val="000000"/>
                <w:sz w:val="20"/>
                <w:szCs w:val="20"/>
              </w:rPr>
            </w:pPr>
          </w:p>
        </w:tc>
        <w:tc>
          <w:tcPr>
            <w:tcW w:w="1167" w:type="dxa"/>
            <w:tcBorders>
              <w:top w:val="nil"/>
              <w:left w:val="nil"/>
              <w:bottom w:val="single" w:sz="4" w:space="0" w:color="auto"/>
              <w:right w:val="nil"/>
            </w:tcBorders>
            <w:shd w:val="clear" w:color="auto" w:fill="auto"/>
            <w:vAlign w:val="bottom"/>
            <w:hideMark/>
          </w:tcPr>
          <w:p w:rsidR="002B0C15" w:rsidRPr="00BE37EF" w:rsidRDefault="00A44995" w:rsidP="007A4BE1">
            <w:pPr>
              <w:spacing w:after="0" w:line="240" w:lineRule="auto"/>
              <w:jc w:val="right"/>
              <w:rPr>
                <w:rFonts w:ascii="Tahoma" w:eastAsia="Times New Roman" w:hAnsi="Tahoma" w:cs="Tahoma"/>
                <w:b/>
                <w:bCs/>
                <w:color w:val="000000"/>
                <w:sz w:val="20"/>
                <w:szCs w:val="20"/>
              </w:rPr>
            </w:pPr>
            <w:r>
              <w:rPr>
                <w:rFonts w:ascii="Tahoma" w:eastAsia="Times New Roman" w:hAnsi="Tahoma" w:cs="Tahoma"/>
                <w:b/>
                <w:bCs/>
                <w:color w:val="000000"/>
                <w:sz w:val="20"/>
                <w:szCs w:val="20"/>
              </w:rPr>
              <w:t>17 550</w:t>
            </w:r>
          </w:p>
        </w:tc>
        <w:tc>
          <w:tcPr>
            <w:tcW w:w="1139" w:type="dxa"/>
            <w:tcBorders>
              <w:top w:val="nil"/>
              <w:left w:val="nil"/>
              <w:bottom w:val="nil"/>
              <w:right w:val="nil"/>
            </w:tcBorders>
            <w:shd w:val="clear" w:color="auto" w:fill="auto"/>
            <w:noWrap/>
            <w:vAlign w:val="bottom"/>
            <w:hideMark/>
          </w:tcPr>
          <w:p w:rsidR="002B0C15" w:rsidRPr="00BE37EF" w:rsidRDefault="002B0C15" w:rsidP="002B0C15">
            <w:pPr>
              <w:spacing w:after="0" w:line="240" w:lineRule="auto"/>
              <w:jc w:val="right"/>
              <w:rPr>
                <w:rFonts w:ascii="Tahoma" w:eastAsia="Times New Roman" w:hAnsi="Tahoma" w:cs="Tahoma"/>
                <w:b/>
                <w:bCs/>
                <w:color w:val="000000"/>
                <w:sz w:val="20"/>
                <w:szCs w:val="20"/>
              </w:rPr>
            </w:pPr>
            <w:r w:rsidRPr="00BE37EF">
              <w:rPr>
                <w:rFonts w:ascii="Tahoma" w:eastAsia="Times New Roman" w:hAnsi="Tahoma" w:cs="Tahoma"/>
                <w:b/>
                <w:bCs/>
                <w:color w:val="000000"/>
                <w:sz w:val="20"/>
                <w:szCs w:val="20"/>
              </w:rPr>
              <w:t>21 453</w:t>
            </w:r>
          </w:p>
        </w:tc>
      </w:tr>
      <w:tr w:rsidR="00A44995" w:rsidRPr="00BE37EF" w:rsidTr="000A3B45">
        <w:trPr>
          <w:trHeight w:val="420"/>
        </w:trPr>
        <w:tc>
          <w:tcPr>
            <w:tcW w:w="6536" w:type="dxa"/>
            <w:tcBorders>
              <w:top w:val="nil"/>
              <w:left w:val="nil"/>
              <w:bottom w:val="nil"/>
              <w:right w:val="nil"/>
            </w:tcBorders>
            <w:shd w:val="clear" w:color="auto" w:fill="auto"/>
            <w:hideMark/>
          </w:tcPr>
          <w:p w:rsidR="00A44995" w:rsidRPr="00BE37EF" w:rsidRDefault="00A44995" w:rsidP="001A7F4C">
            <w:pPr>
              <w:spacing w:after="0" w:line="240" w:lineRule="auto"/>
              <w:rPr>
                <w:rFonts w:ascii="Tahoma" w:eastAsia="Times New Roman" w:hAnsi="Tahoma" w:cs="Tahoma"/>
                <w:sz w:val="20"/>
                <w:szCs w:val="20"/>
              </w:rPr>
            </w:pPr>
            <w:r w:rsidRPr="00BE37EF">
              <w:rPr>
                <w:rFonts w:ascii="Tahoma" w:eastAsia="Times New Roman" w:hAnsi="Tahoma" w:cs="Tahoma"/>
                <w:sz w:val="20"/>
                <w:szCs w:val="20"/>
              </w:rPr>
              <w:t>в т.ч.:</w:t>
            </w:r>
          </w:p>
          <w:p w:rsidR="00A44995" w:rsidRPr="00BE37EF" w:rsidRDefault="00A44995" w:rsidP="001A7F4C">
            <w:pPr>
              <w:spacing w:after="0" w:line="240" w:lineRule="auto"/>
              <w:rPr>
                <w:rFonts w:ascii="Tahoma" w:eastAsia="Times New Roman" w:hAnsi="Tahoma" w:cs="Tahoma"/>
                <w:sz w:val="20"/>
                <w:szCs w:val="20"/>
              </w:rPr>
            </w:pPr>
            <w:r w:rsidRPr="00BE37EF">
              <w:rPr>
                <w:rFonts w:ascii="Tahoma" w:eastAsia="Times New Roman" w:hAnsi="Tahoma" w:cs="Tahoma"/>
                <w:sz w:val="20"/>
                <w:szCs w:val="20"/>
              </w:rPr>
              <w:t xml:space="preserve"> собственников компании</w:t>
            </w:r>
          </w:p>
        </w:tc>
        <w:tc>
          <w:tcPr>
            <w:tcW w:w="960" w:type="dxa"/>
            <w:tcBorders>
              <w:top w:val="nil"/>
              <w:left w:val="nil"/>
              <w:bottom w:val="nil"/>
              <w:right w:val="nil"/>
            </w:tcBorders>
            <w:shd w:val="clear" w:color="auto" w:fill="auto"/>
            <w:noWrap/>
            <w:vAlign w:val="bottom"/>
            <w:hideMark/>
          </w:tcPr>
          <w:p w:rsidR="00A44995" w:rsidRPr="00BE37EF" w:rsidRDefault="00A44995" w:rsidP="007A4BE1">
            <w:pPr>
              <w:spacing w:after="0" w:line="240" w:lineRule="auto"/>
              <w:jc w:val="center"/>
              <w:rPr>
                <w:rFonts w:ascii="Tahoma" w:eastAsia="Times New Roman" w:hAnsi="Tahoma" w:cs="Tahoma"/>
                <w:color w:val="000000"/>
                <w:sz w:val="20"/>
                <w:szCs w:val="20"/>
              </w:rPr>
            </w:pPr>
          </w:p>
        </w:tc>
        <w:tc>
          <w:tcPr>
            <w:tcW w:w="1167" w:type="dxa"/>
            <w:tcBorders>
              <w:top w:val="nil"/>
              <w:left w:val="nil"/>
              <w:bottom w:val="nil"/>
              <w:right w:val="nil"/>
            </w:tcBorders>
            <w:shd w:val="clear" w:color="auto" w:fill="auto"/>
            <w:noWrap/>
            <w:vAlign w:val="bottom"/>
            <w:hideMark/>
          </w:tcPr>
          <w:p w:rsidR="00A44995" w:rsidRPr="00BE37EF" w:rsidRDefault="00A44995" w:rsidP="00A44995">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7 681</w:t>
            </w:r>
          </w:p>
        </w:tc>
        <w:tc>
          <w:tcPr>
            <w:tcW w:w="1139" w:type="dxa"/>
            <w:tcBorders>
              <w:top w:val="single" w:sz="4" w:space="0" w:color="auto"/>
              <w:left w:val="nil"/>
              <w:bottom w:val="nil"/>
              <w:right w:val="nil"/>
            </w:tcBorders>
            <w:shd w:val="clear" w:color="auto" w:fill="auto"/>
            <w:noWrap/>
            <w:vAlign w:val="bottom"/>
            <w:hideMark/>
          </w:tcPr>
          <w:p w:rsidR="00A44995" w:rsidRPr="00BE37EF" w:rsidRDefault="00A44995" w:rsidP="002B0C15">
            <w:pPr>
              <w:spacing w:after="0" w:line="240" w:lineRule="auto"/>
              <w:jc w:val="right"/>
              <w:rPr>
                <w:rFonts w:ascii="Tahoma" w:eastAsia="Times New Roman" w:hAnsi="Tahoma" w:cs="Tahoma"/>
                <w:color w:val="000000"/>
                <w:sz w:val="20"/>
                <w:szCs w:val="20"/>
              </w:rPr>
            </w:pPr>
            <w:r w:rsidRPr="00BE37EF">
              <w:rPr>
                <w:rFonts w:ascii="Tahoma" w:eastAsia="Times New Roman" w:hAnsi="Tahoma" w:cs="Tahoma"/>
                <w:color w:val="000000"/>
                <w:sz w:val="20"/>
                <w:szCs w:val="20"/>
              </w:rPr>
              <w:t>12 175</w:t>
            </w:r>
          </w:p>
        </w:tc>
      </w:tr>
      <w:tr w:rsidR="00A44995" w:rsidRPr="00BE37EF" w:rsidTr="000A3B45">
        <w:trPr>
          <w:trHeight w:val="255"/>
        </w:trPr>
        <w:tc>
          <w:tcPr>
            <w:tcW w:w="6536" w:type="dxa"/>
            <w:tcBorders>
              <w:top w:val="nil"/>
              <w:left w:val="nil"/>
              <w:bottom w:val="single" w:sz="4" w:space="0" w:color="auto"/>
              <w:right w:val="nil"/>
            </w:tcBorders>
            <w:shd w:val="clear" w:color="auto" w:fill="auto"/>
            <w:hideMark/>
          </w:tcPr>
          <w:p w:rsidR="00A44995" w:rsidRPr="00BE37EF" w:rsidRDefault="00A44995" w:rsidP="001A7F4C">
            <w:pPr>
              <w:spacing w:after="0" w:line="240" w:lineRule="auto"/>
              <w:rPr>
                <w:rFonts w:ascii="Tahoma" w:eastAsia="Times New Roman" w:hAnsi="Tahoma" w:cs="Tahoma"/>
                <w:sz w:val="20"/>
                <w:szCs w:val="20"/>
              </w:rPr>
            </w:pPr>
            <w:r w:rsidRPr="00BE37EF">
              <w:rPr>
                <w:rFonts w:ascii="Tahoma" w:eastAsia="Times New Roman" w:hAnsi="Tahoma" w:cs="Tahoma"/>
                <w:sz w:val="20"/>
                <w:szCs w:val="20"/>
              </w:rPr>
              <w:t>приходящийся на неконтролируемые доли</w:t>
            </w:r>
          </w:p>
        </w:tc>
        <w:tc>
          <w:tcPr>
            <w:tcW w:w="960" w:type="dxa"/>
            <w:tcBorders>
              <w:top w:val="nil"/>
              <w:left w:val="nil"/>
              <w:bottom w:val="single" w:sz="4" w:space="0" w:color="auto"/>
              <w:right w:val="nil"/>
            </w:tcBorders>
            <w:shd w:val="clear" w:color="auto" w:fill="auto"/>
            <w:noWrap/>
            <w:vAlign w:val="bottom"/>
            <w:hideMark/>
          </w:tcPr>
          <w:p w:rsidR="00A44995" w:rsidRPr="00BE37EF" w:rsidRDefault="00A44995" w:rsidP="007A4BE1">
            <w:pPr>
              <w:spacing w:after="0" w:line="240" w:lineRule="auto"/>
              <w:jc w:val="center"/>
              <w:rPr>
                <w:rFonts w:ascii="Tahoma" w:eastAsia="Times New Roman" w:hAnsi="Tahoma" w:cs="Tahoma"/>
                <w:color w:val="000000"/>
                <w:sz w:val="20"/>
                <w:szCs w:val="20"/>
              </w:rPr>
            </w:pPr>
          </w:p>
        </w:tc>
        <w:tc>
          <w:tcPr>
            <w:tcW w:w="1167" w:type="dxa"/>
            <w:tcBorders>
              <w:top w:val="nil"/>
              <w:left w:val="nil"/>
              <w:bottom w:val="single" w:sz="4" w:space="0" w:color="auto"/>
              <w:right w:val="nil"/>
            </w:tcBorders>
            <w:shd w:val="clear" w:color="auto" w:fill="auto"/>
            <w:noWrap/>
            <w:vAlign w:val="bottom"/>
            <w:hideMark/>
          </w:tcPr>
          <w:p w:rsidR="00A44995" w:rsidRPr="00BE37EF" w:rsidRDefault="00A44995" w:rsidP="00A44995">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9 869</w:t>
            </w:r>
          </w:p>
        </w:tc>
        <w:tc>
          <w:tcPr>
            <w:tcW w:w="1139" w:type="dxa"/>
            <w:tcBorders>
              <w:top w:val="nil"/>
              <w:left w:val="nil"/>
              <w:bottom w:val="single" w:sz="4" w:space="0" w:color="auto"/>
              <w:right w:val="nil"/>
            </w:tcBorders>
            <w:shd w:val="clear" w:color="auto" w:fill="auto"/>
            <w:noWrap/>
            <w:vAlign w:val="bottom"/>
            <w:hideMark/>
          </w:tcPr>
          <w:p w:rsidR="00A44995" w:rsidRPr="00BE37EF" w:rsidRDefault="00A44995" w:rsidP="002B0C15">
            <w:pPr>
              <w:spacing w:after="0" w:line="240" w:lineRule="auto"/>
              <w:jc w:val="right"/>
              <w:rPr>
                <w:rFonts w:ascii="Tahoma" w:eastAsia="Times New Roman" w:hAnsi="Tahoma" w:cs="Tahoma"/>
                <w:color w:val="000000"/>
                <w:sz w:val="20"/>
                <w:szCs w:val="20"/>
              </w:rPr>
            </w:pPr>
            <w:r w:rsidRPr="00BE37EF">
              <w:rPr>
                <w:rFonts w:ascii="Tahoma" w:eastAsia="Times New Roman" w:hAnsi="Tahoma" w:cs="Tahoma"/>
                <w:color w:val="000000"/>
                <w:sz w:val="20"/>
                <w:szCs w:val="20"/>
              </w:rPr>
              <w:t>9 278</w:t>
            </w:r>
          </w:p>
        </w:tc>
      </w:tr>
      <w:tr w:rsidR="002B0C15" w:rsidRPr="00BE37EF" w:rsidTr="000A3B45">
        <w:trPr>
          <w:trHeight w:val="255"/>
        </w:trPr>
        <w:tc>
          <w:tcPr>
            <w:tcW w:w="6536" w:type="dxa"/>
            <w:tcBorders>
              <w:top w:val="nil"/>
              <w:left w:val="nil"/>
              <w:bottom w:val="nil"/>
              <w:right w:val="nil"/>
            </w:tcBorders>
            <w:shd w:val="clear" w:color="auto" w:fill="auto"/>
            <w:hideMark/>
          </w:tcPr>
          <w:p w:rsidR="002B0C15" w:rsidRPr="00BE37EF" w:rsidRDefault="002B0C15" w:rsidP="001A7F4C">
            <w:pPr>
              <w:spacing w:after="0" w:line="240" w:lineRule="auto"/>
              <w:rPr>
                <w:rFonts w:ascii="Tahoma" w:eastAsia="Times New Roman" w:hAnsi="Tahoma" w:cs="Tahoma"/>
                <w:sz w:val="20"/>
                <w:szCs w:val="20"/>
              </w:rPr>
            </w:pPr>
            <w:r w:rsidRPr="00BE37EF">
              <w:rPr>
                <w:rFonts w:ascii="Tahoma" w:eastAsia="Times New Roman" w:hAnsi="Tahoma" w:cs="Tahoma"/>
                <w:sz w:val="20"/>
                <w:szCs w:val="20"/>
              </w:rPr>
              <w:t>Базовая прибыль (убыток) на акцию</w:t>
            </w:r>
          </w:p>
        </w:tc>
        <w:tc>
          <w:tcPr>
            <w:tcW w:w="960" w:type="dxa"/>
            <w:tcBorders>
              <w:top w:val="nil"/>
              <w:left w:val="nil"/>
              <w:bottom w:val="nil"/>
              <w:right w:val="nil"/>
            </w:tcBorders>
            <w:shd w:val="clear" w:color="auto" w:fill="auto"/>
            <w:noWrap/>
            <w:hideMark/>
          </w:tcPr>
          <w:p w:rsidR="002B0C15" w:rsidRPr="00BE37EF" w:rsidRDefault="002B0C15" w:rsidP="007A4BE1">
            <w:pPr>
              <w:spacing w:after="0" w:line="240" w:lineRule="auto"/>
              <w:jc w:val="center"/>
              <w:rPr>
                <w:rFonts w:ascii="Tahoma" w:eastAsia="Times New Roman" w:hAnsi="Tahoma" w:cs="Tahoma"/>
                <w:sz w:val="20"/>
                <w:szCs w:val="20"/>
              </w:rPr>
            </w:pPr>
            <w:r w:rsidRPr="00BE37EF">
              <w:rPr>
                <w:rFonts w:ascii="Tahoma" w:eastAsia="Times New Roman" w:hAnsi="Tahoma" w:cs="Tahoma"/>
                <w:sz w:val="20"/>
                <w:szCs w:val="20"/>
              </w:rPr>
              <w:t>17</w:t>
            </w:r>
          </w:p>
        </w:tc>
        <w:tc>
          <w:tcPr>
            <w:tcW w:w="1167" w:type="dxa"/>
            <w:tcBorders>
              <w:top w:val="nil"/>
              <w:left w:val="nil"/>
              <w:bottom w:val="nil"/>
              <w:right w:val="nil"/>
            </w:tcBorders>
            <w:shd w:val="clear" w:color="auto" w:fill="auto"/>
            <w:noWrap/>
            <w:vAlign w:val="bottom"/>
            <w:hideMark/>
          </w:tcPr>
          <w:p w:rsidR="002B0C15" w:rsidRPr="00BE37EF" w:rsidRDefault="00A44995" w:rsidP="00A44995">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4,2</w:t>
            </w:r>
          </w:p>
        </w:tc>
        <w:tc>
          <w:tcPr>
            <w:tcW w:w="1139" w:type="dxa"/>
            <w:tcBorders>
              <w:top w:val="nil"/>
              <w:left w:val="nil"/>
              <w:bottom w:val="nil"/>
              <w:right w:val="nil"/>
            </w:tcBorders>
            <w:shd w:val="clear" w:color="auto" w:fill="auto"/>
            <w:noWrap/>
            <w:vAlign w:val="bottom"/>
            <w:hideMark/>
          </w:tcPr>
          <w:p w:rsidR="002B0C15" w:rsidRPr="00BE37EF" w:rsidRDefault="002B0C15" w:rsidP="002B0C15">
            <w:pPr>
              <w:spacing w:after="0" w:line="240" w:lineRule="auto"/>
              <w:jc w:val="right"/>
              <w:rPr>
                <w:rFonts w:ascii="Tahoma" w:eastAsia="Times New Roman" w:hAnsi="Tahoma" w:cs="Tahoma"/>
                <w:color w:val="000000"/>
                <w:sz w:val="20"/>
                <w:szCs w:val="20"/>
              </w:rPr>
            </w:pPr>
            <w:r w:rsidRPr="00BE37EF">
              <w:rPr>
                <w:rFonts w:ascii="Tahoma" w:eastAsia="Times New Roman" w:hAnsi="Tahoma" w:cs="Tahoma"/>
                <w:color w:val="000000"/>
                <w:sz w:val="20"/>
                <w:szCs w:val="20"/>
              </w:rPr>
              <w:t>5,1</w:t>
            </w:r>
          </w:p>
        </w:tc>
      </w:tr>
      <w:tr w:rsidR="002B0C15" w:rsidRPr="00BE37EF" w:rsidTr="000A3B45">
        <w:trPr>
          <w:trHeight w:val="210"/>
        </w:trPr>
        <w:tc>
          <w:tcPr>
            <w:tcW w:w="6536" w:type="dxa"/>
            <w:tcBorders>
              <w:top w:val="nil"/>
              <w:left w:val="nil"/>
              <w:bottom w:val="nil"/>
              <w:right w:val="nil"/>
            </w:tcBorders>
            <w:shd w:val="clear" w:color="auto" w:fill="auto"/>
            <w:hideMark/>
          </w:tcPr>
          <w:p w:rsidR="002B0C15" w:rsidRPr="00BE37EF" w:rsidRDefault="002B0C15" w:rsidP="001A7F4C">
            <w:pPr>
              <w:spacing w:after="0" w:line="240" w:lineRule="auto"/>
              <w:rPr>
                <w:rFonts w:ascii="Tahoma" w:eastAsia="Times New Roman" w:hAnsi="Tahoma" w:cs="Tahoma"/>
                <w:sz w:val="20"/>
                <w:szCs w:val="20"/>
              </w:rPr>
            </w:pPr>
            <w:r w:rsidRPr="00BE37EF">
              <w:rPr>
                <w:rFonts w:ascii="Tahoma" w:eastAsia="Times New Roman" w:hAnsi="Tahoma" w:cs="Tahoma"/>
                <w:sz w:val="20"/>
                <w:szCs w:val="20"/>
              </w:rPr>
              <w:t>в т.ч.: по продолжаемой деятельности</w:t>
            </w:r>
          </w:p>
        </w:tc>
        <w:tc>
          <w:tcPr>
            <w:tcW w:w="960" w:type="dxa"/>
            <w:tcBorders>
              <w:top w:val="nil"/>
              <w:left w:val="nil"/>
              <w:bottom w:val="nil"/>
              <w:right w:val="nil"/>
            </w:tcBorders>
            <w:shd w:val="clear" w:color="auto" w:fill="auto"/>
            <w:hideMark/>
          </w:tcPr>
          <w:p w:rsidR="002B0C15" w:rsidRPr="00BE37EF" w:rsidRDefault="002B0C15" w:rsidP="007A4BE1">
            <w:pPr>
              <w:spacing w:after="0" w:line="240" w:lineRule="auto"/>
              <w:jc w:val="center"/>
              <w:rPr>
                <w:rFonts w:ascii="Tahoma" w:eastAsia="Times New Roman" w:hAnsi="Tahoma" w:cs="Tahoma"/>
                <w:sz w:val="20"/>
                <w:szCs w:val="20"/>
              </w:rPr>
            </w:pPr>
            <w:r w:rsidRPr="00BE37EF">
              <w:rPr>
                <w:rFonts w:ascii="Tahoma" w:eastAsia="Times New Roman" w:hAnsi="Tahoma" w:cs="Tahoma"/>
                <w:sz w:val="20"/>
                <w:szCs w:val="20"/>
              </w:rPr>
              <w:t>17</w:t>
            </w:r>
          </w:p>
        </w:tc>
        <w:tc>
          <w:tcPr>
            <w:tcW w:w="1167" w:type="dxa"/>
            <w:tcBorders>
              <w:top w:val="nil"/>
              <w:left w:val="nil"/>
              <w:bottom w:val="nil"/>
              <w:right w:val="nil"/>
            </w:tcBorders>
            <w:shd w:val="clear" w:color="auto" w:fill="auto"/>
            <w:noWrap/>
            <w:vAlign w:val="bottom"/>
            <w:hideMark/>
          </w:tcPr>
          <w:p w:rsidR="002B0C15" w:rsidRPr="00BE37EF" w:rsidRDefault="00A44995" w:rsidP="007A4BE1">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4,2</w:t>
            </w:r>
          </w:p>
        </w:tc>
        <w:tc>
          <w:tcPr>
            <w:tcW w:w="1139" w:type="dxa"/>
            <w:tcBorders>
              <w:top w:val="nil"/>
              <w:left w:val="nil"/>
              <w:bottom w:val="nil"/>
              <w:right w:val="nil"/>
            </w:tcBorders>
            <w:shd w:val="clear" w:color="auto" w:fill="auto"/>
            <w:noWrap/>
            <w:vAlign w:val="bottom"/>
            <w:hideMark/>
          </w:tcPr>
          <w:p w:rsidR="002B0C15" w:rsidRPr="00BE37EF" w:rsidRDefault="002B0C15" w:rsidP="002B0C15">
            <w:pPr>
              <w:spacing w:after="0" w:line="240" w:lineRule="auto"/>
              <w:jc w:val="right"/>
              <w:rPr>
                <w:rFonts w:ascii="Tahoma" w:eastAsia="Times New Roman" w:hAnsi="Tahoma" w:cs="Tahoma"/>
                <w:color w:val="000000"/>
                <w:sz w:val="20"/>
                <w:szCs w:val="20"/>
              </w:rPr>
            </w:pPr>
            <w:r w:rsidRPr="00BE37EF">
              <w:rPr>
                <w:rFonts w:ascii="Tahoma" w:eastAsia="Times New Roman" w:hAnsi="Tahoma" w:cs="Tahoma"/>
                <w:color w:val="000000"/>
                <w:sz w:val="20"/>
                <w:szCs w:val="20"/>
              </w:rPr>
              <w:t>5,1</w:t>
            </w:r>
          </w:p>
        </w:tc>
      </w:tr>
      <w:tr w:rsidR="002B0C15" w:rsidRPr="00BE37EF" w:rsidTr="000A3B45">
        <w:trPr>
          <w:trHeight w:val="210"/>
        </w:trPr>
        <w:tc>
          <w:tcPr>
            <w:tcW w:w="6536" w:type="dxa"/>
            <w:tcBorders>
              <w:top w:val="nil"/>
              <w:left w:val="nil"/>
              <w:bottom w:val="nil"/>
              <w:right w:val="nil"/>
            </w:tcBorders>
            <w:shd w:val="clear" w:color="auto" w:fill="auto"/>
            <w:hideMark/>
          </w:tcPr>
          <w:p w:rsidR="002B0C15" w:rsidRPr="00BE37EF" w:rsidRDefault="002B0C15" w:rsidP="001A7F4C">
            <w:pPr>
              <w:spacing w:after="0" w:line="240" w:lineRule="auto"/>
              <w:rPr>
                <w:rFonts w:ascii="Tahoma" w:eastAsia="Times New Roman" w:hAnsi="Tahoma" w:cs="Tahoma"/>
                <w:sz w:val="20"/>
                <w:szCs w:val="20"/>
              </w:rPr>
            </w:pPr>
            <w:r w:rsidRPr="00BE37EF">
              <w:rPr>
                <w:rFonts w:ascii="Tahoma" w:eastAsia="Times New Roman" w:hAnsi="Tahoma" w:cs="Tahoma"/>
                <w:sz w:val="20"/>
                <w:szCs w:val="20"/>
              </w:rPr>
              <w:t>по прекращаемой деятельности</w:t>
            </w:r>
          </w:p>
        </w:tc>
        <w:tc>
          <w:tcPr>
            <w:tcW w:w="960" w:type="dxa"/>
            <w:tcBorders>
              <w:top w:val="nil"/>
              <w:left w:val="nil"/>
              <w:bottom w:val="nil"/>
              <w:right w:val="nil"/>
            </w:tcBorders>
            <w:shd w:val="clear" w:color="auto" w:fill="auto"/>
            <w:hideMark/>
          </w:tcPr>
          <w:p w:rsidR="002B0C15" w:rsidRPr="00BE37EF" w:rsidRDefault="002B0C15" w:rsidP="007A4BE1">
            <w:pPr>
              <w:spacing w:after="0" w:line="240" w:lineRule="auto"/>
              <w:jc w:val="center"/>
              <w:rPr>
                <w:rFonts w:ascii="Tahoma" w:eastAsia="Times New Roman" w:hAnsi="Tahoma" w:cs="Tahoma"/>
                <w:sz w:val="20"/>
                <w:szCs w:val="20"/>
              </w:rPr>
            </w:pPr>
          </w:p>
        </w:tc>
        <w:tc>
          <w:tcPr>
            <w:tcW w:w="1167" w:type="dxa"/>
            <w:tcBorders>
              <w:top w:val="nil"/>
              <w:left w:val="nil"/>
              <w:bottom w:val="nil"/>
              <w:right w:val="nil"/>
            </w:tcBorders>
            <w:shd w:val="clear" w:color="auto" w:fill="auto"/>
            <w:noWrap/>
            <w:vAlign w:val="bottom"/>
            <w:hideMark/>
          </w:tcPr>
          <w:p w:rsidR="002B0C15" w:rsidRPr="00BE37EF" w:rsidRDefault="002B0C15" w:rsidP="007A4BE1">
            <w:pPr>
              <w:spacing w:after="0" w:line="240" w:lineRule="auto"/>
              <w:jc w:val="right"/>
              <w:rPr>
                <w:rFonts w:ascii="Tahoma" w:eastAsia="Times New Roman" w:hAnsi="Tahoma" w:cs="Tahoma"/>
                <w:color w:val="000000"/>
                <w:sz w:val="20"/>
                <w:szCs w:val="20"/>
              </w:rPr>
            </w:pPr>
          </w:p>
        </w:tc>
        <w:tc>
          <w:tcPr>
            <w:tcW w:w="1139" w:type="dxa"/>
            <w:tcBorders>
              <w:top w:val="nil"/>
              <w:left w:val="nil"/>
              <w:bottom w:val="nil"/>
              <w:right w:val="nil"/>
            </w:tcBorders>
            <w:shd w:val="clear" w:color="auto" w:fill="auto"/>
            <w:noWrap/>
            <w:vAlign w:val="bottom"/>
            <w:hideMark/>
          </w:tcPr>
          <w:p w:rsidR="002B0C15" w:rsidRPr="00BE37EF" w:rsidRDefault="002B0C15" w:rsidP="002B0C15">
            <w:pPr>
              <w:spacing w:after="0" w:line="240" w:lineRule="auto"/>
              <w:jc w:val="right"/>
              <w:rPr>
                <w:rFonts w:ascii="Tahoma" w:eastAsia="Times New Roman" w:hAnsi="Tahoma" w:cs="Tahoma"/>
                <w:color w:val="000000"/>
                <w:sz w:val="20"/>
                <w:szCs w:val="20"/>
              </w:rPr>
            </w:pPr>
          </w:p>
        </w:tc>
      </w:tr>
      <w:tr w:rsidR="002B0C15" w:rsidRPr="00BE37EF" w:rsidTr="000A3B45">
        <w:trPr>
          <w:trHeight w:val="210"/>
        </w:trPr>
        <w:tc>
          <w:tcPr>
            <w:tcW w:w="6536" w:type="dxa"/>
            <w:tcBorders>
              <w:top w:val="nil"/>
              <w:left w:val="nil"/>
              <w:bottom w:val="nil"/>
              <w:right w:val="nil"/>
            </w:tcBorders>
            <w:shd w:val="clear" w:color="auto" w:fill="auto"/>
            <w:hideMark/>
          </w:tcPr>
          <w:p w:rsidR="002B0C15" w:rsidRPr="00BE37EF" w:rsidRDefault="002B0C15" w:rsidP="001A7F4C">
            <w:pPr>
              <w:spacing w:after="0" w:line="240" w:lineRule="auto"/>
              <w:rPr>
                <w:rFonts w:ascii="Tahoma" w:eastAsia="Times New Roman" w:hAnsi="Tahoma" w:cs="Tahoma"/>
                <w:color w:val="000000"/>
                <w:sz w:val="20"/>
                <w:szCs w:val="20"/>
              </w:rPr>
            </w:pPr>
            <w:r w:rsidRPr="00BE37EF">
              <w:rPr>
                <w:rFonts w:ascii="Tahoma" w:eastAsia="Times New Roman" w:hAnsi="Tahoma" w:cs="Tahoma"/>
                <w:color w:val="000000"/>
                <w:sz w:val="20"/>
                <w:szCs w:val="20"/>
              </w:rPr>
              <w:t>Разводненная прибыль на акцию</w:t>
            </w:r>
          </w:p>
        </w:tc>
        <w:tc>
          <w:tcPr>
            <w:tcW w:w="960" w:type="dxa"/>
            <w:tcBorders>
              <w:top w:val="nil"/>
              <w:left w:val="nil"/>
              <w:bottom w:val="nil"/>
              <w:right w:val="nil"/>
            </w:tcBorders>
            <w:shd w:val="clear" w:color="auto" w:fill="auto"/>
            <w:hideMark/>
          </w:tcPr>
          <w:p w:rsidR="002B0C15" w:rsidRPr="00BE37EF" w:rsidRDefault="002B0C15" w:rsidP="007A4BE1">
            <w:pPr>
              <w:spacing w:after="0" w:line="240" w:lineRule="auto"/>
              <w:jc w:val="center"/>
              <w:rPr>
                <w:rFonts w:ascii="Tahoma" w:eastAsia="Times New Roman" w:hAnsi="Tahoma" w:cs="Tahoma"/>
                <w:sz w:val="20"/>
                <w:szCs w:val="20"/>
              </w:rPr>
            </w:pPr>
          </w:p>
        </w:tc>
        <w:tc>
          <w:tcPr>
            <w:tcW w:w="1167" w:type="dxa"/>
            <w:tcBorders>
              <w:top w:val="nil"/>
              <w:left w:val="nil"/>
              <w:bottom w:val="nil"/>
              <w:right w:val="nil"/>
            </w:tcBorders>
            <w:shd w:val="clear" w:color="auto" w:fill="auto"/>
            <w:noWrap/>
            <w:vAlign w:val="bottom"/>
            <w:hideMark/>
          </w:tcPr>
          <w:p w:rsidR="002B0C15" w:rsidRPr="00BE37EF" w:rsidRDefault="002B0C15" w:rsidP="007A4BE1">
            <w:pPr>
              <w:spacing w:after="0" w:line="240" w:lineRule="auto"/>
              <w:jc w:val="right"/>
              <w:rPr>
                <w:rFonts w:ascii="Tahoma" w:eastAsia="Times New Roman" w:hAnsi="Tahoma" w:cs="Tahoma"/>
                <w:color w:val="000000"/>
                <w:sz w:val="20"/>
                <w:szCs w:val="20"/>
              </w:rPr>
            </w:pPr>
          </w:p>
        </w:tc>
        <w:tc>
          <w:tcPr>
            <w:tcW w:w="1139" w:type="dxa"/>
            <w:tcBorders>
              <w:top w:val="nil"/>
              <w:left w:val="nil"/>
              <w:bottom w:val="nil"/>
              <w:right w:val="nil"/>
            </w:tcBorders>
            <w:shd w:val="clear" w:color="auto" w:fill="auto"/>
            <w:noWrap/>
            <w:vAlign w:val="bottom"/>
            <w:hideMark/>
          </w:tcPr>
          <w:p w:rsidR="002B0C15" w:rsidRPr="00BE37EF" w:rsidRDefault="002B0C15" w:rsidP="002B0C15">
            <w:pPr>
              <w:spacing w:after="0" w:line="240" w:lineRule="auto"/>
              <w:jc w:val="right"/>
              <w:rPr>
                <w:rFonts w:ascii="Tahoma" w:eastAsia="Times New Roman" w:hAnsi="Tahoma" w:cs="Tahoma"/>
                <w:color w:val="000000"/>
                <w:sz w:val="20"/>
                <w:szCs w:val="20"/>
              </w:rPr>
            </w:pPr>
          </w:p>
        </w:tc>
      </w:tr>
      <w:tr w:rsidR="002B0C15" w:rsidRPr="00BE37EF" w:rsidTr="000A3B45">
        <w:trPr>
          <w:trHeight w:val="210"/>
        </w:trPr>
        <w:tc>
          <w:tcPr>
            <w:tcW w:w="6536" w:type="dxa"/>
            <w:tcBorders>
              <w:top w:val="nil"/>
              <w:left w:val="nil"/>
              <w:bottom w:val="nil"/>
              <w:right w:val="nil"/>
            </w:tcBorders>
            <w:shd w:val="clear" w:color="auto" w:fill="auto"/>
            <w:noWrap/>
            <w:hideMark/>
          </w:tcPr>
          <w:p w:rsidR="002B0C15" w:rsidRPr="00BE37EF" w:rsidRDefault="002B0C15" w:rsidP="001A7F4C">
            <w:pPr>
              <w:spacing w:after="0" w:line="240" w:lineRule="auto"/>
              <w:rPr>
                <w:rFonts w:ascii="Tahoma" w:eastAsia="Times New Roman" w:hAnsi="Tahoma" w:cs="Tahoma"/>
                <w:sz w:val="20"/>
                <w:szCs w:val="20"/>
              </w:rPr>
            </w:pPr>
            <w:r w:rsidRPr="00BE37EF">
              <w:rPr>
                <w:rFonts w:ascii="Tahoma" w:eastAsia="Times New Roman" w:hAnsi="Tahoma" w:cs="Tahoma"/>
                <w:sz w:val="20"/>
                <w:szCs w:val="20"/>
              </w:rPr>
              <w:t>в т.ч.: по продолжаемой деятельности</w:t>
            </w:r>
          </w:p>
        </w:tc>
        <w:tc>
          <w:tcPr>
            <w:tcW w:w="960" w:type="dxa"/>
            <w:tcBorders>
              <w:top w:val="nil"/>
              <w:left w:val="nil"/>
              <w:bottom w:val="nil"/>
              <w:right w:val="nil"/>
            </w:tcBorders>
            <w:shd w:val="clear" w:color="auto" w:fill="auto"/>
            <w:hideMark/>
          </w:tcPr>
          <w:p w:rsidR="002B0C15" w:rsidRPr="00BE37EF" w:rsidRDefault="002B0C15" w:rsidP="007A4BE1">
            <w:pPr>
              <w:spacing w:after="0" w:line="240" w:lineRule="auto"/>
              <w:jc w:val="center"/>
              <w:rPr>
                <w:rFonts w:ascii="Tahoma" w:eastAsia="Times New Roman" w:hAnsi="Tahoma" w:cs="Tahoma"/>
                <w:sz w:val="20"/>
                <w:szCs w:val="20"/>
              </w:rPr>
            </w:pPr>
          </w:p>
        </w:tc>
        <w:tc>
          <w:tcPr>
            <w:tcW w:w="1167" w:type="dxa"/>
            <w:tcBorders>
              <w:top w:val="nil"/>
              <w:left w:val="nil"/>
              <w:bottom w:val="nil"/>
              <w:right w:val="nil"/>
            </w:tcBorders>
            <w:shd w:val="clear" w:color="auto" w:fill="auto"/>
            <w:noWrap/>
            <w:vAlign w:val="bottom"/>
            <w:hideMark/>
          </w:tcPr>
          <w:p w:rsidR="002B0C15" w:rsidRPr="00BE37EF" w:rsidRDefault="002B0C15" w:rsidP="007A4BE1">
            <w:pPr>
              <w:spacing w:after="0" w:line="240" w:lineRule="auto"/>
              <w:jc w:val="right"/>
              <w:rPr>
                <w:rFonts w:ascii="Tahoma" w:eastAsia="Times New Roman" w:hAnsi="Tahoma" w:cs="Tahoma"/>
                <w:color w:val="000000"/>
                <w:sz w:val="20"/>
                <w:szCs w:val="20"/>
              </w:rPr>
            </w:pPr>
          </w:p>
        </w:tc>
        <w:tc>
          <w:tcPr>
            <w:tcW w:w="1139" w:type="dxa"/>
            <w:tcBorders>
              <w:top w:val="nil"/>
              <w:left w:val="nil"/>
              <w:bottom w:val="nil"/>
              <w:right w:val="nil"/>
            </w:tcBorders>
            <w:shd w:val="clear" w:color="auto" w:fill="auto"/>
            <w:noWrap/>
            <w:vAlign w:val="bottom"/>
            <w:hideMark/>
          </w:tcPr>
          <w:p w:rsidR="002B0C15" w:rsidRPr="00BE37EF" w:rsidRDefault="002B0C15" w:rsidP="002B0C15">
            <w:pPr>
              <w:spacing w:after="0" w:line="240" w:lineRule="auto"/>
              <w:jc w:val="right"/>
              <w:rPr>
                <w:rFonts w:ascii="Tahoma" w:eastAsia="Times New Roman" w:hAnsi="Tahoma" w:cs="Tahoma"/>
                <w:color w:val="000000"/>
                <w:sz w:val="20"/>
                <w:szCs w:val="20"/>
              </w:rPr>
            </w:pPr>
          </w:p>
        </w:tc>
      </w:tr>
      <w:tr w:rsidR="002B0C15" w:rsidRPr="00BE37EF" w:rsidTr="000A3B45">
        <w:trPr>
          <w:trHeight w:val="210"/>
        </w:trPr>
        <w:tc>
          <w:tcPr>
            <w:tcW w:w="6536" w:type="dxa"/>
            <w:tcBorders>
              <w:top w:val="nil"/>
              <w:left w:val="nil"/>
              <w:bottom w:val="nil"/>
              <w:right w:val="nil"/>
            </w:tcBorders>
            <w:shd w:val="clear" w:color="auto" w:fill="auto"/>
            <w:hideMark/>
          </w:tcPr>
          <w:p w:rsidR="002B0C15" w:rsidRPr="00BE37EF" w:rsidRDefault="002B0C15" w:rsidP="001A7F4C">
            <w:pPr>
              <w:spacing w:after="0" w:line="240" w:lineRule="auto"/>
              <w:rPr>
                <w:rFonts w:ascii="Tahoma" w:eastAsia="Times New Roman" w:hAnsi="Tahoma" w:cs="Tahoma"/>
                <w:sz w:val="20"/>
                <w:szCs w:val="20"/>
              </w:rPr>
            </w:pPr>
            <w:r w:rsidRPr="00BE37EF">
              <w:rPr>
                <w:rFonts w:ascii="Tahoma" w:eastAsia="Times New Roman" w:hAnsi="Tahoma" w:cs="Tahoma"/>
                <w:sz w:val="20"/>
                <w:szCs w:val="20"/>
              </w:rPr>
              <w:t>по прекращаемой деятельности</w:t>
            </w:r>
          </w:p>
        </w:tc>
        <w:tc>
          <w:tcPr>
            <w:tcW w:w="960" w:type="dxa"/>
            <w:tcBorders>
              <w:top w:val="nil"/>
              <w:left w:val="nil"/>
              <w:bottom w:val="nil"/>
              <w:right w:val="nil"/>
            </w:tcBorders>
            <w:shd w:val="clear" w:color="auto" w:fill="auto"/>
            <w:vAlign w:val="bottom"/>
            <w:hideMark/>
          </w:tcPr>
          <w:p w:rsidR="002B0C15" w:rsidRPr="00BE37EF" w:rsidRDefault="002B0C15" w:rsidP="007A4BE1">
            <w:pPr>
              <w:spacing w:after="0" w:line="240" w:lineRule="auto"/>
              <w:jc w:val="center"/>
              <w:rPr>
                <w:rFonts w:ascii="Tahoma" w:eastAsia="Times New Roman" w:hAnsi="Tahoma" w:cs="Tahoma"/>
                <w:color w:val="000000"/>
                <w:sz w:val="20"/>
                <w:szCs w:val="20"/>
              </w:rPr>
            </w:pPr>
          </w:p>
        </w:tc>
        <w:tc>
          <w:tcPr>
            <w:tcW w:w="1167" w:type="dxa"/>
            <w:tcBorders>
              <w:top w:val="nil"/>
              <w:left w:val="nil"/>
              <w:bottom w:val="nil"/>
              <w:right w:val="nil"/>
            </w:tcBorders>
            <w:shd w:val="clear" w:color="auto" w:fill="auto"/>
            <w:noWrap/>
            <w:vAlign w:val="bottom"/>
            <w:hideMark/>
          </w:tcPr>
          <w:p w:rsidR="002B0C15" w:rsidRPr="00BE37EF" w:rsidRDefault="002B0C15" w:rsidP="007A4BE1">
            <w:pPr>
              <w:spacing w:after="0" w:line="240" w:lineRule="auto"/>
              <w:jc w:val="right"/>
              <w:rPr>
                <w:rFonts w:ascii="Tahoma" w:eastAsia="Times New Roman" w:hAnsi="Tahoma" w:cs="Tahoma"/>
                <w:color w:val="000000"/>
                <w:sz w:val="20"/>
                <w:szCs w:val="20"/>
              </w:rPr>
            </w:pPr>
          </w:p>
        </w:tc>
        <w:tc>
          <w:tcPr>
            <w:tcW w:w="1139" w:type="dxa"/>
            <w:tcBorders>
              <w:top w:val="nil"/>
              <w:left w:val="nil"/>
              <w:bottom w:val="nil"/>
              <w:right w:val="nil"/>
            </w:tcBorders>
            <w:shd w:val="clear" w:color="auto" w:fill="auto"/>
            <w:noWrap/>
            <w:vAlign w:val="bottom"/>
            <w:hideMark/>
          </w:tcPr>
          <w:p w:rsidR="002B0C15" w:rsidRPr="00BE37EF" w:rsidRDefault="002B0C15" w:rsidP="002B0C15">
            <w:pPr>
              <w:spacing w:after="0" w:line="240" w:lineRule="auto"/>
              <w:jc w:val="right"/>
              <w:rPr>
                <w:rFonts w:ascii="Tahoma" w:eastAsia="Times New Roman" w:hAnsi="Tahoma" w:cs="Tahoma"/>
                <w:color w:val="000000"/>
                <w:sz w:val="20"/>
                <w:szCs w:val="20"/>
              </w:rPr>
            </w:pPr>
          </w:p>
        </w:tc>
      </w:tr>
      <w:tr w:rsidR="002B0C15" w:rsidRPr="00BE37EF" w:rsidTr="000A3B45">
        <w:trPr>
          <w:trHeight w:val="210"/>
        </w:trPr>
        <w:tc>
          <w:tcPr>
            <w:tcW w:w="6536" w:type="dxa"/>
            <w:tcBorders>
              <w:top w:val="nil"/>
              <w:left w:val="nil"/>
              <w:bottom w:val="nil"/>
              <w:right w:val="nil"/>
            </w:tcBorders>
            <w:shd w:val="clear" w:color="auto" w:fill="auto"/>
            <w:hideMark/>
          </w:tcPr>
          <w:p w:rsidR="002B0C15" w:rsidRPr="00BE37EF" w:rsidRDefault="002B0C15" w:rsidP="00A06CA2">
            <w:pPr>
              <w:spacing w:after="0" w:line="240" w:lineRule="auto"/>
              <w:ind w:firstLineChars="300" w:firstLine="480"/>
              <w:rPr>
                <w:rFonts w:ascii="Tahoma" w:eastAsia="Times New Roman" w:hAnsi="Tahoma" w:cs="Tahoma"/>
                <w:sz w:val="16"/>
                <w:szCs w:val="16"/>
              </w:rPr>
            </w:pPr>
          </w:p>
        </w:tc>
        <w:tc>
          <w:tcPr>
            <w:tcW w:w="960" w:type="dxa"/>
            <w:tcBorders>
              <w:top w:val="nil"/>
              <w:left w:val="nil"/>
              <w:bottom w:val="nil"/>
              <w:right w:val="nil"/>
            </w:tcBorders>
            <w:shd w:val="clear" w:color="auto" w:fill="auto"/>
            <w:noWrap/>
            <w:vAlign w:val="bottom"/>
            <w:hideMark/>
          </w:tcPr>
          <w:p w:rsidR="002B0C15" w:rsidRPr="00BE37EF" w:rsidRDefault="002B0C15" w:rsidP="007A4BE1">
            <w:pPr>
              <w:spacing w:after="0" w:line="240" w:lineRule="auto"/>
              <w:jc w:val="center"/>
              <w:rPr>
                <w:rFonts w:ascii="Tahoma" w:eastAsia="Times New Roman" w:hAnsi="Tahoma" w:cs="Tahoma"/>
                <w:color w:val="000000"/>
                <w:sz w:val="16"/>
                <w:szCs w:val="16"/>
              </w:rPr>
            </w:pPr>
          </w:p>
        </w:tc>
        <w:tc>
          <w:tcPr>
            <w:tcW w:w="1167" w:type="dxa"/>
            <w:tcBorders>
              <w:top w:val="nil"/>
              <w:left w:val="nil"/>
              <w:bottom w:val="nil"/>
              <w:right w:val="nil"/>
            </w:tcBorders>
            <w:shd w:val="clear" w:color="auto" w:fill="auto"/>
            <w:noWrap/>
            <w:vAlign w:val="bottom"/>
            <w:hideMark/>
          </w:tcPr>
          <w:p w:rsidR="002B0C15" w:rsidRPr="00BE37EF" w:rsidRDefault="002B0C15" w:rsidP="007A4BE1">
            <w:pPr>
              <w:spacing w:after="0" w:line="240" w:lineRule="auto"/>
              <w:jc w:val="right"/>
              <w:rPr>
                <w:rFonts w:ascii="Tahoma" w:eastAsia="Times New Roman" w:hAnsi="Tahoma" w:cs="Tahoma"/>
                <w:color w:val="000000"/>
                <w:sz w:val="16"/>
                <w:szCs w:val="16"/>
              </w:rPr>
            </w:pPr>
          </w:p>
        </w:tc>
        <w:tc>
          <w:tcPr>
            <w:tcW w:w="1139" w:type="dxa"/>
            <w:tcBorders>
              <w:top w:val="nil"/>
              <w:left w:val="nil"/>
              <w:bottom w:val="nil"/>
              <w:right w:val="nil"/>
            </w:tcBorders>
            <w:shd w:val="clear" w:color="auto" w:fill="auto"/>
            <w:noWrap/>
            <w:vAlign w:val="bottom"/>
            <w:hideMark/>
          </w:tcPr>
          <w:p w:rsidR="002B0C15" w:rsidRPr="00BE37EF" w:rsidRDefault="002B0C15" w:rsidP="002B0C15">
            <w:pPr>
              <w:spacing w:after="0" w:line="240" w:lineRule="auto"/>
              <w:jc w:val="right"/>
              <w:rPr>
                <w:rFonts w:ascii="Tahoma" w:eastAsia="Times New Roman" w:hAnsi="Tahoma" w:cs="Tahoma"/>
                <w:color w:val="000000"/>
                <w:sz w:val="16"/>
                <w:szCs w:val="16"/>
              </w:rPr>
            </w:pPr>
          </w:p>
        </w:tc>
      </w:tr>
    </w:tbl>
    <w:p w:rsidR="004460B8" w:rsidRPr="00BE37EF" w:rsidRDefault="004460B8" w:rsidP="00DA0EE3">
      <w:pPr>
        <w:ind w:firstLine="709"/>
        <w:rPr>
          <w:rFonts w:ascii="Garamond" w:hAnsi="Garamond" w:cs="Times New Roman"/>
          <w:sz w:val="24"/>
          <w:szCs w:val="24"/>
        </w:rPr>
      </w:pPr>
    </w:p>
    <w:p w:rsidR="004460B8" w:rsidRPr="00BE37EF" w:rsidRDefault="004460B8" w:rsidP="00DA0EE3">
      <w:pPr>
        <w:ind w:firstLine="709"/>
        <w:rPr>
          <w:rFonts w:ascii="Garamond" w:hAnsi="Garamond" w:cs="Times New Roman"/>
          <w:sz w:val="24"/>
          <w:szCs w:val="24"/>
        </w:rPr>
      </w:pPr>
    </w:p>
    <w:p w:rsidR="004460B8" w:rsidRPr="00BE37EF" w:rsidRDefault="004460B8" w:rsidP="00DA0EE3">
      <w:pPr>
        <w:ind w:firstLine="709"/>
        <w:rPr>
          <w:rFonts w:ascii="Garamond" w:hAnsi="Garamond" w:cs="Times New Roman"/>
          <w:sz w:val="24"/>
          <w:szCs w:val="24"/>
        </w:rPr>
      </w:pPr>
    </w:p>
    <w:p w:rsidR="002D1339" w:rsidRPr="00BE37EF" w:rsidRDefault="002D1339" w:rsidP="002D1339">
      <w:pPr>
        <w:rPr>
          <w:rFonts w:ascii="Garamond" w:hAnsi="Garamond" w:cs="Times New Roman"/>
          <w:sz w:val="20"/>
          <w:szCs w:val="20"/>
        </w:rPr>
      </w:pPr>
      <w:r w:rsidRPr="00BE37EF">
        <w:rPr>
          <w:rFonts w:ascii="Garamond" w:hAnsi="Garamond" w:cs="Times New Roman"/>
          <w:sz w:val="24"/>
          <w:szCs w:val="24"/>
        </w:rPr>
        <w:t>Генеральный директор  _______________________А.Г. Пешков           «</w:t>
      </w:r>
      <w:r w:rsidR="00A44995">
        <w:rPr>
          <w:rFonts w:ascii="Garamond" w:hAnsi="Garamond" w:cs="Times New Roman"/>
          <w:sz w:val="24"/>
          <w:szCs w:val="24"/>
        </w:rPr>
        <w:t>12</w:t>
      </w:r>
      <w:r w:rsidRPr="00BE37EF">
        <w:rPr>
          <w:rFonts w:ascii="Garamond" w:hAnsi="Garamond" w:cs="Times New Roman"/>
          <w:sz w:val="24"/>
          <w:szCs w:val="24"/>
        </w:rPr>
        <w:t xml:space="preserve">»  </w:t>
      </w:r>
      <w:r w:rsidR="00A44995">
        <w:rPr>
          <w:rFonts w:ascii="Garamond" w:hAnsi="Garamond" w:cs="Times New Roman"/>
          <w:sz w:val="24"/>
          <w:szCs w:val="24"/>
        </w:rPr>
        <w:t>мая</w:t>
      </w:r>
      <w:r w:rsidRPr="00BE37EF">
        <w:rPr>
          <w:rFonts w:ascii="Garamond" w:hAnsi="Garamond" w:cs="Times New Roman"/>
          <w:sz w:val="24"/>
          <w:szCs w:val="24"/>
        </w:rPr>
        <w:t xml:space="preserve">   20</w:t>
      </w:r>
      <w:r w:rsidR="00A44995">
        <w:rPr>
          <w:rFonts w:ascii="Garamond" w:hAnsi="Garamond" w:cs="Times New Roman"/>
          <w:sz w:val="24"/>
          <w:szCs w:val="24"/>
        </w:rPr>
        <w:t>20</w:t>
      </w:r>
      <w:r>
        <w:rPr>
          <w:rFonts w:ascii="Garamond" w:hAnsi="Garamond" w:cs="Times New Roman"/>
          <w:sz w:val="24"/>
          <w:szCs w:val="24"/>
        </w:rPr>
        <w:t xml:space="preserve"> г.</w:t>
      </w:r>
      <w:r w:rsidRPr="00BE37EF">
        <w:rPr>
          <w:rFonts w:ascii="Garamond" w:hAnsi="Garamond" w:cs="Times New Roman"/>
          <w:sz w:val="24"/>
          <w:szCs w:val="24"/>
        </w:rPr>
        <w:t xml:space="preserve"> </w:t>
      </w:r>
    </w:p>
    <w:p w:rsidR="004460B8" w:rsidRPr="00BE37EF" w:rsidRDefault="004460B8" w:rsidP="00DA0EE3">
      <w:pPr>
        <w:ind w:firstLine="709"/>
        <w:rPr>
          <w:rFonts w:ascii="Garamond" w:hAnsi="Garamond" w:cs="Times New Roman"/>
          <w:sz w:val="24"/>
          <w:szCs w:val="24"/>
        </w:rPr>
      </w:pPr>
    </w:p>
    <w:p w:rsidR="004460B8" w:rsidRPr="00BE37EF" w:rsidRDefault="004460B8" w:rsidP="00DA0EE3">
      <w:pPr>
        <w:ind w:firstLine="709"/>
        <w:rPr>
          <w:rFonts w:ascii="Garamond" w:hAnsi="Garamond" w:cs="Times New Roman"/>
          <w:sz w:val="24"/>
          <w:szCs w:val="24"/>
        </w:rPr>
      </w:pPr>
    </w:p>
    <w:p w:rsidR="004460B8" w:rsidRPr="00BE37EF" w:rsidRDefault="004460B8" w:rsidP="00DA0EE3">
      <w:pPr>
        <w:ind w:firstLine="709"/>
        <w:rPr>
          <w:rFonts w:ascii="Garamond" w:hAnsi="Garamond"/>
          <w:sz w:val="20"/>
          <w:szCs w:val="20"/>
        </w:rPr>
      </w:pPr>
    </w:p>
    <w:p w:rsidR="00294634" w:rsidRPr="00BE37EF" w:rsidRDefault="00294634" w:rsidP="00294634">
      <w:pPr>
        <w:spacing w:after="0" w:line="240" w:lineRule="auto"/>
        <w:rPr>
          <w:rFonts w:ascii="Garamond" w:hAnsi="Garamond"/>
          <w:b/>
          <w:sz w:val="28"/>
          <w:szCs w:val="28"/>
        </w:rPr>
        <w:sectPr w:rsidR="00294634" w:rsidRPr="00BE37EF" w:rsidSect="00A06CA2">
          <w:footerReference w:type="default" r:id="rId8"/>
          <w:pgSz w:w="11906" w:h="16838"/>
          <w:pgMar w:top="508" w:right="851" w:bottom="1134" w:left="1134" w:header="709" w:footer="709" w:gutter="0"/>
          <w:cols w:space="708"/>
          <w:titlePg/>
          <w:docGrid w:linePitch="360"/>
        </w:sectPr>
      </w:pPr>
    </w:p>
    <w:p w:rsidR="00294634" w:rsidRPr="00BE37EF" w:rsidRDefault="00294634" w:rsidP="00294634">
      <w:pPr>
        <w:spacing w:after="0" w:line="240" w:lineRule="auto"/>
        <w:rPr>
          <w:rFonts w:ascii="Garamond" w:hAnsi="Garamond"/>
          <w:b/>
          <w:sz w:val="24"/>
          <w:szCs w:val="24"/>
        </w:rPr>
      </w:pPr>
      <w:r w:rsidRPr="00BE37EF">
        <w:rPr>
          <w:rFonts w:ascii="Garamond" w:hAnsi="Garamond"/>
          <w:b/>
          <w:sz w:val="24"/>
          <w:szCs w:val="24"/>
        </w:rPr>
        <w:lastRenderedPageBreak/>
        <w:t>ОАО "</w:t>
      </w:r>
      <w:r w:rsidR="00632681" w:rsidRPr="00BE37EF">
        <w:rPr>
          <w:rFonts w:ascii="Garamond" w:hAnsi="Garamond"/>
          <w:b/>
          <w:sz w:val="24"/>
          <w:szCs w:val="24"/>
        </w:rPr>
        <w:t>Исеть-фонд</w:t>
      </w:r>
      <w:r w:rsidRPr="00BE37EF">
        <w:rPr>
          <w:rFonts w:ascii="Garamond" w:hAnsi="Garamond"/>
          <w:b/>
          <w:sz w:val="24"/>
          <w:szCs w:val="24"/>
        </w:rPr>
        <w:t>"</w:t>
      </w:r>
    </w:p>
    <w:p w:rsidR="000A3B45" w:rsidRPr="00BE37EF" w:rsidRDefault="000A3B45" w:rsidP="000A3B45">
      <w:pPr>
        <w:spacing w:after="0" w:line="240" w:lineRule="auto"/>
        <w:jc w:val="center"/>
        <w:rPr>
          <w:rFonts w:ascii="Tahoma" w:hAnsi="Tahoma" w:cs="Tahoma"/>
          <w:b/>
          <w:sz w:val="20"/>
          <w:szCs w:val="20"/>
        </w:rPr>
      </w:pPr>
      <w:r w:rsidRPr="00BE37EF">
        <w:rPr>
          <w:rFonts w:ascii="Tahoma" w:hAnsi="Tahoma" w:cs="Tahoma"/>
          <w:b/>
          <w:sz w:val="20"/>
          <w:szCs w:val="20"/>
        </w:rPr>
        <w:t>Консолидированный отчет об изменениях капитала</w:t>
      </w:r>
    </w:p>
    <w:p w:rsidR="000A3B45" w:rsidRPr="00BE37EF" w:rsidRDefault="000A3B45" w:rsidP="000A3B45">
      <w:pPr>
        <w:spacing w:after="0" w:line="240" w:lineRule="auto"/>
        <w:jc w:val="right"/>
        <w:rPr>
          <w:rFonts w:ascii="Tahoma" w:hAnsi="Tahoma" w:cs="Tahoma"/>
          <w:sz w:val="18"/>
          <w:szCs w:val="18"/>
        </w:rPr>
      </w:pPr>
      <w:r w:rsidRPr="00BE37EF">
        <w:rPr>
          <w:rFonts w:ascii="Tahoma" w:hAnsi="Tahoma" w:cs="Tahoma"/>
          <w:sz w:val="18"/>
          <w:szCs w:val="18"/>
        </w:rPr>
        <w:t>(тыс.руб.)</w:t>
      </w:r>
    </w:p>
    <w:tbl>
      <w:tblPr>
        <w:tblW w:w="14598" w:type="dxa"/>
        <w:tblInd w:w="93" w:type="dxa"/>
        <w:tblLayout w:type="fixed"/>
        <w:tblLook w:val="04A0" w:firstRow="1" w:lastRow="0" w:firstColumn="1" w:lastColumn="0" w:noHBand="0" w:noVBand="1"/>
      </w:tblPr>
      <w:tblGrid>
        <w:gridCol w:w="3335"/>
        <w:gridCol w:w="932"/>
        <w:gridCol w:w="1277"/>
        <w:gridCol w:w="1088"/>
        <w:gridCol w:w="1207"/>
        <w:gridCol w:w="946"/>
        <w:gridCol w:w="949"/>
        <w:gridCol w:w="1078"/>
        <w:gridCol w:w="1029"/>
        <w:gridCol w:w="1481"/>
        <w:gridCol w:w="1276"/>
      </w:tblGrid>
      <w:tr w:rsidR="00E53F3E" w:rsidRPr="00BE37EF" w:rsidTr="000A3B45">
        <w:trPr>
          <w:trHeight w:val="300"/>
        </w:trPr>
        <w:tc>
          <w:tcPr>
            <w:tcW w:w="3335" w:type="dxa"/>
            <w:vMerge w:val="restart"/>
            <w:tcBorders>
              <w:top w:val="single" w:sz="4" w:space="0" w:color="auto"/>
              <w:left w:val="nil"/>
              <w:bottom w:val="single" w:sz="4" w:space="0" w:color="000000"/>
              <w:right w:val="nil"/>
            </w:tcBorders>
            <w:shd w:val="clear" w:color="auto" w:fill="auto"/>
            <w:vAlign w:val="center"/>
            <w:hideMark/>
          </w:tcPr>
          <w:p w:rsidR="00E53F3E" w:rsidRPr="00BE37EF" w:rsidRDefault="00E53F3E" w:rsidP="009C690C">
            <w:pPr>
              <w:spacing w:after="0" w:line="240" w:lineRule="auto"/>
              <w:jc w:val="center"/>
              <w:rPr>
                <w:rFonts w:ascii="Tahoma" w:eastAsia="Times New Roman" w:hAnsi="Tahoma" w:cs="Tahoma"/>
                <w:b/>
                <w:bCs/>
                <w:sz w:val="18"/>
                <w:szCs w:val="18"/>
              </w:rPr>
            </w:pPr>
            <w:r w:rsidRPr="00BE37EF">
              <w:rPr>
                <w:rFonts w:ascii="Tahoma" w:eastAsia="Times New Roman" w:hAnsi="Tahoma" w:cs="Tahoma"/>
                <w:b/>
                <w:bCs/>
                <w:sz w:val="18"/>
                <w:szCs w:val="18"/>
              </w:rPr>
              <w:t>Показатели</w:t>
            </w:r>
          </w:p>
        </w:tc>
        <w:tc>
          <w:tcPr>
            <w:tcW w:w="932" w:type="dxa"/>
            <w:vMerge w:val="restart"/>
            <w:tcBorders>
              <w:top w:val="single" w:sz="4" w:space="0" w:color="auto"/>
              <w:left w:val="nil"/>
              <w:bottom w:val="single" w:sz="4" w:space="0" w:color="000000"/>
              <w:right w:val="nil"/>
            </w:tcBorders>
            <w:shd w:val="clear" w:color="auto" w:fill="auto"/>
            <w:vAlign w:val="center"/>
            <w:hideMark/>
          </w:tcPr>
          <w:p w:rsidR="00E53F3E" w:rsidRPr="00BE37EF" w:rsidRDefault="00E53F3E" w:rsidP="00E53F3E">
            <w:pPr>
              <w:spacing w:after="0" w:line="240" w:lineRule="auto"/>
              <w:jc w:val="center"/>
              <w:rPr>
                <w:rFonts w:ascii="Tahoma" w:eastAsia="Times New Roman" w:hAnsi="Tahoma" w:cs="Tahoma"/>
                <w:b/>
                <w:bCs/>
                <w:sz w:val="18"/>
                <w:szCs w:val="18"/>
              </w:rPr>
            </w:pPr>
            <w:proofErr w:type="spellStart"/>
            <w:r w:rsidRPr="00BE37EF">
              <w:rPr>
                <w:rFonts w:ascii="Tahoma" w:eastAsia="Times New Roman" w:hAnsi="Tahoma" w:cs="Tahoma"/>
                <w:b/>
                <w:bCs/>
                <w:sz w:val="18"/>
                <w:szCs w:val="18"/>
              </w:rPr>
              <w:t>Поясн</w:t>
            </w:r>
            <w:proofErr w:type="spellEnd"/>
            <w:r w:rsidRPr="00BE37EF">
              <w:rPr>
                <w:rFonts w:ascii="Tahoma" w:eastAsia="Times New Roman" w:hAnsi="Tahoma" w:cs="Tahoma"/>
                <w:b/>
                <w:bCs/>
                <w:sz w:val="18"/>
                <w:szCs w:val="18"/>
              </w:rPr>
              <w:t>.</w:t>
            </w:r>
          </w:p>
        </w:tc>
        <w:tc>
          <w:tcPr>
            <w:tcW w:w="7574" w:type="dxa"/>
            <w:gridSpan w:val="7"/>
            <w:tcBorders>
              <w:top w:val="single" w:sz="4" w:space="0" w:color="auto"/>
              <w:left w:val="nil"/>
              <w:bottom w:val="single" w:sz="4" w:space="0" w:color="auto"/>
              <w:right w:val="nil"/>
            </w:tcBorders>
            <w:shd w:val="clear" w:color="auto" w:fill="auto"/>
            <w:vAlign w:val="center"/>
            <w:hideMark/>
          </w:tcPr>
          <w:p w:rsidR="00E53F3E" w:rsidRPr="00BE37EF" w:rsidRDefault="00E53F3E" w:rsidP="00E53F3E">
            <w:pPr>
              <w:spacing w:after="0" w:line="240" w:lineRule="auto"/>
              <w:jc w:val="center"/>
              <w:rPr>
                <w:rFonts w:ascii="Tahoma" w:eastAsia="Times New Roman" w:hAnsi="Tahoma" w:cs="Tahoma"/>
                <w:b/>
                <w:bCs/>
                <w:sz w:val="18"/>
                <w:szCs w:val="18"/>
              </w:rPr>
            </w:pPr>
            <w:r w:rsidRPr="00BE37EF">
              <w:rPr>
                <w:rFonts w:ascii="Tahoma" w:eastAsia="Times New Roman" w:hAnsi="Tahoma" w:cs="Tahoma"/>
                <w:b/>
                <w:bCs/>
                <w:sz w:val="18"/>
                <w:szCs w:val="18"/>
              </w:rPr>
              <w:t>Изменения капитала собственников компании</w:t>
            </w:r>
          </w:p>
        </w:tc>
        <w:tc>
          <w:tcPr>
            <w:tcW w:w="1481" w:type="dxa"/>
            <w:vMerge w:val="restart"/>
            <w:tcBorders>
              <w:top w:val="single" w:sz="4" w:space="0" w:color="auto"/>
              <w:left w:val="nil"/>
              <w:bottom w:val="single" w:sz="4" w:space="0" w:color="000000"/>
              <w:right w:val="nil"/>
            </w:tcBorders>
            <w:shd w:val="clear" w:color="auto" w:fill="auto"/>
            <w:vAlign w:val="center"/>
            <w:hideMark/>
          </w:tcPr>
          <w:p w:rsidR="00E53F3E" w:rsidRPr="00BE37EF" w:rsidRDefault="00E53F3E" w:rsidP="00E53F3E">
            <w:pPr>
              <w:spacing w:after="0" w:line="240" w:lineRule="auto"/>
              <w:jc w:val="center"/>
              <w:rPr>
                <w:rFonts w:ascii="Tahoma" w:eastAsia="Times New Roman" w:hAnsi="Tahoma" w:cs="Tahoma"/>
                <w:b/>
                <w:bCs/>
                <w:sz w:val="18"/>
                <w:szCs w:val="18"/>
              </w:rPr>
            </w:pPr>
            <w:r w:rsidRPr="00BE37EF">
              <w:rPr>
                <w:rFonts w:ascii="Tahoma" w:eastAsia="Times New Roman" w:hAnsi="Tahoma" w:cs="Tahoma"/>
                <w:b/>
                <w:bCs/>
                <w:sz w:val="18"/>
                <w:szCs w:val="18"/>
              </w:rPr>
              <w:t>Изменения неконтролируемых долей</w:t>
            </w:r>
          </w:p>
        </w:tc>
        <w:tc>
          <w:tcPr>
            <w:tcW w:w="1276" w:type="dxa"/>
            <w:vMerge w:val="restart"/>
            <w:tcBorders>
              <w:top w:val="single" w:sz="4" w:space="0" w:color="auto"/>
              <w:left w:val="nil"/>
              <w:bottom w:val="single" w:sz="4" w:space="0" w:color="000000"/>
              <w:right w:val="nil"/>
            </w:tcBorders>
            <w:shd w:val="clear" w:color="auto" w:fill="auto"/>
            <w:vAlign w:val="center"/>
            <w:hideMark/>
          </w:tcPr>
          <w:p w:rsidR="00E53F3E" w:rsidRPr="00BE37EF" w:rsidRDefault="00E53F3E" w:rsidP="00E53F3E">
            <w:pPr>
              <w:spacing w:after="0" w:line="240" w:lineRule="auto"/>
              <w:jc w:val="center"/>
              <w:rPr>
                <w:rFonts w:ascii="Tahoma" w:eastAsia="Times New Roman" w:hAnsi="Tahoma" w:cs="Tahoma"/>
                <w:b/>
                <w:bCs/>
                <w:sz w:val="18"/>
                <w:szCs w:val="18"/>
              </w:rPr>
            </w:pPr>
            <w:r w:rsidRPr="00BE37EF">
              <w:rPr>
                <w:rFonts w:ascii="Tahoma" w:eastAsia="Times New Roman" w:hAnsi="Tahoma" w:cs="Tahoma"/>
                <w:b/>
                <w:bCs/>
                <w:sz w:val="18"/>
                <w:szCs w:val="18"/>
              </w:rPr>
              <w:t>Изменение капитала</w:t>
            </w:r>
          </w:p>
        </w:tc>
      </w:tr>
      <w:tr w:rsidR="00E53F3E" w:rsidRPr="00BE37EF" w:rsidTr="000A3B45">
        <w:trPr>
          <w:trHeight w:val="1470"/>
        </w:trPr>
        <w:tc>
          <w:tcPr>
            <w:tcW w:w="3335" w:type="dxa"/>
            <w:vMerge/>
            <w:tcBorders>
              <w:top w:val="single" w:sz="4" w:space="0" w:color="auto"/>
              <w:left w:val="nil"/>
              <w:bottom w:val="single" w:sz="4" w:space="0" w:color="000000"/>
              <w:right w:val="nil"/>
            </w:tcBorders>
            <w:vAlign w:val="center"/>
            <w:hideMark/>
          </w:tcPr>
          <w:p w:rsidR="00E53F3E" w:rsidRPr="00BE37EF" w:rsidRDefault="00E53F3E" w:rsidP="009C690C">
            <w:pPr>
              <w:spacing w:after="0" w:line="240" w:lineRule="auto"/>
              <w:rPr>
                <w:rFonts w:ascii="Tahoma" w:eastAsia="Times New Roman" w:hAnsi="Tahoma" w:cs="Tahoma"/>
                <w:b/>
                <w:bCs/>
                <w:sz w:val="18"/>
                <w:szCs w:val="18"/>
              </w:rPr>
            </w:pPr>
          </w:p>
        </w:tc>
        <w:tc>
          <w:tcPr>
            <w:tcW w:w="932" w:type="dxa"/>
            <w:vMerge/>
            <w:tcBorders>
              <w:top w:val="single" w:sz="4" w:space="0" w:color="auto"/>
              <w:left w:val="nil"/>
              <w:bottom w:val="single" w:sz="4" w:space="0" w:color="000000"/>
              <w:right w:val="nil"/>
            </w:tcBorders>
            <w:vAlign w:val="center"/>
            <w:hideMark/>
          </w:tcPr>
          <w:p w:rsidR="00E53F3E" w:rsidRPr="00BE37EF" w:rsidRDefault="00E53F3E" w:rsidP="00E53F3E">
            <w:pPr>
              <w:spacing w:after="0" w:line="240" w:lineRule="auto"/>
              <w:rPr>
                <w:rFonts w:ascii="Tahoma" w:eastAsia="Times New Roman" w:hAnsi="Tahoma" w:cs="Tahoma"/>
                <w:b/>
                <w:bCs/>
                <w:sz w:val="18"/>
                <w:szCs w:val="18"/>
              </w:rPr>
            </w:pPr>
          </w:p>
        </w:tc>
        <w:tc>
          <w:tcPr>
            <w:tcW w:w="1277" w:type="dxa"/>
            <w:tcBorders>
              <w:top w:val="single" w:sz="4" w:space="0" w:color="auto"/>
              <w:left w:val="nil"/>
              <w:bottom w:val="single" w:sz="4" w:space="0" w:color="auto"/>
              <w:right w:val="nil"/>
            </w:tcBorders>
            <w:shd w:val="clear" w:color="auto" w:fill="auto"/>
            <w:vAlign w:val="center"/>
            <w:hideMark/>
          </w:tcPr>
          <w:p w:rsidR="00E53F3E" w:rsidRPr="00BE37EF" w:rsidRDefault="00E53F3E" w:rsidP="000A3B45">
            <w:pPr>
              <w:spacing w:after="0" w:line="240" w:lineRule="auto"/>
              <w:jc w:val="center"/>
              <w:rPr>
                <w:rFonts w:ascii="Tahoma" w:eastAsia="Times New Roman" w:hAnsi="Tahoma" w:cs="Tahoma"/>
                <w:b/>
                <w:bCs/>
                <w:sz w:val="18"/>
                <w:szCs w:val="18"/>
              </w:rPr>
            </w:pPr>
            <w:r w:rsidRPr="00BE37EF">
              <w:rPr>
                <w:rFonts w:ascii="Tahoma" w:eastAsia="Times New Roman" w:hAnsi="Tahoma" w:cs="Tahoma"/>
                <w:b/>
                <w:bCs/>
                <w:sz w:val="18"/>
                <w:szCs w:val="18"/>
              </w:rPr>
              <w:t>Акционерный (уставный) капитал</w:t>
            </w:r>
          </w:p>
        </w:tc>
        <w:tc>
          <w:tcPr>
            <w:tcW w:w="1088" w:type="dxa"/>
            <w:tcBorders>
              <w:top w:val="single" w:sz="4" w:space="0" w:color="auto"/>
              <w:left w:val="nil"/>
              <w:bottom w:val="single" w:sz="4" w:space="0" w:color="auto"/>
              <w:right w:val="nil"/>
            </w:tcBorders>
            <w:shd w:val="clear" w:color="auto" w:fill="auto"/>
            <w:vAlign w:val="center"/>
            <w:hideMark/>
          </w:tcPr>
          <w:p w:rsidR="00E53F3E" w:rsidRPr="00BE37EF" w:rsidRDefault="00E53F3E" w:rsidP="00E53F3E">
            <w:pPr>
              <w:spacing w:after="0" w:line="240" w:lineRule="auto"/>
              <w:jc w:val="center"/>
              <w:rPr>
                <w:rFonts w:ascii="Tahoma" w:eastAsia="Times New Roman" w:hAnsi="Tahoma" w:cs="Tahoma"/>
                <w:b/>
                <w:bCs/>
                <w:sz w:val="18"/>
                <w:szCs w:val="18"/>
              </w:rPr>
            </w:pPr>
            <w:r w:rsidRPr="00BE37EF">
              <w:rPr>
                <w:rFonts w:ascii="Tahoma" w:eastAsia="Times New Roman" w:hAnsi="Tahoma" w:cs="Tahoma"/>
                <w:b/>
                <w:bCs/>
                <w:sz w:val="18"/>
                <w:szCs w:val="18"/>
              </w:rPr>
              <w:t>Эмиссион</w:t>
            </w:r>
            <w:r w:rsidRPr="00BE37EF">
              <w:rPr>
                <w:rFonts w:ascii="Tahoma" w:eastAsia="Times New Roman" w:hAnsi="Tahoma" w:cs="Tahoma"/>
                <w:b/>
                <w:bCs/>
                <w:sz w:val="18"/>
                <w:szCs w:val="18"/>
              </w:rPr>
              <w:softHyphen/>
              <w:t>ный доход</w:t>
            </w:r>
          </w:p>
        </w:tc>
        <w:tc>
          <w:tcPr>
            <w:tcW w:w="1207" w:type="dxa"/>
            <w:tcBorders>
              <w:top w:val="single" w:sz="4" w:space="0" w:color="auto"/>
              <w:left w:val="nil"/>
              <w:bottom w:val="single" w:sz="4" w:space="0" w:color="auto"/>
              <w:right w:val="nil"/>
            </w:tcBorders>
            <w:shd w:val="clear" w:color="auto" w:fill="auto"/>
            <w:vAlign w:val="center"/>
            <w:hideMark/>
          </w:tcPr>
          <w:p w:rsidR="00E53F3E" w:rsidRPr="00BE37EF" w:rsidRDefault="00E53F3E" w:rsidP="000A3B45">
            <w:pPr>
              <w:spacing w:after="0" w:line="240" w:lineRule="auto"/>
              <w:jc w:val="center"/>
              <w:rPr>
                <w:rFonts w:ascii="Tahoma" w:eastAsia="Times New Roman" w:hAnsi="Tahoma" w:cs="Tahoma"/>
                <w:b/>
                <w:bCs/>
                <w:sz w:val="18"/>
                <w:szCs w:val="18"/>
              </w:rPr>
            </w:pPr>
            <w:r w:rsidRPr="00BE37EF">
              <w:rPr>
                <w:rFonts w:ascii="Tahoma" w:eastAsia="Times New Roman" w:hAnsi="Tahoma" w:cs="Tahoma"/>
                <w:b/>
                <w:bCs/>
                <w:sz w:val="18"/>
                <w:szCs w:val="18"/>
              </w:rPr>
              <w:t>Собственные акции, выкупленные у акционеров</w:t>
            </w:r>
          </w:p>
        </w:tc>
        <w:tc>
          <w:tcPr>
            <w:tcW w:w="946" w:type="dxa"/>
            <w:tcBorders>
              <w:top w:val="single" w:sz="4" w:space="0" w:color="auto"/>
              <w:left w:val="nil"/>
              <w:bottom w:val="single" w:sz="4" w:space="0" w:color="auto"/>
              <w:right w:val="nil"/>
            </w:tcBorders>
            <w:shd w:val="clear" w:color="auto" w:fill="auto"/>
            <w:vAlign w:val="center"/>
            <w:hideMark/>
          </w:tcPr>
          <w:p w:rsidR="00E53F3E" w:rsidRPr="00BE37EF" w:rsidRDefault="00E53F3E" w:rsidP="00B30A17">
            <w:pPr>
              <w:spacing w:after="0" w:line="240" w:lineRule="auto"/>
              <w:jc w:val="center"/>
              <w:rPr>
                <w:rFonts w:ascii="Tahoma" w:eastAsia="Times New Roman" w:hAnsi="Tahoma" w:cs="Tahoma"/>
                <w:b/>
                <w:bCs/>
                <w:sz w:val="18"/>
                <w:szCs w:val="18"/>
              </w:rPr>
            </w:pPr>
            <w:r w:rsidRPr="00BE37EF">
              <w:rPr>
                <w:rFonts w:ascii="Tahoma" w:eastAsia="Times New Roman" w:hAnsi="Tahoma" w:cs="Tahoma"/>
                <w:b/>
                <w:bCs/>
                <w:sz w:val="18"/>
                <w:szCs w:val="18"/>
              </w:rPr>
              <w:t>Прочий капитал организации</w:t>
            </w:r>
          </w:p>
        </w:tc>
        <w:tc>
          <w:tcPr>
            <w:tcW w:w="949" w:type="dxa"/>
            <w:tcBorders>
              <w:top w:val="single" w:sz="4" w:space="0" w:color="auto"/>
              <w:left w:val="nil"/>
              <w:bottom w:val="single" w:sz="4" w:space="0" w:color="auto"/>
              <w:right w:val="nil"/>
            </w:tcBorders>
            <w:shd w:val="clear" w:color="auto" w:fill="auto"/>
            <w:vAlign w:val="center"/>
            <w:hideMark/>
          </w:tcPr>
          <w:p w:rsidR="00E53F3E" w:rsidRPr="00BE37EF" w:rsidRDefault="00E53F3E" w:rsidP="00E53F3E">
            <w:pPr>
              <w:spacing w:after="0" w:line="240" w:lineRule="auto"/>
              <w:jc w:val="center"/>
              <w:rPr>
                <w:rFonts w:ascii="Tahoma" w:eastAsia="Times New Roman" w:hAnsi="Tahoma" w:cs="Tahoma"/>
                <w:b/>
                <w:bCs/>
                <w:sz w:val="18"/>
                <w:szCs w:val="18"/>
              </w:rPr>
            </w:pPr>
            <w:r w:rsidRPr="00BE37EF">
              <w:rPr>
                <w:rFonts w:ascii="Tahoma" w:eastAsia="Times New Roman" w:hAnsi="Tahoma" w:cs="Tahoma"/>
                <w:b/>
                <w:bCs/>
                <w:sz w:val="18"/>
                <w:szCs w:val="18"/>
              </w:rPr>
              <w:t>Прочие фонды</w:t>
            </w:r>
          </w:p>
        </w:tc>
        <w:tc>
          <w:tcPr>
            <w:tcW w:w="1078" w:type="dxa"/>
            <w:tcBorders>
              <w:top w:val="single" w:sz="4" w:space="0" w:color="auto"/>
              <w:left w:val="nil"/>
              <w:bottom w:val="single" w:sz="4" w:space="0" w:color="auto"/>
              <w:right w:val="nil"/>
            </w:tcBorders>
            <w:shd w:val="clear" w:color="auto" w:fill="auto"/>
            <w:vAlign w:val="center"/>
            <w:hideMark/>
          </w:tcPr>
          <w:p w:rsidR="00E53F3E" w:rsidRPr="00BE37EF" w:rsidRDefault="00E53F3E" w:rsidP="000A3B45">
            <w:pPr>
              <w:spacing w:after="0" w:line="240" w:lineRule="auto"/>
              <w:jc w:val="center"/>
              <w:rPr>
                <w:rFonts w:ascii="Tahoma" w:eastAsia="Times New Roman" w:hAnsi="Tahoma" w:cs="Tahoma"/>
                <w:b/>
                <w:bCs/>
                <w:sz w:val="18"/>
                <w:szCs w:val="18"/>
              </w:rPr>
            </w:pPr>
            <w:proofErr w:type="spellStart"/>
            <w:r w:rsidRPr="00BE37EF">
              <w:rPr>
                <w:rFonts w:ascii="Tahoma" w:eastAsia="Times New Roman" w:hAnsi="Tahoma" w:cs="Tahoma"/>
                <w:b/>
                <w:bCs/>
                <w:sz w:val="18"/>
                <w:szCs w:val="18"/>
              </w:rPr>
              <w:t>Нераспределен</w:t>
            </w:r>
            <w:proofErr w:type="spellEnd"/>
            <w:r w:rsidRPr="00BE37EF">
              <w:rPr>
                <w:rFonts w:ascii="Tahoma" w:eastAsia="Times New Roman" w:hAnsi="Tahoma" w:cs="Tahoma"/>
                <w:b/>
                <w:bCs/>
                <w:sz w:val="18"/>
                <w:szCs w:val="18"/>
              </w:rPr>
              <w:softHyphen/>
            </w:r>
            <w:r w:rsidRPr="00BE37EF">
              <w:rPr>
                <w:rFonts w:ascii="Tahoma" w:eastAsia="Times New Roman" w:hAnsi="Tahoma" w:cs="Tahoma"/>
                <w:b/>
                <w:bCs/>
                <w:sz w:val="18"/>
                <w:szCs w:val="18"/>
              </w:rPr>
              <w:br/>
            </w:r>
            <w:proofErr w:type="spellStart"/>
            <w:r w:rsidRPr="00BE37EF">
              <w:rPr>
                <w:rFonts w:ascii="Tahoma" w:eastAsia="Times New Roman" w:hAnsi="Tahoma" w:cs="Tahoma"/>
                <w:b/>
                <w:bCs/>
                <w:sz w:val="18"/>
                <w:szCs w:val="18"/>
              </w:rPr>
              <w:t>ная</w:t>
            </w:r>
            <w:proofErr w:type="spellEnd"/>
            <w:r w:rsidRPr="00BE37EF">
              <w:rPr>
                <w:rFonts w:ascii="Tahoma" w:eastAsia="Times New Roman" w:hAnsi="Tahoma" w:cs="Tahoma"/>
                <w:b/>
                <w:bCs/>
                <w:sz w:val="18"/>
                <w:szCs w:val="18"/>
              </w:rPr>
              <w:t xml:space="preserve"> прибыль</w:t>
            </w:r>
          </w:p>
        </w:tc>
        <w:tc>
          <w:tcPr>
            <w:tcW w:w="1029" w:type="dxa"/>
            <w:tcBorders>
              <w:top w:val="single" w:sz="4" w:space="0" w:color="auto"/>
              <w:left w:val="nil"/>
              <w:bottom w:val="single" w:sz="4" w:space="0" w:color="auto"/>
              <w:right w:val="nil"/>
            </w:tcBorders>
            <w:shd w:val="clear" w:color="auto" w:fill="auto"/>
            <w:vAlign w:val="center"/>
            <w:hideMark/>
          </w:tcPr>
          <w:p w:rsidR="00E53F3E" w:rsidRPr="00BE37EF" w:rsidRDefault="00E53F3E" w:rsidP="00E53F3E">
            <w:pPr>
              <w:spacing w:after="0" w:line="240" w:lineRule="auto"/>
              <w:jc w:val="center"/>
              <w:rPr>
                <w:rFonts w:ascii="Tahoma" w:eastAsia="Times New Roman" w:hAnsi="Tahoma" w:cs="Tahoma"/>
                <w:b/>
                <w:bCs/>
                <w:sz w:val="18"/>
                <w:szCs w:val="18"/>
              </w:rPr>
            </w:pPr>
            <w:r w:rsidRPr="00BE37EF">
              <w:rPr>
                <w:rFonts w:ascii="Tahoma" w:eastAsia="Times New Roman" w:hAnsi="Tahoma" w:cs="Tahoma"/>
                <w:b/>
                <w:bCs/>
                <w:sz w:val="18"/>
                <w:szCs w:val="18"/>
              </w:rPr>
              <w:t xml:space="preserve">Всего капитал </w:t>
            </w:r>
            <w:proofErr w:type="spellStart"/>
            <w:proofErr w:type="gramStart"/>
            <w:r w:rsidRPr="00BE37EF">
              <w:rPr>
                <w:rFonts w:ascii="Tahoma" w:eastAsia="Times New Roman" w:hAnsi="Tahoma" w:cs="Tahoma"/>
                <w:b/>
                <w:bCs/>
                <w:sz w:val="18"/>
                <w:szCs w:val="18"/>
              </w:rPr>
              <w:t>собствен-ников</w:t>
            </w:r>
            <w:proofErr w:type="spellEnd"/>
            <w:proofErr w:type="gramEnd"/>
          </w:p>
        </w:tc>
        <w:tc>
          <w:tcPr>
            <w:tcW w:w="1481" w:type="dxa"/>
            <w:vMerge/>
            <w:tcBorders>
              <w:top w:val="single" w:sz="4" w:space="0" w:color="auto"/>
              <w:left w:val="nil"/>
              <w:bottom w:val="single" w:sz="4" w:space="0" w:color="000000"/>
              <w:right w:val="nil"/>
            </w:tcBorders>
            <w:vAlign w:val="center"/>
            <w:hideMark/>
          </w:tcPr>
          <w:p w:rsidR="00E53F3E" w:rsidRPr="00BE37EF" w:rsidRDefault="00E53F3E" w:rsidP="00E53F3E">
            <w:pPr>
              <w:spacing w:after="0" w:line="240" w:lineRule="auto"/>
              <w:rPr>
                <w:rFonts w:ascii="Tahoma" w:eastAsia="Times New Roman" w:hAnsi="Tahoma" w:cs="Tahoma"/>
                <w:b/>
                <w:bCs/>
                <w:sz w:val="18"/>
                <w:szCs w:val="18"/>
              </w:rPr>
            </w:pPr>
          </w:p>
        </w:tc>
        <w:tc>
          <w:tcPr>
            <w:tcW w:w="1276" w:type="dxa"/>
            <w:vMerge/>
            <w:tcBorders>
              <w:top w:val="single" w:sz="4" w:space="0" w:color="auto"/>
              <w:left w:val="nil"/>
              <w:bottom w:val="single" w:sz="4" w:space="0" w:color="000000"/>
              <w:right w:val="nil"/>
            </w:tcBorders>
            <w:vAlign w:val="center"/>
            <w:hideMark/>
          </w:tcPr>
          <w:p w:rsidR="00E53F3E" w:rsidRPr="00BE37EF" w:rsidRDefault="00E53F3E" w:rsidP="00E53F3E">
            <w:pPr>
              <w:spacing w:after="0" w:line="240" w:lineRule="auto"/>
              <w:rPr>
                <w:rFonts w:ascii="Tahoma" w:eastAsia="Times New Roman" w:hAnsi="Tahoma" w:cs="Tahoma"/>
                <w:b/>
                <w:bCs/>
                <w:sz w:val="18"/>
                <w:szCs w:val="18"/>
              </w:rPr>
            </w:pPr>
          </w:p>
        </w:tc>
      </w:tr>
      <w:tr w:rsidR="00967D83" w:rsidRPr="00BE37EF" w:rsidTr="00B17356">
        <w:trPr>
          <w:trHeight w:val="210"/>
        </w:trPr>
        <w:tc>
          <w:tcPr>
            <w:tcW w:w="3335" w:type="dxa"/>
            <w:tcBorders>
              <w:top w:val="nil"/>
              <w:left w:val="nil"/>
              <w:bottom w:val="single" w:sz="4" w:space="0" w:color="auto"/>
              <w:right w:val="nil"/>
            </w:tcBorders>
            <w:shd w:val="clear" w:color="auto" w:fill="auto"/>
            <w:hideMark/>
          </w:tcPr>
          <w:p w:rsidR="00967D83" w:rsidRPr="008C7F2C" w:rsidRDefault="00967D83" w:rsidP="00A44995">
            <w:pPr>
              <w:spacing w:after="0" w:line="240" w:lineRule="auto"/>
              <w:rPr>
                <w:rFonts w:ascii="Tahoma" w:eastAsia="Times New Roman" w:hAnsi="Tahoma" w:cs="Tahoma"/>
                <w:b/>
                <w:bCs/>
                <w:sz w:val="18"/>
                <w:szCs w:val="18"/>
                <w:highlight w:val="yellow"/>
              </w:rPr>
            </w:pPr>
            <w:r w:rsidRPr="008C7F2C">
              <w:rPr>
                <w:rFonts w:ascii="Tahoma" w:eastAsia="Times New Roman" w:hAnsi="Tahoma" w:cs="Tahoma"/>
                <w:b/>
                <w:bCs/>
                <w:sz w:val="18"/>
                <w:szCs w:val="18"/>
                <w:highlight w:val="yellow"/>
              </w:rPr>
              <w:t>Остаток на 31.12.201</w:t>
            </w:r>
            <w:r w:rsidR="00A44995" w:rsidRPr="008C7F2C">
              <w:rPr>
                <w:rFonts w:ascii="Tahoma" w:eastAsia="Times New Roman" w:hAnsi="Tahoma" w:cs="Tahoma"/>
                <w:b/>
                <w:bCs/>
                <w:sz w:val="18"/>
                <w:szCs w:val="18"/>
                <w:highlight w:val="yellow"/>
              </w:rPr>
              <w:t>7</w:t>
            </w:r>
          </w:p>
        </w:tc>
        <w:tc>
          <w:tcPr>
            <w:tcW w:w="932" w:type="dxa"/>
            <w:tcBorders>
              <w:top w:val="nil"/>
              <w:left w:val="nil"/>
              <w:bottom w:val="single" w:sz="4" w:space="0" w:color="auto"/>
              <w:right w:val="nil"/>
            </w:tcBorders>
            <w:shd w:val="clear" w:color="auto" w:fill="auto"/>
            <w:noWrap/>
            <w:vAlign w:val="bottom"/>
            <w:hideMark/>
          </w:tcPr>
          <w:p w:rsidR="00967D83" w:rsidRPr="008C7F2C" w:rsidRDefault="00967D83" w:rsidP="00E53F3E">
            <w:pPr>
              <w:spacing w:after="0" w:line="240" w:lineRule="auto"/>
              <w:rPr>
                <w:rFonts w:ascii="Tahoma" w:eastAsia="Times New Roman" w:hAnsi="Tahoma" w:cs="Tahoma"/>
                <w:color w:val="000000"/>
                <w:sz w:val="18"/>
                <w:szCs w:val="18"/>
                <w:highlight w:val="yellow"/>
              </w:rPr>
            </w:pPr>
            <w:r w:rsidRPr="008C7F2C">
              <w:rPr>
                <w:rFonts w:ascii="Tahoma" w:eastAsia="Times New Roman" w:hAnsi="Tahoma" w:cs="Tahoma"/>
                <w:color w:val="000000"/>
                <w:sz w:val="18"/>
                <w:szCs w:val="18"/>
                <w:highlight w:val="yellow"/>
              </w:rPr>
              <w:t> </w:t>
            </w:r>
          </w:p>
        </w:tc>
        <w:tc>
          <w:tcPr>
            <w:tcW w:w="1277" w:type="dxa"/>
            <w:tcBorders>
              <w:top w:val="nil"/>
              <w:left w:val="nil"/>
              <w:bottom w:val="single" w:sz="4" w:space="0" w:color="auto"/>
              <w:right w:val="nil"/>
            </w:tcBorders>
            <w:shd w:val="clear" w:color="auto" w:fill="auto"/>
            <w:noWrap/>
            <w:vAlign w:val="bottom"/>
            <w:hideMark/>
          </w:tcPr>
          <w:p w:rsidR="00967D83" w:rsidRPr="008C7F2C" w:rsidRDefault="00967D83" w:rsidP="000A3B45">
            <w:pPr>
              <w:spacing w:after="0" w:line="240" w:lineRule="auto"/>
              <w:jc w:val="right"/>
              <w:rPr>
                <w:rFonts w:ascii="Tahoma" w:eastAsia="Times New Roman" w:hAnsi="Tahoma" w:cs="Tahoma"/>
                <w:b/>
                <w:bCs/>
                <w:color w:val="000000"/>
                <w:sz w:val="18"/>
                <w:szCs w:val="18"/>
                <w:highlight w:val="yellow"/>
              </w:rPr>
            </w:pPr>
            <w:r w:rsidRPr="008C7F2C">
              <w:rPr>
                <w:rFonts w:ascii="Tahoma" w:eastAsia="Times New Roman" w:hAnsi="Tahoma" w:cs="Tahoma"/>
                <w:b/>
                <w:bCs/>
                <w:color w:val="000000"/>
                <w:sz w:val="18"/>
                <w:szCs w:val="18"/>
                <w:highlight w:val="yellow"/>
              </w:rPr>
              <w:t>4 200</w:t>
            </w:r>
          </w:p>
        </w:tc>
        <w:tc>
          <w:tcPr>
            <w:tcW w:w="1088" w:type="dxa"/>
            <w:tcBorders>
              <w:top w:val="nil"/>
              <w:left w:val="nil"/>
              <w:bottom w:val="single" w:sz="4" w:space="0" w:color="auto"/>
              <w:right w:val="nil"/>
            </w:tcBorders>
            <w:shd w:val="clear" w:color="auto" w:fill="auto"/>
            <w:noWrap/>
            <w:vAlign w:val="bottom"/>
            <w:hideMark/>
          </w:tcPr>
          <w:p w:rsidR="00967D83" w:rsidRPr="008C7F2C" w:rsidRDefault="00967D83" w:rsidP="000A3B45">
            <w:pPr>
              <w:spacing w:after="0" w:line="240" w:lineRule="auto"/>
              <w:jc w:val="right"/>
              <w:rPr>
                <w:rFonts w:ascii="Tahoma" w:eastAsia="Times New Roman" w:hAnsi="Tahoma" w:cs="Tahoma"/>
                <w:color w:val="000000"/>
                <w:sz w:val="18"/>
                <w:szCs w:val="18"/>
                <w:highlight w:val="yellow"/>
              </w:rPr>
            </w:pPr>
            <w:r w:rsidRPr="008C7F2C">
              <w:rPr>
                <w:rFonts w:ascii="Tahoma" w:eastAsia="Times New Roman" w:hAnsi="Tahoma" w:cs="Tahoma"/>
                <w:color w:val="000000"/>
                <w:sz w:val="18"/>
                <w:szCs w:val="18"/>
                <w:highlight w:val="yellow"/>
              </w:rPr>
              <w:t> </w:t>
            </w:r>
          </w:p>
        </w:tc>
        <w:tc>
          <w:tcPr>
            <w:tcW w:w="1207" w:type="dxa"/>
            <w:tcBorders>
              <w:top w:val="nil"/>
              <w:left w:val="nil"/>
              <w:bottom w:val="single" w:sz="4" w:space="0" w:color="auto"/>
              <w:right w:val="nil"/>
            </w:tcBorders>
            <w:shd w:val="clear" w:color="auto" w:fill="auto"/>
            <w:noWrap/>
            <w:vAlign w:val="bottom"/>
            <w:hideMark/>
          </w:tcPr>
          <w:p w:rsidR="00967D83" w:rsidRPr="008C7F2C" w:rsidRDefault="00967D83" w:rsidP="000A3B45">
            <w:pPr>
              <w:spacing w:after="0" w:line="240" w:lineRule="auto"/>
              <w:jc w:val="right"/>
              <w:rPr>
                <w:rFonts w:ascii="Tahoma" w:eastAsia="Times New Roman" w:hAnsi="Tahoma" w:cs="Tahoma"/>
                <w:b/>
                <w:color w:val="000000"/>
                <w:sz w:val="18"/>
                <w:szCs w:val="18"/>
                <w:highlight w:val="yellow"/>
              </w:rPr>
            </w:pPr>
          </w:p>
        </w:tc>
        <w:tc>
          <w:tcPr>
            <w:tcW w:w="946" w:type="dxa"/>
            <w:tcBorders>
              <w:top w:val="nil"/>
              <w:left w:val="nil"/>
              <w:bottom w:val="single" w:sz="4" w:space="0" w:color="auto"/>
              <w:right w:val="nil"/>
            </w:tcBorders>
            <w:shd w:val="clear" w:color="auto" w:fill="auto"/>
            <w:noWrap/>
            <w:vAlign w:val="bottom"/>
            <w:hideMark/>
          </w:tcPr>
          <w:p w:rsidR="00967D83" w:rsidRPr="008C7F2C" w:rsidRDefault="00967D83" w:rsidP="000A3B45">
            <w:pPr>
              <w:spacing w:after="0" w:line="240" w:lineRule="auto"/>
              <w:jc w:val="right"/>
              <w:rPr>
                <w:rFonts w:ascii="Tahoma" w:eastAsia="Times New Roman" w:hAnsi="Tahoma" w:cs="Tahoma"/>
                <w:color w:val="000000"/>
                <w:sz w:val="18"/>
                <w:szCs w:val="18"/>
                <w:highlight w:val="yellow"/>
              </w:rPr>
            </w:pPr>
            <w:r w:rsidRPr="008C7F2C">
              <w:rPr>
                <w:rFonts w:ascii="Tahoma" w:eastAsia="Times New Roman" w:hAnsi="Tahoma" w:cs="Tahoma"/>
                <w:color w:val="000000"/>
                <w:sz w:val="18"/>
                <w:szCs w:val="18"/>
                <w:highlight w:val="yellow"/>
              </w:rPr>
              <w:t> </w:t>
            </w:r>
          </w:p>
        </w:tc>
        <w:tc>
          <w:tcPr>
            <w:tcW w:w="949" w:type="dxa"/>
            <w:tcBorders>
              <w:top w:val="nil"/>
              <w:left w:val="nil"/>
              <w:bottom w:val="single" w:sz="4" w:space="0" w:color="auto"/>
              <w:right w:val="nil"/>
            </w:tcBorders>
            <w:shd w:val="clear" w:color="auto" w:fill="auto"/>
            <w:noWrap/>
            <w:vAlign w:val="bottom"/>
            <w:hideMark/>
          </w:tcPr>
          <w:p w:rsidR="00967D83" w:rsidRPr="008C7F2C" w:rsidRDefault="00A44995" w:rsidP="000A3B45">
            <w:pPr>
              <w:spacing w:after="0" w:line="240" w:lineRule="auto"/>
              <w:jc w:val="right"/>
              <w:rPr>
                <w:rFonts w:ascii="Tahoma" w:eastAsia="Times New Roman" w:hAnsi="Tahoma" w:cs="Tahoma"/>
                <w:b/>
                <w:bCs/>
                <w:color w:val="000000"/>
                <w:sz w:val="18"/>
                <w:szCs w:val="18"/>
                <w:highlight w:val="yellow"/>
              </w:rPr>
            </w:pPr>
            <w:r w:rsidRPr="008C7F2C">
              <w:rPr>
                <w:rFonts w:ascii="Tahoma" w:eastAsia="Times New Roman" w:hAnsi="Tahoma" w:cs="Tahoma"/>
                <w:b/>
                <w:bCs/>
                <w:color w:val="000000"/>
                <w:sz w:val="18"/>
                <w:szCs w:val="18"/>
                <w:highlight w:val="yellow"/>
              </w:rPr>
              <w:t>50 172</w:t>
            </w:r>
          </w:p>
        </w:tc>
        <w:tc>
          <w:tcPr>
            <w:tcW w:w="1078" w:type="dxa"/>
            <w:tcBorders>
              <w:top w:val="nil"/>
              <w:left w:val="nil"/>
              <w:bottom w:val="single" w:sz="4" w:space="0" w:color="auto"/>
              <w:right w:val="nil"/>
            </w:tcBorders>
            <w:shd w:val="clear" w:color="auto" w:fill="auto"/>
            <w:noWrap/>
            <w:vAlign w:val="bottom"/>
            <w:hideMark/>
          </w:tcPr>
          <w:p w:rsidR="00967D83" w:rsidRPr="008C7F2C" w:rsidRDefault="00A44995" w:rsidP="000A3B45">
            <w:pPr>
              <w:spacing w:after="0" w:line="240" w:lineRule="auto"/>
              <w:jc w:val="right"/>
              <w:rPr>
                <w:rFonts w:ascii="Tahoma" w:eastAsia="Times New Roman" w:hAnsi="Tahoma" w:cs="Tahoma"/>
                <w:b/>
                <w:bCs/>
                <w:color w:val="000000"/>
                <w:sz w:val="18"/>
                <w:szCs w:val="18"/>
                <w:highlight w:val="yellow"/>
              </w:rPr>
            </w:pPr>
            <w:r w:rsidRPr="008C7F2C">
              <w:rPr>
                <w:rFonts w:ascii="Tahoma" w:eastAsia="Times New Roman" w:hAnsi="Tahoma" w:cs="Tahoma"/>
                <w:b/>
                <w:bCs/>
                <w:color w:val="000000"/>
                <w:sz w:val="18"/>
                <w:szCs w:val="18"/>
                <w:highlight w:val="yellow"/>
              </w:rPr>
              <w:t>209 414</w:t>
            </w:r>
          </w:p>
        </w:tc>
        <w:tc>
          <w:tcPr>
            <w:tcW w:w="1029" w:type="dxa"/>
            <w:tcBorders>
              <w:top w:val="nil"/>
              <w:left w:val="nil"/>
              <w:bottom w:val="single" w:sz="4" w:space="0" w:color="auto"/>
              <w:right w:val="nil"/>
            </w:tcBorders>
            <w:shd w:val="clear" w:color="auto" w:fill="auto"/>
            <w:noWrap/>
            <w:vAlign w:val="bottom"/>
            <w:hideMark/>
          </w:tcPr>
          <w:p w:rsidR="00967D83" w:rsidRPr="008C7F2C" w:rsidRDefault="00A44995" w:rsidP="000A3B45">
            <w:pPr>
              <w:spacing w:after="0" w:line="240" w:lineRule="auto"/>
              <w:jc w:val="right"/>
              <w:rPr>
                <w:rFonts w:ascii="Tahoma" w:eastAsia="Times New Roman" w:hAnsi="Tahoma" w:cs="Tahoma"/>
                <w:b/>
                <w:bCs/>
                <w:color w:val="000000"/>
                <w:sz w:val="18"/>
                <w:szCs w:val="18"/>
                <w:highlight w:val="yellow"/>
              </w:rPr>
            </w:pPr>
            <w:r w:rsidRPr="008C7F2C">
              <w:rPr>
                <w:rFonts w:ascii="Tahoma" w:eastAsia="Times New Roman" w:hAnsi="Tahoma" w:cs="Tahoma"/>
                <w:b/>
                <w:bCs/>
                <w:color w:val="000000"/>
                <w:sz w:val="18"/>
                <w:szCs w:val="18"/>
                <w:highlight w:val="yellow"/>
              </w:rPr>
              <w:t>263 786</w:t>
            </w:r>
          </w:p>
        </w:tc>
        <w:tc>
          <w:tcPr>
            <w:tcW w:w="1481" w:type="dxa"/>
            <w:tcBorders>
              <w:top w:val="nil"/>
              <w:left w:val="nil"/>
              <w:bottom w:val="single" w:sz="4" w:space="0" w:color="auto"/>
              <w:right w:val="nil"/>
            </w:tcBorders>
            <w:shd w:val="clear" w:color="auto" w:fill="auto"/>
            <w:noWrap/>
            <w:vAlign w:val="bottom"/>
            <w:hideMark/>
          </w:tcPr>
          <w:p w:rsidR="00967D83" w:rsidRPr="008C7F2C" w:rsidRDefault="00A44995" w:rsidP="000A3B45">
            <w:pPr>
              <w:spacing w:after="0" w:line="240" w:lineRule="auto"/>
              <w:jc w:val="right"/>
              <w:rPr>
                <w:rFonts w:ascii="Tahoma" w:eastAsia="Times New Roman" w:hAnsi="Tahoma" w:cs="Tahoma"/>
                <w:b/>
                <w:bCs/>
                <w:color w:val="000000"/>
                <w:sz w:val="18"/>
                <w:szCs w:val="18"/>
                <w:highlight w:val="yellow"/>
                <w:lang w:val="en-US"/>
              </w:rPr>
            </w:pPr>
            <w:r w:rsidRPr="008C7F2C">
              <w:rPr>
                <w:rFonts w:ascii="Tahoma" w:eastAsia="Times New Roman" w:hAnsi="Tahoma" w:cs="Tahoma"/>
                <w:b/>
                <w:bCs/>
                <w:color w:val="000000"/>
                <w:sz w:val="18"/>
                <w:szCs w:val="18"/>
                <w:highlight w:val="yellow"/>
              </w:rPr>
              <w:t>2954</w:t>
            </w:r>
          </w:p>
        </w:tc>
        <w:tc>
          <w:tcPr>
            <w:tcW w:w="1276" w:type="dxa"/>
            <w:tcBorders>
              <w:top w:val="nil"/>
              <w:left w:val="nil"/>
              <w:bottom w:val="single" w:sz="4" w:space="0" w:color="auto"/>
              <w:right w:val="nil"/>
            </w:tcBorders>
            <w:shd w:val="clear" w:color="auto" w:fill="auto"/>
            <w:noWrap/>
            <w:vAlign w:val="bottom"/>
            <w:hideMark/>
          </w:tcPr>
          <w:p w:rsidR="00967D83" w:rsidRPr="008C7F2C" w:rsidRDefault="00A44995" w:rsidP="000A3B45">
            <w:pPr>
              <w:spacing w:after="0" w:line="240" w:lineRule="auto"/>
              <w:jc w:val="right"/>
              <w:rPr>
                <w:rFonts w:ascii="Tahoma" w:eastAsia="Times New Roman" w:hAnsi="Tahoma" w:cs="Tahoma"/>
                <w:b/>
                <w:bCs/>
                <w:color w:val="000000"/>
                <w:sz w:val="18"/>
                <w:szCs w:val="18"/>
                <w:highlight w:val="yellow"/>
              </w:rPr>
            </w:pPr>
            <w:r w:rsidRPr="008C7F2C">
              <w:rPr>
                <w:rFonts w:ascii="Tahoma" w:eastAsia="Times New Roman" w:hAnsi="Tahoma" w:cs="Tahoma"/>
                <w:b/>
                <w:bCs/>
                <w:color w:val="000000"/>
                <w:sz w:val="18"/>
                <w:szCs w:val="18"/>
                <w:highlight w:val="yellow"/>
              </w:rPr>
              <w:t>266 740</w:t>
            </w:r>
          </w:p>
        </w:tc>
      </w:tr>
      <w:tr w:rsidR="00967D83" w:rsidRPr="00BE37EF" w:rsidTr="00B17356">
        <w:trPr>
          <w:trHeight w:val="210"/>
        </w:trPr>
        <w:tc>
          <w:tcPr>
            <w:tcW w:w="3335" w:type="dxa"/>
            <w:tcBorders>
              <w:top w:val="nil"/>
              <w:left w:val="nil"/>
              <w:bottom w:val="nil"/>
              <w:right w:val="nil"/>
            </w:tcBorders>
            <w:shd w:val="clear" w:color="auto" w:fill="auto"/>
            <w:hideMark/>
          </w:tcPr>
          <w:p w:rsidR="00967D83" w:rsidRPr="008C7F2C" w:rsidRDefault="00967D83" w:rsidP="000A3B45">
            <w:pPr>
              <w:spacing w:after="0" w:line="240" w:lineRule="auto"/>
              <w:rPr>
                <w:rFonts w:ascii="Tahoma" w:eastAsia="Times New Roman" w:hAnsi="Tahoma" w:cs="Tahoma"/>
                <w:sz w:val="18"/>
                <w:szCs w:val="18"/>
                <w:highlight w:val="yellow"/>
              </w:rPr>
            </w:pPr>
            <w:r w:rsidRPr="008C7F2C">
              <w:rPr>
                <w:rFonts w:ascii="Tahoma" w:eastAsia="Times New Roman" w:hAnsi="Tahoma" w:cs="Tahoma"/>
                <w:sz w:val="18"/>
                <w:szCs w:val="18"/>
                <w:highlight w:val="yellow"/>
              </w:rPr>
              <w:t>Изменения в учетной политике</w:t>
            </w:r>
          </w:p>
        </w:tc>
        <w:tc>
          <w:tcPr>
            <w:tcW w:w="932" w:type="dxa"/>
            <w:tcBorders>
              <w:top w:val="nil"/>
              <w:left w:val="nil"/>
              <w:bottom w:val="nil"/>
              <w:right w:val="nil"/>
            </w:tcBorders>
            <w:shd w:val="clear" w:color="auto" w:fill="auto"/>
            <w:hideMark/>
          </w:tcPr>
          <w:p w:rsidR="00967D83" w:rsidRPr="008C7F2C" w:rsidRDefault="00967D83" w:rsidP="00E53F3E">
            <w:pPr>
              <w:spacing w:after="0" w:line="240" w:lineRule="auto"/>
              <w:jc w:val="right"/>
              <w:rPr>
                <w:rFonts w:ascii="Tahoma" w:eastAsia="Times New Roman" w:hAnsi="Tahoma" w:cs="Tahoma"/>
                <w:sz w:val="18"/>
                <w:szCs w:val="18"/>
                <w:highlight w:val="yellow"/>
              </w:rPr>
            </w:pPr>
          </w:p>
        </w:tc>
        <w:tc>
          <w:tcPr>
            <w:tcW w:w="1277" w:type="dxa"/>
            <w:tcBorders>
              <w:top w:val="nil"/>
              <w:left w:val="nil"/>
              <w:bottom w:val="nil"/>
              <w:right w:val="nil"/>
            </w:tcBorders>
            <w:shd w:val="clear" w:color="auto" w:fill="auto"/>
            <w:noWrap/>
            <w:vAlign w:val="bottom"/>
            <w:hideMark/>
          </w:tcPr>
          <w:p w:rsidR="00967D83" w:rsidRPr="008C7F2C" w:rsidRDefault="00967D83" w:rsidP="000A3B45">
            <w:pPr>
              <w:spacing w:after="0" w:line="240" w:lineRule="auto"/>
              <w:jc w:val="right"/>
              <w:rPr>
                <w:rFonts w:ascii="Tahoma" w:eastAsia="Times New Roman" w:hAnsi="Tahoma" w:cs="Tahoma"/>
                <w:color w:val="000000"/>
                <w:sz w:val="18"/>
                <w:szCs w:val="18"/>
                <w:highlight w:val="yellow"/>
              </w:rPr>
            </w:pPr>
          </w:p>
        </w:tc>
        <w:tc>
          <w:tcPr>
            <w:tcW w:w="1088" w:type="dxa"/>
            <w:tcBorders>
              <w:top w:val="nil"/>
              <w:left w:val="nil"/>
              <w:bottom w:val="nil"/>
              <w:right w:val="nil"/>
            </w:tcBorders>
            <w:shd w:val="clear" w:color="auto" w:fill="auto"/>
            <w:noWrap/>
            <w:vAlign w:val="bottom"/>
            <w:hideMark/>
          </w:tcPr>
          <w:p w:rsidR="00967D83" w:rsidRPr="008C7F2C" w:rsidRDefault="00967D83" w:rsidP="000A3B45">
            <w:pPr>
              <w:spacing w:after="0" w:line="240" w:lineRule="auto"/>
              <w:jc w:val="right"/>
              <w:rPr>
                <w:rFonts w:ascii="Tahoma" w:eastAsia="Times New Roman" w:hAnsi="Tahoma" w:cs="Tahoma"/>
                <w:color w:val="000000"/>
                <w:sz w:val="18"/>
                <w:szCs w:val="18"/>
                <w:highlight w:val="yellow"/>
              </w:rPr>
            </w:pPr>
          </w:p>
        </w:tc>
        <w:tc>
          <w:tcPr>
            <w:tcW w:w="1207" w:type="dxa"/>
            <w:tcBorders>
              <w:top w:val="nil"/>
              <w:left w:val="nil"/>
              <w:bottom w:val="nil"/>
              <w:right w:val="nil"/>
            </w:tcBorders>
            <w:shd w:val="clear" w:color="auto" w:fill="auto"/>
            <w:noWrap/>
            <w:vAlign w:val="bottom"/>
            <w:hideMark/>
          </w:tcPr>
          <w:p w:rsidR="00967D83" w:rsidRPr="008C7F2C" w:rsidRDefault="00967D83" w:rsidP="000A3B45">
            <w:pPr>
              <w:spacing w:after="0" w:line="240" w:lineRule="auto"/>
              <w:jc w:val="right"/>
              <w:rPr>
                <w:rFonts w:ascii="Tahoma" w:eastAsia="Times New Roman" w:hAnsi="Tahoma" w:cs="Tahoma"/>
                <w:color w:val="000000"/>
                <w:sz w:val="18"/>
                <w:szCs w:val="18"/>
                <w:highlight w:val="yellow"/>
              </w:rPr>
            </w:pPr>
          </w:p>
        </w:tc>
        <w:tc>
          <w:tcPr>
            <w:tcW w:w="946" w:type="dxa"/>
            <w:tcBorders>
              <w:top w:val="nil"/>
              <w:left w:val="nil"/>
              <w:bottom w:val="nil"/>
              <w:right w:val="nil"/>
            </w:tcBorders>
            <w:shd w:val="clear" w:color="auto" w:fill="auto"/>
            <w:noWrap/>
            <w:vAlign w:val="bottom"/>
            <w:hideMark/>
          </w:tcPr>
          <w:p w:rsidR="00967D83" w:rsidRPr="008C7F2C" w:rsidRDefault="00967D83" w:rsidP="000A3B45">
            <w:pPr>
              <w:spacing w:after="0" w:line="240" w:lineRule="auto"/>
              <w:jc w:val="right"/>
              <w:rPr>
                <w:rFonts w:ascii="Tahoma" w:eastAsia="Times New Roman" w:hAnsi="Tahoma" w:cs="Tahoma"/>
                <w:color w:val="000000"/>
                <w:sz w:val="18"/>
                <w:szCs w:val="18"/>
                <w:highlight w:val="yellow"/>
              </w:rPr>
            </w:pPr>
          </w:p>
        </w:tc>
        <w:tc>
          <w:tcPr>
            <w:tcW w:w="949" w:type="dxa"/>
            <w:tcBorders>
              <w:top w:val="nil"/>
              <w:left w:val="nil"/>
              <w:bottom w:val="nil"/>
              <w:right w:val="nil"/>
            </w:tcBorders>
            <w:shd w:val="clear" w:color="auto" w:fill="auto"/>
            <w:noWrap/>
            <w:vAlign w:val="bottom"/>
            <w:hideMark/>
          </w:tcPr>
          <w:p w:rsidR="00967D83" w:rsidRPr="008C7F2C" w:rsidRDefault="00967D83" w:rsidP="000A3B45">
            <w:pPr>
              <w:spacing w:after="0" w:line="240" w:lineRule="auto"/>
              <w:jc w:val="right"/>
              <w:rPr>
                <w:rFonts w:ascii="Tahoma" w:eastAsia="Times New Roman" w:hAnsi="Tahoma" w:cs="Tahoma"/>
                <w:color w:val="000000"/>
                <w:sz w:val="18"/>
                <w:szCs w:val="18"/>
                <w:highlight w:val="yellow"/>
              </w:rPr>
            </w:pPr>
          </w:p>
        </w:tc>
        <w:tc>
          <w:tcPr>
            <w:tcW w:w="1078" w:type="dxa"/>
            <w:tcBorders>
              <w:top w:val="nil"/>
              <w:left w:val="nil"/>
              <w:bottom w:val="nil"/>
              <w:right w:val="nil"/>
            </w:tcBorders>
            <w:shd w:val="clear" w:color="auto" w:fill="auto"/>
            <w:noWrap/>
            <w:vAlign w:val="bottom"/>
            <w:hideMark/>
          </w:tcPr>
          <w:p w:rsidR="00967D83" w:rsidRPr="008C7F2C" w:rsidRDefault="00967D83" w:rsidP="000A3B45">
            <w:pPr>
              <w:spacing w:after="0" w:line="240" w:lineRule="auto"/>
              <w:jc w:val="right"/>
              <w:rPr>
                <w:rFonts w:ascii="Tahoma" w:eastAsia="Times New Roman" w:hAnsi="Tahoma" w:cs="Tahoma"/>
                <w:color w:val="000000"/>
                <w:sz w:val="18"/>
                <w:szCs w:val="18"/>
                <w:highlight w:val="yellow"/>
              </w:rPr>
            </w:pPr>
          </w:p>
        </w:tc>
        <w:tc>
          <w:tcPr>
            <w:tcW w:w="1029" w:type="dxa"/>
            <w:tcBorders>
              <w:top w:val="nil"/>
              <w:left w:val="nil"/>
              <w:bottom w:val="nil"/>
              <w:right w:val="nil"/>
            </w:tcBorders>
            <w:shd w:val="clear" w:color="auto" w:fill="auto"/>
            <w:noWrap/>
            <w:vAlign w:val="bottom"/>
            <w:hideMark/>
          </w:tcPr>
          <w:p w:rsidR="00967D83" w:rsidRPr="008C7F2C" w:rsidRDefault="00967D83" w:rsidP="000A3B45">
            <w:pPr>
              <w:spacing w:after="0" w:line="240" w:lineRule="auto"/>
              <w:jc w:val="right"/>
              <w:rPr>
                <w:rFonts w:ascii="Tahoma" w:eastAsia="Times New Roman" w:hAnsi="Tahoma" w:cs="Tahoma"/>
                <w:color w:val="000000"/>
                <w:sz w:val="18"/>
                <w:szCs w:val="18"/>
                <w:highlight w:val="yellow"/>
              </w:rPr>
            </w:pPr>
          </w:p>
        </w:tc>
        <w:tc>
          <w:tcPr>
            <w:tcW w:w="1481" w:type="dxa"/>
            <w:tcBorders>
              <w:top w:val="nil"/>
              <w:left w:val="nil"/>
              <w:bottom w:val="nil"/>
              <w:right w:val="nil"/>
            </w:tcBorders>
            <w:shd w:val="clear" w:color="auto" w:fill="auto"/>
            <w:noWrap/>
            <w:vAlign w:val="bottom"/>
            <w:hideMark/>
          </w:tcPr>
          <w:p w:rsidR="00967D83" w:rsidRPr="008C7F2C" w:rsidRDefault="00967D83" w:rsidP="000A3B45">
            <w:pPr>
              <w:spacing w:after="0" w:line="240" w:lineRule="auto"/>
              <w:jc w:val="right"/>
              <w:rPr>
                <w:rFonts w:ascii="Tahoma" w:eastAsia="Times New Roman" w:hAnsi="Tahoma" w:cs="Tahoma"/>
                <w:color w:val="000000"/>
                <w:sz w:val="18"/>
                <w:szCs w:val="18"/>
                <w:highlight w:val="yellow"/>
              </w:rPr>
            </w:pPr>
          </w:p>
        </w:tc>
        <w:tc>
          <w:tcPr>
            <w:tcW w:w="1276" w:type="dxa"/>
            <w:tcBorders>
              <w:top w:val="nil"/>
              <w:left w:val="nil"/>
              <w:bottom w:val="nil"/>
              <w:right w:val="nil"/>
            </w:tcBorders>
            <w:shd w:val="clear" w:color="auto" w:fill="auto"/>
            <w:noWrap/>
            <w:vAlign w:val="bottom"/>
            <w:hideMark/>
          </w:tcPr>
          <w:p w:rsidR="00967D83" w:rsidRPr="008C7F2C" w:rsidRDefault="00967D83" w:rsidP="000A3B45">
            <w:pPr>
              <w:spacing w:after="0" w:line="240" w:lineRule="auto"/>
              <w:jc w:val="right"/>
              <w:rPr>
                <w:rFonts w:ascii="Tahoma" w:eastAsia="Times New Roman" w:hAnsi="Tahoma" w:cs="Tahoma"/>
                <w:color w:val="000000"/>
                <w:sz w:val="18"/>
                <w:szCs w:val="18"/>
                <w:highlight w:val="yellow"/>
              </w:rPr>
            </w:pPr>
          </w:p>
        </w:tc>
      </w:tr>
      <w:tr w:rsidR="00967D83" w:rsidRPr="00BE37EF" w:rsidTr="00B17356">
        <w:trPr>
          <w:trHeight w:val="210"/>
        </w:trPr>
        <w:tc>
          <w:tcPr>
            <w:tcW w:w="3335" w:type="dxa"/>
            <w:tcBorders>
              <w:top w:val="nil"/>
              <w:left w:val="nil"/>
              <w:bottom w:val="nil"/>
              <w:right w:val="nil"/>
            </w:tcBorders>
            <w:shd w:val="clear" w:color="auto" w:fill="auto"/>
            <w:hideMark/>
          </w:tcPr>
          <w:p w:rsidR="00967D83" w:rsidRPr="008C7F2C" w:rsidRDefault="00967D83" w:rsidP="000A3B45">
            <w:pPr>
              <w:spacing w:after="0" w:line="240" w:lineRule="auto"/>
              <w:rPr>
                <w:rFonts w:ascii="Tahoma" w:eastAsia="Times New Roman" w:hAnsi="Tahoma" w:cs="Tahoma"/>
                <w:sz w:val="18"/>
                <w:szCs w:val="18"/>
                <w:highlight w:val="yellow"/>
              </w:rPr>
            </w:pPr>
            <w:r w:rsidRPr="008C7F2C">
              <w:rPr>
                <w:rFonts w:ascii="Tahoma" w:eastAsia="Times New Roman" w:hAnsi="Tahoma" w:cs="Tahoma"/>
                <w:sz w:val="18"/>
                <w:szCs w:val="18"/>
                <w:highlight w:val="yellow"/>
              </w:rPr>
              <w:t>Исправления ошибок</w:t>
            </w:r>
          </w:p>
        </w:tc>
        <w:tc>
          <w:tcPr>
            <w:tcW w:w="932" w:type="dxa"/>
            <w:tcBorders>
              <w:top w:val="nil"/>
              <w:left w:val="nil"/>
              <w:bottom w:val="nil"/>
              <w:right w:val="nil"/>
            </w:tcBorders>
            <w:shd w:val="clear" w:color="auto" w:fill="auto"/>
            <w:hideMark/>
          </w:tcPr>
          <w:p w:rsidR="00967D83" w:rsidRPr="008C7F2C" w:rsidRDefault="00967D83" w:rsidP="00E53F3E">
            <w:pPr>
              <w:spacing w:after="0" w:line="240" w:lineRule="auto"/>
              <w:jc w:val="right"/>
              <w:rPr>
                <w:rFonts w:ascii="Tahoma" w:eastAsia="Times New Roman" w:hAnsi="Tahoma" w:cs="Tahoma"/>
                <w:sz w:val="18"/>
                <w:szCs w:val="18"/>
                <w:highlight w:val="yellow"/>
              </w:rPr>
            </w:pPr>
          </w:p>
        </w:tc>
        <w:tc>
          <w:tcPr>
            <w:tcW w:w="1277" w:type="dxa"/>
            <w:tcBorders>
              <w:top w:val="nil"/>
              <w:left w:val="nil"/>
              <w:bottom w:val="nil"/>
              <w:right w:val="nil"/>
            </w:tcBorders>
            <w:shd w:val="clear" w:color="auto" w:fill="auto"/>
            <w:noWrap/>
            <w:vAlign w:val="bottom"/>
            <w:hideMark/>
          </w:tcPr>
          <w:p w:rsidR="00967D83" w:rsidRPr="008C7F2C" w:rsidRDefault="00967D83" w:rsidP="000A3B45">
            <w:pPr>
              <w:spacing w:after="0" w:line="240" w:lineRule="auto"/>
              <w:jc w:val="right"/>
              <w:rPr>
                <w:rFonts w:ascii="Tahoma" w:eastAsia="Times New Roman" w:hAnsi="Tahoma" w:cs="Tahoma"/>
                <w:color w:val="000000"/>
                <w:sz w:val="18"/>
                <w:szCs w:val="18"/>
                <w:highlight w:val="yellow"/>
              </w:rPr>
            </w:pPr>
          </w:p>
        </w:tc>
        <w:tc>
          <w:tcPr>
            <w:tcW w:w="1088" w:type="dxa"/>
            <w:tcBorders>
              <w:top w:val="nil"/>
              <w:left w:val="nil"/>
              <w:bottom w:val="nil"/>
              <w:right w:val="nil"/>
            </w:tcBorders>
            <w:shd w:val="clear" w:color="auto" w:fill="auto"/>
            <w:noWrap/>
            <w:vAlign w:val="bottom"/>
            <w:hideMark/>
          </w:tcPr>
          <w:p w:rsidR="00967D83" w:rsidRPr="008C7F2C" w:rsidRDefault="00967D83" w:rsidP="000A3B45">
            <w:pPr>
              <w:spacing w:after="0" w:line="240" w:lineRule="auto"/>
              <w:jc w:val="right"/>
              <w:rPr>
                <w:rFonts w:ascii="Tahoma" w:eastAsia="Times New Roman" w:hAnsi="Tahoma" w:cs="Tahoma"/>
                <w:color w:val="000000"/>
                <w:sz w:val="18"/>
                <w:szCs w:val="18"/>
                <w:highlight w:val="yellow"/>
              </w:rPr>
            </w:pPr>
          </w:p>
        </w:tc>
        <w:tc>
          <w:tcPr>
            <w:tcW w:w="1207" w:type="dxa"/>
            <w:tcBorders>
              <w:top w:val="nil"/>
              <w:left w:val="nil"/>
              <w:bottom w:val="nil"/>
              <w:right w:val="nil"/>
            </w:tcBorders>
            <w:shd w:val="clear" w:color="auto" w:fill="auto"/>
            <w:noWrap/>
            <w:vAlign w:val="bottom"/>
            <w:hideMark/>
          </w:tcPr>
          <w:p w:rsidR="00967D83" w:rsidRPr="008C7F2C" w:rsidRDefault="00967D83" w:rsidP="000A3B45">
            <w:pPr>
              <w:spacing w:after="0" w:line="240" w:lineRule="auto"/>
              <w:jc w:val="right"/>
              <w:rPr>
                <w:rFonts w:ascii="Tahoma" w:eastAsia="Times New Roman" w:hAnsi="Tahoma" w:cs="Tahoma"/>
                <w:color w:val="000000"/>
                <w:sz w:val="18"/>
                <w:szCs w:val="18"/>
                <w:highlight w:val="yellow"/>
              </w:rPr>
            </w:pPr>
          </w:p>
        </w:tc>
        <w:tc>
          <w:tcPr>
            <w:tcW w:w="946" w:type="dxa"/>
            <w:tcBorders>
              <w:top w:val="nil"/>
              <w:left w:val="nil"/>
              <w:bottom w:val="nil"/>
              <w:right w:val="nil"/>
            </w:tcBorders>
            <w:shd w:val="clear" w:color="auto" w:fill="auto"/>
            <w:noWrap/>
            <w:vAlign w:val="bottom"/>
            <w:hideMark/>
          </w:tcPr>
          <w:p w:rsidR="00967D83" w:rsidRPr="008C7F2C" w:rsidRDefault="00967D83" w:rsidP="000A3B45">
            <w:pPr>
              <w:spacing w:after="0" w:line="240" w:lineRule="auto"/>
              <w:jc w:val="right"/>
              <w:rPr>
                <w:rFonts w:ascii="Tahoma" w:eastAsia="Times New Roman" w:hAnsi="Tahoma" w:cs="Tahoma"/>
                <w:color w:val="000000"/>
                <w:sz w:val="18"/>
                <w:szCs w:val="18"/>
                <w:highlight w:val="yellow"/>
              </w:rPr>
            </w:pPr>
          </w:p>
        </w:tc>
        <w:tc>
          <w:tcPr>
            <w:tcW w:w="949" w:type="dxa"/>
            <w:tcBorders>
              <w:top w:val="nil"/>
              <w:left w:val="nil"/>
              <w:bottom w:val="nil"/>
              <w:right w:val="nil"/>
            </w:tcBorders>
            <w:shd w:val="clear" w:color="auto" w:fill="auto"/>
            <w:noWrap/>
            <w:vAlign w:val="bottom"/>
            <w:hideMark/>
          </w:tcPr>
          <w:p w:rsidR="00967D83" w:rsidRPr="008C7F2C" w:rsidRDefault="00967D83" w:rsidP="000A3B45">
            <w:pPr>
              <w:spacing w:after="0" w:line="240" w:lineRule="auto"/>
              <w:jc w:val="right"/>
              <w:rPr>
                <w:rFonts w:ascii="Tahoma" w:eastAsia="Times New Roman" w:hAnsi="Tahoma" w:cs="Tahoma"/>
                <w:color w:val="000000"/>
                <w:sz w:val="18"/>
                <w:szCs w:val="18"/>
                <w:highlight w:val="yellow"/>
              </w:rPr>
            </w:pPr>
          </w:p>
        </w:tc>
        <w:tc>
          <w:tcPr>
            <w:tcW w:w="1078" w:type="dxa"/>
            <w:tcBorders>
              <w:top w:val="nil"/>
              <w:left w:val="nil"/>
              <w:bottom w:val="nil"/>
              <w:right w:val="nil"/>
            </w:tcBorders>
            <w:shd w:val="clear" w:color="auto" w:fill="auto"/>
            <w:noWrap/>
            <w:vAlign w:val="bottom"/>
            <w:hideMark/>
          </w:tcPr>
          <w:p w:rsidR="00967D83" w:rsidRPr="008C7F2C" w:rsidRDefault="00967D83" w:rsidP="000A3B45">
            <w:pPr>
              <w:spacing w:after="0" w:line="240" w:lineRule="auto"/>
              <w:jc w:val="right"/>
              <w:rPr>
                <w:rFonts w:ascii="Tahoma" w:eastAsia="Times New Roman" w:hAnsi="Tahoma" w:cs="Tahoma"/>
                <w:color w:val="000000"/>
                <w:sz w:val="18"/>
                <w:szCs w:val="18"/>
                <w:highlight w:val="yellow"/>
              </w:rPr>
            </w:pPr>
          </w:p>
        </w:tc>
        <w:tc>
          <w:tcPr>
            <w:tcW w:w="1029" w:type="dxa"/>
            <w:tcBorders>
              <w:top w:val="nil"/>
              <w:left w:val="nil"/>
              <w:bottom w:val="nil"/>
              <w:right w:val="nil"/>
            </w:tcBorders>
            <w:shd w:val="clear" w:color="auto" w:fill="auto"/>
            <w:noWrap/>
            <w:vAlign w:val="bottom"/>
            <w:hideMark/>
          </w:tcPr>
          <w:p w:rsidR="00967D83" w:rsidRPr="008C7F2C" w:rsidRDefault="00967D83" w:rsidP="000A3B45">
            <w:pPr>
              <w:spacing w:after="0" w:line="240" w:lineRule="auto"/>
              <w:jc w:val="right"/>
              <w:rPr>
                <w:rFonts w:ascii="Tahoma" w:eastAsia="Times New Roman" w:hAnsi="Tahoma" w:cs="Tahoma"/>
                <w:color w:val="000000"/>
                <w:sz w:val="18"/>
                <w:szCs w:val="18"/>
                <w:highlight w:val="yellow"/>
              </w:rPr>
            </w:pPr>
          </w:p>
        </w:tc>
        <w:tc>
          <w:tcPr>
            <w:tcW w:w="1481" w:type="dxa"/>
            <w:tcBorders>
              <w:top w:val="nil"/>
              <w:left w:val="nil"/>
              <w:bottom w:val="nil"/>
              <w:right w:val="nil"/>
            </w:tcBorders>
            <w:shd w:val="clear" w:color="auto" w:fill="auto"/>
            <w:noWrap/>
            <w:vAlign w:val="bottom"/>
            <w:hideMark/>
          </w:tcPr>
          <w:p w:rsidR="00967D83" w:rsidRPr="008C7F2C" w:rsidRDefault="00967D83" w:rsidP="000A3B45">
            <w:pPr>
              <w:spacing w:after="0" w:line="240" w:lineRule="auto"/>
              <w:jc w:val="right"/>
              <w:rPr>
                <w:rFonts w:ascii="Tahoma" w:eastAsia="Times New Roman" w:hAnsi="Tahoma" w:cs="Tahoma"/>
                <w:color w:val="000000"/>
                <w:sz w:val="18"/>
                <w:szCs w:val="18"/>
                <w:highlight w:val="yellow"/>
              </w:rPr>
            </w:pPr>
          </w:p>
        </w:tc>
        <w:tc>
          <w:tcPr>
            <w:tcW w:w="1276" w:type="dxa"/>
            <w:tcBorders>
              <w:top w:val="nil"/>
              <w:left w:val="nil"/>
              <w:bottom w:val="nil"/>
              <w:right w:val="nil"/>
            </w:tcBorders>
            <w:shd w:val="clear" w:color="auto" w:fill="auto"/>
            <w:noWrap/>
            <w:vAlign w:val="bottom"/>
            <w:hideMark/>
          </w:tcPr>
          <w:p w:rsidR="00967D83" w:rsidRPr="008C7F2C" w:rsidRDefault="00967D83" w:rsidP="000A3B45">
            <w:pPr>
              <w:spacing w:after="0" w:line="240" w:lineRule="auto"/>
              <w:jc w:val="right"/>
              <w:rPr>
                <w:rFonts w:ascii="Tahoma" w:eastAsia="Times New Roman" w:hAnsi="Tahoma" w:cs="Tahoma"/>
                <w:color w:val="000000"/>
                <w:sz w:val="18"/>
                <w:szCs w:val="18"/>
                <w:highlight w:val="yellow"/>
              </w:rPr>
            </w:pPr>
          </w:p>
        </w:tc>
      </w:tr>
      <w:tr w:rsidR="00A36C88" w:rsidRPr="00BE37EF" w:rsidTr="000A3B45">
        <w:trPr>
          <w:trHeight w:val="420"/>
        </w:trPr>
        <w:tc>
          <w:tcPr>
            <w:tcW w:w="3335" w:type="dxa"/>
            <w:tcBorders>
              <w:top w:val="single" w:sz="4" w:space="0" w:color="auto"/>
              <w:left w:val="nil"/>
              <w:bottom w:val="single" w:sz="4" w:space="0" w:color="auto"/>
              <w:right w:val="nil"/>
            </w:tcBorders>
            <w:shd w:val="clear" w:color="auto" w:fill="auto"/>
            <w:hideMark/>
          </w:tcPr>
          <w:p w:rsidR="00A36C88" w:rsidRPr="008C7F2C" w:rsidRDefault="00A36C88" w:rsidP="00A44995">
            <w:pPr>
              <w:spacing w:after="0" w:line="240" w:lineRule="auto"/>
              <w:rPr>
                <w:rFonts w:ascii="Tahoma" w:eastAsia="Times New Roman" w:hAnsi="Tahoma" w:cs="Tahoma"/>
                <w:b/>
                <w:bCs/>
                <w:sz w:val="18"/>
                <w:szCs w:val="18"/>
                <w:highlight w:val="yellow"/>
              </w:rPr>
            </w:pPr>
            <w:r w:rsidRPr="008C7F2C">
              <w:rPr>
                <w:rFonts w:ascii="Tahoma" w:eastAsia="Times New Roman" w:hAnsi="Tahoma" w:cs="Tahoma"/>
                <w:b/>
                <w:bCs/>
                <w:sz w:val="18"/>
                <w:szCs w:val="18"/>
                <w:highlight w:val="yellow"/>
              </w:rPr>
              <w:t>Остаток на 31.12.2017  после корректировок</w:t>
            </w:r>
          </w:p>
        </w:tc>
        <w:tc>
          <w:tcPr>
            <w:tcW w:w="932" w:type="dxa"/>
            <w:tcBorders>
              <w:top w:val="single" w:sz="4" w:space="0" w:color="auto"/>
              <w:left w:val="nil"/>
              <w:bottom w:val="single" w:sz="4" w:space="0" w:color="auto"/>
              <w:right w:val="nil"/>
            </w:tcBorders>
            <w:shd w:val="clear" w:color="auto" w:fill="auto"/>
            <w:noWrap/>
            <w:vAlign w:val="bottom"/>
            <w:hideMark/>
          </w:tcPr>
          <w:p w:rsidR="00A36C88" w:rsidRPr="008C7F2C" w:rsidRDefault="00A36C88" w:rsidP="00E53F3E">
            <w:pPr>
              <w:spacing w:after="0" w:line="240" w:lineRule="auto"/>
              <w:rPr>
                <w:rFonts w:ascii="Tahoma" w:eastAsia="Times New Roman" w:hAnsi="Tahoma" w:cs="Tahoma"/>
                <w:color w:val="000000"/>
                <w:sz w:val="18"/>
                <w:szCs w:val="18"/>
                <w:highlight w:val="yellow"/>
              </w:rPr>
            </w:pPr>
            <w:r w:rsidRPr="008C7F2C">
              <w:rPr>
                <w:rFonts w:ascii="Tahoma" w:eastAsia="Times New Roman" w:hAnsi="Tahoma" w:cs="Tahoma"/>
                <w:color w:val="000000"/>
                <w:sz w:val="18"/>
                <w:szCs w:val="18"/>
                <w:highlight w:val="yellow"/>
              </w:rPr>
              <w:t> </w:t>
            </w:r>
          </w:p>
        </w:tc>
        <w:tc>
          <w:tcPr>
            <w:tcW w:w="1277" w:type="dxa"/>
            <w:tcBorders>
              <w:top w:val="single" w:sz="4" w:space="0" w:color="auto"/>
              <w:left w:val="nil"/>
              <w:bottom w:val="single" w:sz="4" w:space="0" w:color="auto"/>
              <w:right w:val="nil"/>
            </w:tcBorders>
            <w:shd w:val="clear" w:color="auto" w:fill="auto"/>
            <w:noWrap/>
            <w:vAlign w:val="bottom"/>
            <w:hideMark/>
          </w:tcPr>
          <w:p w:rsidR="00A36C88" w:rsidRPr="008C7F2C" w:rsidRDefault="00A36C88" w:rsidP="00A36C88">
            <w:pPr>
              <w:spacing w:after="0" w:line="240" w:lineRule="auto"/>
              <w:jc w:val="right"/>
              <w:rPr>
                <w:rFonts w:ascii="Tahoma" w:eastAsia="Times New Roman" w:hAnsi="Tahoma" w:cs="Tahoma"/>
                <w:b/>
                <w:bCs/>
                <w:color w:val="000000"/>
                <w:sz w:val="18"/>
                <w:szCs w:val="18"/>
                <w:highlight w:val="yellow"/>
              </w:rPr>
            </w:pPr>
            <w:r w:rsidRPr="008C7F2C">
              <w:rPr>
                <w:rFonts w:ascii="Tahoma" w:eastAsia="Times New Roman" w:hAnsi="Tahoma" w:cs="Tahoma"/>
                <w:b/>
                <w:bCs/>
                <w:color w:val="000000"/>
                <w:sz w:val="18"/>
                <w:szCs w:val="18"/>
                <w:highlight w:val="yellow"/>
              </w:rPr>
              <w:t>4 200</w:t>
            </w:r>
          </w:p>
        </w:tc>
        <w:tc>
          <w:tcPr>
            <w:tcW w:w="1088" w:type="dxa"/>
            <w:tcBorders>
              <w:top w:val="single" w:sz="4" w:space="0" w:color="auto"/>
              <w:left w:val="nil"/>
              <w:bottom w:val="single" w:sz="4" w:space="0" w:color="auto"/>
              <w:right w:val="nil"/>
            </w:tcBorders>
            <w:shd w:val="clear" w:color="auto" w:fill="auto"/>
            <w:noWrap/>
            <w:vAlign w:val="bottom"/>
            <w:hideMark/>
          </w:tcPr>
          <w:p w:rsidR="00A36C88" w:rsidRPr="008C7F2C" w:rsidRDefault="00A36C88" w:rsidP="00A36C88">
            <w:pPr>
              <w:spacing w:after="0" w:line="240" w:lineRule="auto"/>
              <w:jc w:val="right"/>
              <w:rPr>
                <w:rFonts w:ascii="Tahoma" w:eastAsia="Times New Roman" w:hAnsi="Tahoma" w:cs="Tahoma"/>
                <w:color w:val="000000"/>
                <w:sz w:val="18"/>
                <w:szCs w:val="18"/>
                <w:highlight w:val="yellow"/>
              </w:rPr>
            </w:pPr>
            <w:r w:rsidRPr="008C7F2C">
              <w:rPr>
                <w:rFonts w:ascii="Tahoma" w:eastAsia="Times New Roman" w:hAnsi="Tahoma" w:cs="Tahoma"/>
                <w:color w:val="000000"/>
                <w:sz w:val="18"/>
                <w:szCs w:val="18"/>
                <w:highlight w:val="yellow"/>
              </w:rPr>
              <w:t> </w:t>
            </w:r>
          </w:p>
        </w:tc>
        <w:tc>
          <w:tcPr>
            <w:tcW w:w="1207" w:type="dxa"/>
            <w:tcBorders>
              <w:top w:val="single" w:sz="4" w:space="0" w:color="auto"/>
              <w:left w:val="nil"/>
              <w:bottom w:val="single" w:sz="4" w:space="0" w:color="auto"/>
              <w:right w:val="nil"/>
            </w:tcBorders>
            <w:shd w:val="clear" w:color="auto" w:fill="auto"/>
            <w:noWrap/>
            <w:vAlign w:val="bottom"/>
            <w:hideMark/>
          </w:tcPr>
          <w:p w:rsidR="00A36C88" w:rsidRPr="008C7F2C" w:rsidRDefault="00A36C88" w:rsidP="00A36C88">
            <w:pPr>
              <w:spacing w:after="0" w:line="240" w:lineRule="auto"/>
              <w:jc w:val="right"/>
              <w:rPr>
                <w:rFonts w:ascii="Tahoma" w:eastAsia="Times New Roman" w:hAnsi="Tahoma" w:cs="Tahoma"/>
                <w:b/>
                <w:color w:val="000000"/>
                <w:sz w:val="18"/>
                <w:szCs w:val="18"/>
                <w:highlight w:val="yellow"/>
              </w:rPr>
            </w:pPr>
          </w:p>
        </w:tc>
        <w:tc>
          <w:tcPr>
            <w:tcW w:w="946" w:type="dxa"/>
            <w:tcBorders>
              <w:top w:val="single" w:sz="4" w:space="0" w:color="auto"/>
              <w:left w:val="nil"/>
              <w:bottom w:val="single" w:sz="4" w:space="0" w:color="auto"/>
              <w:right w:val="nil"/>
            </w:tcBorders>
            <w:shd w:val="clear" w:color="auto" w:fill="auto"/>
            <w:noWrap/>
            <w:vAlign w:val="bottom"/>
            <w:hideMark/>
          </w:tcPr>
          <w:p w:rsidR="00A36C88" w:rsidRPr="008C7F2C" w:rsidRDefault="00A36C88" w:rsidP="00A36C88">
            <w:pPr>
              <w:spacing w:after="0" w:line="240" w:lineRule="auto"/>
              <w:jc w:val="right"/>
              <w:rPr>
                <w:rFonts w:ascii="Tahoma" w:eastAsia="Times New Roman" w:hAnsi="Tahoma" w:cs="Tahoma"/>
                <w:color w:val="000000"/>
                <w:sz w:val="18"/>
                <w:szCs w:val="18"/>
                <w:highlight w:val="yellow"/>
              </w:rPr>
            </w:pPr>
            <w:r w:rsidRPr="008C7F2C">
              <w:rPr>
                <w:rFonts w:ascii="Tahoma" w:eastAsia="Times New Roman" w:hAnsi="Tahoma" w:cs="Tahoma"/>
                <w:color w:val="000000"/>
                <w:sz w:val="18"/>
                <w:szCs w:val="18"/>
                <w:highlight w:val="yellow"/>
              </w:rPr>
              <w:t> </w:t>
            </w:r>
          </w:p>
        </w:tc>
        <w:tc>
          <w:tcPr>
            <w:tcW w:w="949" w:type="dxa"/>
            <w:tcBorders>
              <w:top w:val="single" w:sz="4" w:space="0" w:color="auto"/>
              <w:left w:val="nil"/>
              <w:bottom w:val="single" w:sz="4" w:space="0" w:color="auto"/>
              <w:right w:val="nil"/>
            </w:tcBorders>
            <w:shd w:val="clear" w:color="auto" w:fill="auto"/>
            <w:noWrap/>
            <w:vAlign w:val="bottom"/>
            <w:hideMark/>
          </w:tcPr>
          <w:p w:rsidR="00A36C88" w:rsidRPr="008C7F2C" w:rsidRDefault="00A36C88" w:rsidP="00A36C88">
            <w:pPr>
              <w:spacing w:after="0" w:line="240" w:lineRule="auto"/>
              <w:jc w:val="right"/>
              <w:rPr>
                <w:rFonts w:ascii="Tahoma" w:eastAsia="Times New Roman" w:hAnsi="Tahoma" w:cs="Tahoma"/>
                <w:b/>
                <w:bCs/>
                <w:color w:val="000000"/>
                <w:sz w:val="18"/>
                <w:szCs w:val="18"/>
                <w:highlight w:val="yellow"/>
              </w:rPr>
            </w:pPr>
            <w:r w:rsidRPr="008C7F2C">
              <w:rPr>
                <w:rFonts w:ascii="Tahoma" w:eastAsia="Times New Roman" w:hAnsi="Tahoma" w:cs="Tahoma"/>
                <w:b/>
                <w:bCs/>
                <w:color w:val="000000"/>
                <w:sz w:val="18"/>
                <w:szCs w:val="18"/>
                <w:highlight w:val="yellow"/>
              </w:rPr>
              <w:t>50 172</w:t>
            </w:r>
          </w:p>
        </w:tc>
        <w:tc>
          <w:tcPr>
            <w:tcW w:w="1078" w:type="dxa"/>
            <w:tcBorders>
              <w:top w:val="single" w:sz="4" w:space="0" w:color="auto"/>
              <w:left w:val="nil"/>
              <w:bottom w:val="single" w:sz="4" w:space="0" w:color="auto"/>
              <w:right w:val="nil"/>
            </w:tcBorders>
            <w:shd w:val="clear" w:color="auto" w:fill="auto"/>
            <w:noWrap/>
            <w:vAlign w:val="bottom"/>
            <w:hideMark/>
          </w:tcPr>
          <w:p w:rsidR="00A36C88" w:rsidRPr="008C7F2C" w:rsidRDefault="00A36C88" w:rsidP="00A36C88">
            <w:pPr>
              <w:spacing w:after="0" w:line="240" w:lineRule="auto"/>
              <w:jc w:val="right"/>
              <w:rPr>
                <w:rFonts w:ascii="Tahoma" w:eastAsia="Times New Roman" w:hAnsi="Tahoma" w:cs="Tahoma"/>
                <w:b/>
                <w:bCs/>
                <w:color w:val="000000"/>
                <w:sz w:val="18"/>
                <w:szCs w:val="18"/>
                <w:highlight w:val="yellow"/>
              </w:rPr>
            </w:pPr>
            <w:r w:rsidRPr="008C7F2C">
              <w:rPr>
                <w:rFonts w:ascii="Tahoma" w:eastAsia="Times New Roman" w:hAnsi="Tahoma" w:cs="Tahoma"/>
                <w:b/>
                <w:bCs/>
                <w:color w:val="000000"/>
                <w:sz w:val="18"/>
                <w:szCs w:val="18"/>
                <w:highlight w:val="yellow"/>
              </w:rPr>
              <w:t>209 414</w:t>
            </w:r>
          </w:p>
        </w:tc>
        <w:tc>
          <w:tcPr>
            <w:tcW w:w="1029" w:type="dxa"/>
            <w:tcBorders>
              <w:top w:val="single" w:sz="4" w:space="0" w:color="auto"/>
              <w:left w:val="nil"/>
              <w:bottom w:val="single" w:sz="4" w:space="0" w:color="auto"/>
              <w:right w:val="nil"/>
            </w:tcBorders>
            <w:shd w:val="clear" w:color="auto" w:fill="auto"/>
            <w:noWrap/>
            <w:vAlign w:val="bottom"/>
            <w:hideMark/>
          </w:tcPr>
          <w:p w:rsidR="00A36C88" w:rsidRPr="008C7F2C" w:rsidRDefault="00A36C88" w:rsidP="00A36C88">
            <w:pPr>
              <w:spacing w:after="0" w:line="240" w:lineRule="auto"/>
              <w:jc w:val="right"/>
              <w:rPr>
                <w:rFonts w:ascii="Tahoma" w:eastAsia="Times New Roman" w:hAnsi="Tahoma" w:cs="Tahoma"/>
                <w:b/>
                <w:bCs/>
                <w:color w:val="000000"/>
                <w:sz w:val="18"/>
                <w:szCs w:val="18"/>
                <w:highlight w:val="yellow"/>
              </w:rPr>
            </w:pPr>
            <w:r w:rsidRPr="008C7F2C">
              <w:rPr>
                <w:rFonts w:ascii="Tahoma" w:eastAsia="Times New Roman" w:hAnsi="Tahoma" w:cs="Tahoma"/>
                <w:b/>
                <w:bCs/>
                <w:color w:val="000000"/>
                <w:sz w:val="18"/>
                <w:szCs w:val="18"/>
                <w:highlight w:val="yellow"/>
              </w:rPr>
              <w:t>263 786</w:t>
            </w:r>
          </w:p>
        </w:tc>
        <w:tc>
          <w:tcPr>
            <w:tcW w:w="1481" w:type="dxa"/>
            <w:tcBorders>
              <w:top w:val="single" w:sz="4" w:space="0" w:color="auto"/>
              <w:left w:val="nil"/>
              <w:bottom w:val="single" w:sz="4" w:space="0" w:color="auto"/>
              <w:right w:val="nil"/>
            </w:tcBorders>
            <w:shd w:val="clear" w:color="auto" w:fill="auto"/>
            <w:noWrap/>
            <w:vAlign w:val="bottom"/>
            <w:hideMark/>
          </w:tcPr>
          <w:p w:rsidR="00A36C88" w:rsidRPr="008C7F2C" w:rsidRDefault="00A36C88" w:rsidP="00A36C88">
            <w:pPr>
              <w:spacing w:after="0" w:line="240" w:lineRule="auto"/>
              <w:jc w:val="right"/>
              <w:rPr>
                <w:rFonts w:ascii="Tahoma" w:eastAsia="Times New Roman" w:hAnsi="Tahoma" w:cs="Tahoma"/>
                <w:b/>
                <w:bCs/>
                <w:color w:val="000000"/>
                <w:sz w:val="18"/>
                <w:szCs w:val="18"/>
                <w:highlight w:val="yellow"/>
                <w:lang w:val="en-US"/>
              </w:rPr>
            </w:pPr>
            <w:r w:rsidRPr="008C7F2C">
              <w:rPr>
                <w:rFonts w:ascii="Tahoma" w:eastAsia="Times New Roman" w:hAnsi="Tahoma" w:cs="Tahoma"/>
                <w:b/>
                <w:bCs/>
                <w:color w:val="000000"/>
                <w:sz w:val="18"/>
                <w:szCs w:val="18"/>
                <w:highlight w:val="yellow"/>
              </w:rPr>
              <w:t>2954</w:t>
            </w:r>
          </w:p>
        </w:tc>
        <w:tc>
          <w:tcPr>
            <w:tcW w:w="1276" w:type="dxa"/>
            <w:tcBorders>
              <w:top w:val="single" w:sz="4" w:space="0" w:color="auto"/>
              <w:left w:val="nil"/>
              <w:bottom w:val="single" w:sz="4" w:space="0" w:color="auto"/>
              <w:right w:val="nil"/>
            </w:tcBorders>
            <w:shd w:val="clear" w:color="auto" w:fill="auto"/>
            <w:noWrap/>
            <w:vAlign w:val="bottom"/>
            <w:hideMark/>
          </w:tcPr>
          <w:p w:rsidR="00A36C88" w:rsidRPr="008C7F2C" w:rsidRDefault="00A36C88" w:rsidP="00A36C88">
            <w:pPr>
              <w:spacing w:after="0" w:line="240" w:lineRule="auto"/>
              <w:jc w:val="right"/>
              <w:rPr>
                <w:rFonts w:ascii="Tahoma" w:eastAsia="Times New Roman" w:hAnsi="Tahoma" w:cs="Tahoma"/>
                <w:b/>
                <w:bCs/>
                <w:color w:val="000000"/>
                <w:sz w:val="18"/>
                <w:szCs w:val="18"/>
                <w:highlight w:val="yellow"/>
              </w:rPr>
            </w:pPr>
            <w:r w:rsidRPr="008C7F2C">
              <w:rPr>
                <w:rFonts w:ascii="Tahoma" w:eastAsia="Times New Roman" w:hAnsi="Tahoma" w:cs="Tahoma"/>
                <w:b/>
                <w:bCs/>
                <w:color w:val="000000"/>
                <w:sz w:val="18"/>
                <w:szCs w:val="18"/>
                <w:highlight w:val="yellow"/>
              </w:rPr>
              <w:t>266 740</w:t>
            </w:r>
          </w:p>
        </w:tc>
      </w:tr>
      <w:tr w:rsidR="00967D83" w:rsidRPr="00BE37EF" w:rsidTr="000A3B45">
        <w:trPr>
          <w:trHeight w:val="210"/>
        </w:trPr>
        <w:tc>
          <w:tcPr>
            <w:tcW w:w="3335" w:type="dxa"/>
            <w:tcBorders>
              <w:top w:val="nil"/>
              <w:left w:val="nil"/>
              <w:bottom w:val="nil"/>
              <w:right w:val="nil"/>
            </w:tcBorders>
            <w:shd w:val="clear" w:color="auto" w:fill="auto"/>
            <w:hideMark/>
          </w:tcPr>
          <w:p w:rsidR="00967D83" w:rsidRPr="008C7F2C" w:rsidRDefault="00967D83" w:rsidP="000A3B45">
            <w:pPr>
              <w:spacing w:after="0" w:line="240" w:lineRule="auto"/>
              <w:rPr>
                <w:rFonts w:ascii="Tahoma" w:eastAsia="Times New Roman" w:hAnsi="Tahoma" w:cs="Tahoma"/>
                <w:sz w:val="18"/>
                <w:szCs w:val="18"/>
                <w:highlight w:val="yellow"/>
              </w:rPr>
            </w:pPr>
            <w:r w:rsidRPr="008C7F2C">
              <w:rPr>
                <w:rFonts w:ascii="Tahoma" w:eastAsia="Times New Roman" w:hAnsi="Tahoma" w:cs="Tahoma"/>
                <w:sz w:val="18"/>
                <w:szCs w:val="18"/>
                <w:highlight w:val="yellow"/>
              </w:rPr>
              <w:t>Совокупный доход</w:t>
            </w:r>
          </w:p>
        </w:tc>
        <w:tc>
          <w:tcPr>
            <w:tcW w:w="932" w:type="dxa"/>
            <w:tcBorders>
              <w:top w:val="nil"/>
              <w:left w:val="nil"/>
              <w:bottom w:val="nil"/>
              <w:right w:val="nil"/>
            </w:tcBorders>
            <w:shd w:val="clear" w:color="auto" w:fill="auto"/>
            <w:hideMark/>
          </w:tcPr>
          <w:p w:rsidR="00967D83" w:rsidRPr="008C7F2C" w:rsidRDefault="00967D83" w:rsidP="00967D83">
            <w:pPr>
              <w:spacing w:after="0" w:line="240" w:lineRule="auto"/>
              <w:rPr>
                <w:rFonts w:ascii="Tahoma" w:eastAsia="Times New Roman" w:hAnsi="Tahoma" w:cs="Tahoma"/>
                <w:sz w:val="18"/>
                <w:szCs w:val="18"/>
                <w:highlight w:val="yellow"/>
              </w:rPr>
            </w:pPr>
          </w:p>
        </w:tc>
        <w:tc>
          <w:tcPr>
            <w:tcW w:w="1277" w:type="dxa"/>
            <w:tcBorders>
              <w:top w:val="nil"/>
              <w:left w:val="nil"/>
              <w:bottom w:val="nil"/>
              <w:right w:val="nil"/>
            </w:tcBorders>
            <w:shd w:val="clear" w:color="auto" w:fill="auto"/>
            <w:noWrap/>
            <w:vAlign w:val="bottom"/>
            <w:hideMark/>
          </w:tcPr>
          <w:p w:rsidR="00967D83" w:rsidRPr="008C7F2C" w:rsidRDefault="00967D83" w:rsidP="000A3B45">
            <w:pPr>
              <w:spacing w:after="0" w:line="240" w:lineRule="auto"/>
              <w:jc w:val="right"/>
              <w:rPr>
                <w:rFonts w:ascii="Tahoma" w:eastAsia="Times New Roman" w:hAnsi="Tahoma" w:cs="Tahoma"/>
                <w:color w:val="000000"/>
                <w:sz w:val="18"/>
                <w:szCs w:val="18"/>
                <w:highlight w:val="yellow"/>
              </w:rPr>
            </w:pPr>
          </w:p>
        </w:tc>
        <w:tc>
          <w:tcPr>
            <w:tcW w:w="1088" w:type="dxa"/>
            <w:tcBorders>
              <w:top w:val="nil"/>
              <w:left w:val="nil"/>
              <w:bottom w:val="nil"/>
              <w:right w:val="nil"/>
            </w:tcBorders>
            <w:shd w:val="clear" w:color="auto" w:fill="auto"/>
            <w:noWrap/>
            <w:vAlign w:val="bottom"/>
            <w:hideMark/>
          </w:tcPr>
          <w:p w:rsidR="00967D83" w:rsidRPr="008C7F2C" w:rsidRDefault="00967D83" w:rsidP="000A3B45">
            <w:pPr>
              <w:spacing w:after="0" w:line="240" w:lineRule="auto"/>
              <w:jc w:val="right"/>
              <w:rPr>
                <w:rFonts w:ascii="Tahoma" w:eastAsia="Times New Roman" w:hAnsi="Tahoma" w:cs="Tahoma"/>
                <w:color w:val="000000"/>
                <w:sz w:val="18"/>
                <w:szCs w:val="18"/>
                <w:highlight w:val="yellow"/>
              </w:rPr>
            </w:pPr>
          </w:p>
        </w:tc>
        <w:tc>
          <w:tcPr>
            <w:tcW w:w="1207" w:type="dxa"/>
            <w:tcBorders>
              <w:top w:val="nil"/>
              <w:left w:val="nil"/>
              <w:bottom w:val="nil"/>
              <w:right w:val="nil"/>
            </w:tcBorders>
            <w:shd w:val="clear" w:color="auto" w:fill="auto"/>
            <w:noWrap/>
            <w:vAlign w:val="bottom"/>
            <w:hideMark/>
          </w:tcPr>
          <w:p w:rsidR="00967D83" w:rsidRPr="008C7F2C" w:rsidRDefault="00967D83" w:rsidP="000A3B45">
            <w:pPr>
              <w:spacing w:after="0" w:line="240" w:lineRule="auto"/>
              <w:jc w:val="right"/>
              <w:rPr>
                <w:rFonts w:ascii="Tahoma" w:eastAsia="Times New Roman" w:hAnsi="Tahoma" w:cs="Tahoma"/>
                <w:color w:val="000000"/>
                <w:sz w:val="18"/>
                <w:szCs w:val="18"/>
                <w:highlight w:val="yellow"/>
              </w:rPr>
            </w:pPr>
          </w:p>
        </w:tc>
        <w:tc>
          <w:tcPr>
            <w:tcW w:w="946" w:type="dxa"/>
            <w:tcBorders>
              <w:top w:val="nil"/>
              <w:left w:val="nil"/>
              <w:bottom w:val="nil"/>
              <w:right w:val="nil"/>
            </w:tcBorders>
            <w:shd w:val="clear" w:color="auto" w:fill="auto"/>
            <w:noWrap/>
            <w:vAlign w:val="bottom"/>
            <w:hideMark/>
          </w:tcPr>
          <w:p w:rsidR="00967D83" w:rsidRPr="008C7F2C" w:rsidRDefault="00967D83" w:rsidP="000A3B45">
            <w:pPr>
              <w:spacing w:after="0" w:line="240" w:lineRule="auto"/>
              <w:jc w:val="right"/>
              <w:rPr>
                <w:rFonts w:ascii="Tahoma" w:eastAsia="Times New Roman" w:hAnsi="Tahoma" w:cs="Tahoma"/>
                <w:color w:val="000000"/>
                <w:sz w:val="18"/>
                <w:szCs w:val="18"/>
                <w:highlight w:val="yellow"/>
              </w:rPr>
            </w:pPr>
          </w:p>
        </w:tc>
        <w:tc>
          <w:tcPr>
            <w:tcW w:w="949" w:type="dxa"/>
            <w:tcBorders>
              <w:top w:val="nil"/>
              <w:left w:val="nil"/>
              <w:bottom w:val="nil"/>
              <w:right w:val="nil"/>
            </w:tcBorders>
            <w:shd w:val="clear" w:color="auto" w:fill="auto"/>
            <w:noWrap/>
            <w:vAlign w:val="bottom"/>
            <w:hideMark/>
          </w:tcPr>
          <w:p w:rsidR="00967D83" w:rsidRPr="008C7F2C" w:rsidRDefault="00967D83" w:rsidP="000A3B45">
            <w:pPr>
              <w:spacing w:after="0" w:line="240" w:lineRule="auto"/>
              <w:jc w:val="right"/>
              <w:rPr>
                <w:rFonts w:ascii="Tahoma" w:eastAsia="Times New Roman" w:hAnsi="Tahoma" w:cs="Tahoma"/>
                <w:color w:val="000000"/>
                <w:sz w:val="18"/>
                <w:szCs w:val="18"/>
                <w:highlight w:val="yellow"/>
              </w:rPr>
            </w:pPr>
          </w:p>
        </w:tc>
        <w:tc>
          <w:tcPr>
            <w:tcW w:w="1078" w:type="dxa"/>
            <w:tcBorders>
              <w:top w:val="nil"/>
              <w:left w:val="nil"/>
              <w:bottom w:val="nil"/>
              <w:right w:val="nil"/>
            </w:tcBorders>
            <w:shd w:val="clear" w:color="auto" w:fill="auto"/>
            <w:noWrap/>
            <w:vAlign w:val="bottom"/>
            <w:hideMark/>
          </w:tcPr>
          <w:p w:rsidR="00967D83" w:rsidRPr="008C7F2C" w:rsidRDefault="00A36C88" w:rsidP="000A3B45">
            <w:pPr>
              <w:spacing w:after="0" w:line="240" w:lineRule="auto"/>
              <w:jc w:val="right"/>
              <w:rPr>
                <w:rFonts w:ascii="Tahoma" w:eastAsia="Times New Roman" w:hAnsi="Tahoma" w:cs="Tahoma"/>
                <w:color w:val="000000"/>
                <w:sz w:val="18"/>
                <w:szCs w:val="18"/>
                <w:highlight w:val="yellow"/>
              </w:rPr>
            </w:pPr>
            <w:r w:rsidRPr="008C7F2C">
              <w:rPr>
                <w:rFonts w:ascii="Tahoma" w:eastAsia="Times New Roman" w:hAnsi="Tahoma" w:cs="Tahoma"/>
                <w:color w:val="000000"/>
                <w:sz w:val="18"/>
                <w:szCs w:val="18"/>
                <w:highlight w:val="yellow"/>
              </w:rPr>
              <w:t>21453</w:t>
            </w:r>
          </w:p>
        </w:tc>
        <w:tc>
          <w:tcPr>
            <w:tcW w:w="1029" w:type="dxa"/>
            <w:tcBorders>
              <w:top w:val="nil"/>
              <w:left w:val="nil"/>
              <w:bottom w:val="nil"/>
              <w:right w:val="nil"/>
            </w:tcBorders>
            <w:shd w:val="clear" w:color="auto" w:fill="auto"/>
            <w:noWrap/>
            <w:vAlign w:val="bottom"/>
            <w:hideMark/>
          </w:tcPr>
          <w:p w:rsidR="00967D83" w:rsidRPr="008C7F2C" w:rsidRDefault="00A36C88" w:rsidP="000A3B45">
            <w:pPr>
              <w:spacing w:after="0" w:line="240" w:lineRule="auto"/>
              <w:jc w:val="right"/>
              <w:rPr>
                <w:rFonts w:ascii="Tahoma" w:eastAsia="Times New Roman" w:hAnsi="Tahoma" w:cs="Tahoma"/>
                <w:bCs/>
                <w:color w:val="000000"/>
                <w:sz w:val="18"/>
                <w:szCs w:val="18"/>
                <w:highlight w:val="yellow"/>
              </w:rPr>
            </w:pPr>
            <w:r w:rsidRPr="008C7F2C">
              <w:rPr>
                <w:rFonts w:ascii="Tahoma" w:eastAsia="Times New Roman" w:hAnsi="Tahoma" w:cs="Tahoma"/>
                <w:bCs/>
                <w:color w:val="000000"/>
                <w:sz w:val="18"/>
                <w:szCs w:val="18"/>
                <w:highlight w:val="yellow"/>
              </w:rPr>
              <w:t>21 453</w:t>
            </w:r>
          </w:p>
        </w:tc>
        <w:tc>
          <w:tcPr>
            <w:tcW w:w="1481" w:type="dxa"/>
            <w:tcBorders>
              <w:top w:val="nil"/>
              <w:left w:val="nil"/>
              <w:bottom w:val="nil"/>
              <w:right w:val="nil"/>
            </w:tcBorders>
            <w:shd w:val="clear" w:color="auto" w:fill="auto"/>
            <w:noWrap/>
            <w:vAlign w:val="bottom"/>
            <w:hideMark/>
          </w:tcPr>
          <w:p w:rsidR="00967D83" w:rsidRPr="008C7F2C" w:rsidRDefault="00967D83" w:rsidP="000A3B45">
            <w:pPr>
              <w:spacing w:after="0" w:line="240" w:lineRule="auto"/>
              <w:jc w:val="right"/>
              <w:rPr>
                <w:rFonts w:ascii="Tahoma" w:eastAsia="Times New Roman" w:hAnsi="Tahoma" w:cs="Tahoma"/>
                <w:color w:val="000000"/>
                <w:sz w:val="18"/>
                <w:szCs w:val="18"/>
                <w:highlight w:val="yellow"/>
              </w:rPr>
            </w:pPr>
          </w:p>
        </w:tc>
        <w:tc>
          <w:tcPr>
            <w:tcW w:w="1276" w:type="dxa"/>
            <w:tcBorders>
              <w:top w:val="single" w:sz="4" w:space="0" w:color="auto"/>
              <w:left w:val="nil"/>
              <w:right w:val="nil"/>
            </w:tcBorders>
            <w:shd w:val="clear" w:color="auto" w:fill="auto"/>
            <w:noWrap/>
            <w:vAlign w:val="bottom"/>
            <w:hideMark/>
          </w:tcPr>
          <w:p w:rsidR="00967D83" w:rsidRPr="008C7F2C" w:rsidRDefault="00A36C88" w:rsidP="000A3B45">
            <w:pPr>
              <w:spacing w:after="0" w:line="240" w:lineRule="auto"/>
              <w:jc w:val="right"/>
              <w:rPr>
                <w:rFonts w:ascii="Tahoma" w:eastAsia="Times New Roman" w:hAnsi="Tahoma" w:cs="Tahoma"/>
                <w:bCs/>
                <w:color w:val="000000"/>
                <w:sz w:val="18"/>
                <w:szCs w:val="18"/>
                <w:highlight w:val="yellow"/>
              </w:rPr>
            </w:pPr>
            <w:r w:rsidRPr="008C7F2C">
              <w:rPr>
                <w:rFonts w:ascii="Tahoma" w:eastAsia="Times New Roman" w:hAnsi="Tahoma" w:cs="Tahoma"/>
                <w:bCs/>
                <w:color w:val="000000"/>
                <w:sz w:val="18"/>
                <w:szCs w:val="18"/>
                <w:highlight w:val="yellow"/>
              </w:rPr>
              <w:t>21 453</w:t>
            </w:r>
          </w:p>
        </w:tc>
      </w:tr>
      <w:tr w:rsidR="009C690C" w:rsidRPr="00BE37EF" w:rsidTr="000A3B45">
        <w:trPr>
          <w:trHeight w:val="630"/>
        </w:trPr>
        <w:tc>
          <w:tcPr>
            <w:tcW w:w="3335" w:type="dxa"/>
            <w:tcBorders>
              <w:top w:val="nil"/>
              <w:left w:val="nil"/>
              <w:bottom w:val="nil"/>
              <w:right w:val="nil"/>
            </w:tcBorders>
            <w:shd w:val="clear" w:color="auto" w:fill="auto"/>
            <w:hideMark/>
          </w:tcPr>
          <w:p w:rsidR="009C690C" w:rsidRPr="008C7F2C" w:rsidRDefault="009C690C" w:rsidP="000A3B45">
            <w:pPr>
              <w:spacing w:after="0" w:line="240" w:lineRule="auto"/>
              <w:rPr>
                <w:rFonts w:ascii="Tahoma" w:eastAsia="Times New Roman" w:hAnsi="Tahoma" w:cs="Tahoma"/>
                <w:sz w:val="18"/>
                <w:szCs w:val="18"/>
                <w:highlight w:val="yellow"/>
              </w:rPr>
            </w:pPr>
            <w:r w:rsidRPr="008C7F2C">
              <w:rPr>
                <w:rFonts w:ascii="Tahoma" w:eastAsia="Times New Roman" w:hAnsi="Tahoma" w:cs="Tahoma"/>
                <w:sz w:val="18"/>
                <w:szCs w:val="18"/>
                <w:highlight w:val="yellow"/>
              </w:rPr>
              <w:t>Увеличение (уменьшение) вследствие пересчета в валюту отчетности и прочих изменений</w:t>
            </w:r>
          </w:p>
        </w:tc>
        <w:tc>
          <w:tcPr>
            <w:tcW w:w="932" w:type="dxa"/>
            <w:tcBorders>
              <w:top w:val="nil"/>
              <w:left w:val="nil"/>
              <w:bottom w:val="nil"/>
              <w:right w:val="nil"/>
            </w:tcBorders>
            <w:shd w:val="clear" w:color="auto" w:fill="auto"/>
            <w:hideMark/>
          </w:tcPr>
          <w:p w:rsidR="009C690C" w:rsidRPr="008C7F2C" w:rsidRDefault="009C690C" w:rsidP="00967D83">
            <w:pPr>
              <w:spacing w:after="0" w:line="240" w:lineRule="auto"/>
              <w:rPr>
                <w:rFonts w:ascii="Tahoma" w:eastAsia="Times New Roman" w:hAnsi="Tahoma" w:cs="Tahoma"/>
                <w:sz w:val="18"/>
                <w:szCs w:val="18"/>
                <w:highlight w:val="yellow"/>
              </w:rPr>
            </w:pPr>
          </w:p>
        </w:tc>
        <w:tc>
          <w:tcPr>
            <w:tcW w:w="1277" w:type="dxa"/>
            <w:tcBorders>
              <w:top w:val="nil"/>
              <w:left w:val="nil"/>
              <w:bottom w:val="nil"/>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color w:val="000000"/>
                <w:sz w:val="18"/>
                <w:szCs w:val="18"/>
                <w:highlight w:val="yellow"/>
              </w:rPr>
            </w:pPr>
          </w:p>
        </w:tc>
        <w:tc>
          <w:tcPr>
            <w:tcW w:w="1088" w:type="dxa"/>
            <w:tcBorders>
              <w:top w:val="nil"/>
              <w:left w:val="nil"/>
              <w:bottom w:val="nil"/>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color w:val="000000"/>
                <w:sz w:val="18"/>
                <w:szCs w:val="18"/>
                <w:highlight w:val="yellow"/>
              </w:rPr>
            </w:pPr>
          </w:p>
        </w:tc>
        <w:tc>
          <w:tcPr>
            <w:tcW w:w="1207" w:type="dxa"/>
            <w:tcBorders>
              <w:top w:val="nil"/>
              <w:left w:val="nil"/>
              <w:bottom w:val="nil"/>
              <w:right w:val="nil"/>
            </w:tcBorders>
            <w:shd w:val="clear" w:color="auto" w:fill="auto"/>
            <w:noWrap/>
            <w:vAlign w:val="bottom"/>
            <w:hideMark/>
          </w:tcPr>
          <w:p w:rsidR="009C690C" w:rsidRPr="008C7F2C" w:rsidRDefault="00A71493" w:rsidP="000A3B45">
            <w:pPr>
              <w:spacing w:after="0" w:line="240" w:lineRule="auto"/>
              <w:jc w:val="right"/>
              <w:rPr>
                <w:rFonts w:ascii="Tahoma" w:eastAsia="Times New Roman" w:hAnsi="Tahoma" w:cs="Tahoma"/>
                <w:color w:val="000000"/>
                <w:sz w:val="18"/>
                <w:szCs w:val="18"/>
                <w:highlight w:val="yellow"/>
              </w:rPr>
            </w:pPr>
            <w:r w:rsidRPr="008C7F2C">
              <w:rPr>
                <w:rFonts w:ascii="Tahoma" w:eastAsia="Times New Roman" w:hAnsi="Tahoma" w:cs="Tahoma"/>
                <w:color w:val="000000"/>
                <w:sz w:val="18"/>
                <w:szCs w:val="18"/>
                <w:highlight w:val="yellow"/>
              </w:rPr>
              <w:t>2 353</w:t>
            </w:r>
          </w:p>
        </w:tc>
        <w:tc>
          <w:tcPr>
            <w:tcW w:w="946" w:type="dxa"/>
            <w:tcBorders>
              <w:top w:val="nil"/>
              <w:left w:val="nil"/>
              <w:bottom w:val="nil"/>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color w:val="000000"/>
                <w:sz w:val="18"/>
                <w:szCs w:val="18"/>
                <w:highlight w:val="yellow"/>
                <w:lang w:val="en-US"/>
              </w:rPr>
            </w:pPr>
          </w:p>
        </w:tc>
        <w:tc>
          <w:tcPr>
            <w:tcW w:w="949" w:type="dxa"/>
            <w:tcBorders>
              <w:top w:val="nil"/>
              <w:left w:val="nil"/>
              <w:bottom w:val="nil"/>
              <w:right w:val="nil"/>
            </w:tcBorders>
            <w:shd w:val="clear" w:color="auto" w:fill="auto"/>
            <w:noWrap/>
            <w:vAlign w:val="bottom"/>
            <w:hideMark/>
          </w:tcPr>
          <w:p w:rsidR="009C690C" w:rsidRPr="008C7F2C" w:rsidRDefault="00A71493" w:rsidP="000A3B45">
            <w:pPr>
              <w:spacing w:after="0" w:line="240" w:lineRule="auto"/>
              <w:jc w:val="right"/>
              <w:rPr>
                <w:rFonts w:ascii="Tahoma" w:eastAsia="Times New Roman" w:hAnsi="Tahoma" w:cs="Tahoma"/>
                <w:color w:val="000000"/>
                <w:sz w:val="18"/>
                <w:szCs w:val="18"/>
                <w:highlight w:val="yellow"/>
              </w:rPr>
            </w:pPr>
            <w:r w:rsidRPr="008C7F2C">
              <w:rPr>
                <w:rFonts w:ascii="Tahoma" w:eastAsia="Times New Roman" w:hAnsi="Tahoma" w:cs="Tahoma"/>
                <w:color w:val="000000"/>
                <w:sz w:val="18"/>
                <w:szCs w:val="18"/>
                <w:highlight w:val="yellow"/>
              </w:rPr>
              <w:t>1 361</w:t>
            </w:r>
          </w:p>
        </w:tc>
        <w:tc>
          <w:tcPr>
            <w:tcW w:w="1078" w:type="dxa"/>
            <w:tcBorders>
              <w:top w:val="nil"/>
              <w:left w:val="nil"/>
              <w:bottom w:val="nil"/>
              <w:right w:val="nil"/>
            </w:tcBorders>
            <w:shd w:val="clear" w:color="auto" w:fill="auto"/>
            <w:noWrap/>
            <w:vAlign w:val="bottom"/>
            <w:hideMark/>
          </w:tcPr>
          <w:p w:rsidR="009C690C" w:rsidRPr="008C7F2C" w:rsidRDefault="009C690C" w:rsidP="00A71493">
            <w:pPr>
              <w:spacing w:after="0" w:line="240" w:lineRule="auto"/>
              <w:jc w:val="right"/>
              <w:rPr>
                <w:rFonts w:ascii="Tahoma" w:eastAsia="Times New Roman" w:hAnsi="Tahoma" w:cs="Tahoma"/>
                <w:color w:val="000000"/>
                <w:sz w:val="18"/>
                <w:szCs w:val="18"/>
                <w:highlight w:val="yellow"/>
                <w:lang w:val="en-US"/>
              </w:rPr>
            </w:pPr>
            <w:r w:rsidRPr="008C7F2C">
              <w:rPr>
                <w:rFonts w:ascii="Tahoma" w:eastAsia="Times New Roman" w:hAnsi="Tahoma" w:cs="Tahoma"/>
                <w:color w:val="000000"/>
                <w:sz w:val="18"/>
                <w:szCs w:val="18"/>
                <w:highlight w:val="yellow"/>
                <w:lang w:val="en-US"/>
              </w:rPr>
              <w:t>(</w:t>
            </w:r>
            <w:r w:rsidR="00A71493" w:rsidRPr="008C7F2C">
              <w:rPr>
                <w:rFonts w:ascii="Tahoma" w:eastAsia="Times New Roman" w:hAnsi="Tahoma" w:cs="Tahoma"/>
                <w:color w:val="000000"/>
                <w:sz w:val="18"/>
                <w:szCs w:val="18"/>
                <w:highlight w:val="yellow"/>
              </w:rPr>
              <w:t>42 760</w:t>
            </w:r>
            <w:r w:rsidRPr="008C7F2C">
              <w:rPr>
                <w:rFonts w:ascii="Tahoma" w:eastAsia="Times New Roman" w:hAnsi="Tahoma" w:cs="Tahoma"/>
                <w:color w:val="000000"/>
                <w:sz w:val="18"/>
                <w:szCs w:val="18"/>
                <w:highlight w:val="yellow"/>
                <w:lang w:val="en-US"/>
              </w:rPr>
              <w:t>)</w:t>
            </w:r>
          </w:p>
        </w:tc>
        <w:tc>
          <w:tcPr>
            <w:tcW w:w="1029" w:type="dxa"/>
            <w:tcBorders>
              <w:top w:val="nil"/>
              <w:left w:val="nil"/>
              <w:bottom w:val="nil"/>
              <w:right w:val="nil"/>
            </w:tcBorders>
            <w:shd w:val="clear" w:color="auto" w:fill="auto"/>
            <w:noWrap/>
            <w:vAlign w:val="bottom"/>
            <w:hideMark/>
          </w:tcPr>
          <w:p w:rsidR="009C690C" w:rsidRPr="008C7F2C" w:rsidRDefault="009C690C" w:rsidP="00A71493">
            <w:pPr>
              <w:spacing w:after="0" w:line="240" w:lineRule="auto"/>
              <w:jc w:val="right"/>
              <w:rPr>
                <w:rFonts w:ascii="Tahoma" w:eastAsia="Times New Roman" w:hAnsi="Tahoma" w:cs="Tahoma"/>
                <w:bCs/>
                <w:color w:val="000000"/>
                <w:sz w:val="18"/>
                <w:szCs w:val="18"/>
                <w:highlight w:val="yellow"/>
                <w:lang w:val="en-US"/>
              </w:rPr>
            </w:pPr>
            <w:r w:rsidRPr="008C7F2C">
              <w:rPr>
                <w:rFonts w:ascii="Tahoma" w:eastAsia="Times New Roman" w:hAnsi="Tahoma" w:cs="Tahoma"/>
                <w:bCs/>
                <w:color w:val="000000"/>
                <w:sz w:val="18"/>
                <w:szCs w:val="18"/>
                <w:highlight w:val="yellow"/>
                <w:lang w:val="en-US"/>
              </w:rPr>
              <w:t>(</w:t>
            </w:r>
            <w:r w:rsidR="00A71493" w:rsidRPr="008C7F2C">
              <w:rPr>
                <w:rFonts w:ascii="Tahoma" w:eastAsia="Times New Roman" w:hAnsi="Tahoma" w:cs="Tahoma"/>
                <w:bCs/>
                <w:color w:val="000000"/>
                <w:sz w:val="18"/>
                <w:szCs w:val="18"/>
                <w:highlight w:val="yellow"/>
              </w:rPr>
              <w:t>39 046</w:t>
            </w:r>
            <w:r w:rsidRPr="008C7F2C">
              <w:rPr>
                <w:rFonts w:ascii="Tahoma" w:eastAsia="Times New Roman" w:hAnsi="Tahoma" w:cs="Tahoma"/>
                <w:bCs/>
                <w:color w:val="000000"/>
                <w:sz w:val="18"/>
                <w:szCs w:val="18"/>
                <w:highlight w:val="yellow"/>
                <w:lang w:val="en-US"/>
              </w:rPr>
              <w:t>)</w:t>
            </w:r>
          </w:p>
        </w:tc>
        <w:tc>
          <w:tcPr>
            <w:tcW w:w="1481" w:type="dxa"/>
            <w:tcBorders>
              <w:top w:val="nil"/>
              <w:left w:val="nil"/>
              <w:bottom w:val="nil"/>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color w:val="000000"/>
                <w:sz w:val="18"/>
                <w:szCs w:val="18"/>
                <w:highlight w:val="yellow"/>
              </w:rPr>
            </w:pPr>
            <w:r w:rsidRPr="008C7F2C">
              <w:rPr>
                <w:rFonts w:ascii="Tahoma" w:eastAsia="Times New Roman" w:hAnsi="Tahoma" w:cs="Tahoma"/>
                <w:color w:val="000000"/>
                <w:sz w:val="18"/>
                <w:szCs w:val="18"/>
                <w:highlight w:val="yellow"/>
              </w:rPr>
              <w:t>27 329</w:t>
            </w:r>
          </w:p>
        </w:tc>
        <w:tc>
          <w:tcPr>
            <w:tcW w:w="1276" w:type="dxa"/>
            <w:tcBorders>
              <w:left w:val="nil"/>
              <w:bottom w:val="nil"/>
              <w:right w:val="nil"/>
            </w:tcBorders>
            <w:shd w:val="clear" w:color="auto" w:fill="auto"/>
            <w:noWrap/>
            <w:vAlign w:val="bottom"/>
            <w:hideMark/>
          </w:tcPr>
          <w:p w:rsidR="009C690C" w:rsidRPr="008C7F2C" w:rsidRDefault="009C690C" w:rsidP="00A71493">
            <w:pPr>
              <w:spacing w:after="0" w:line="240" w:lineRule="auto"/>
              <w:jc w:val="right"/>
              <w:rPr>
                <w:rFonts w:ascii="Tahoma" w:eastAsia="Times New Roman" w:hAnsi="Tahoma" w:cs="Tahoma"/>
                <w:b/>
                <w:bCs/>
                <w:color w:val="000000"/>
                <w:sz w:val="18"/>
                <w:szCs w:val="18"/>
                <w:highlight w:val="yellow"/>
                <w:lang w:val="en-US"/>
              </w:rPr>
            </w:pPr>
            <w:r w:rsidRPr="008C7F2C">
              <w:rPr>
                <w:rFonts w:ascii="Tahoma" w:eastAsia="Times New Roman" w:hAnsi="Tahoma" w:cs="Tahoma"/>
                <w:b/>
                <w:bCs/>
                <w:color w:val="000000"/>
                <w:sz w:val="18"/>
                <w:szCs w:val="18"/>
                <w:highlight w:val="yellow"/>
                <w:lang w:val="en-US"/>
              </w:rPr>
              <w:t>(</w:t>
            </w:r>
            <w:r w:rsidR="00A71493" w:rsidRPr="008C7F2C">
              <w:rPr>
                <w:rFonts w:ascii="Tahoma" w:eastAsia="Times New Roman" w:hAnsi="Tahoma" w:cs="Tahoma"/>
                <w:b/>
                <w:bCs/>
                <w:color w:val="000000"/>
                <w:sz w:val="18"/>
                <w:szCs w:val="18"/>
                <w:highlight w:val="yellow"/>
              </w:rPr>
              <w:t>11 717</w:t>
            </w:r>
            <w:r w:rsidRPr="008C7F2C">
              <w:rPr>
                <w:rFonts w:ascii="Tahoma" w:eastAsia="Times New Roman" w:hAnsi="Tahoma" w:cs="Tahoma"/>
                <w:b/>
                <w:bCs/>
                <w:color w:val="000000"/>
                <w:sz w:val="18"/>
                <w:szCs w:val="18"/>
                <w:highlight w:val="yellow"/>
                <w:lang w:val="en-US"/>
              </w:rPr>
              <w:t>)</w:t>
            </w:r>
          </w:p>
        </w:tc>
      </w:tr>
      <w:tr w:rsidR="009C690C" w:rsidRPr="00BE37EF" w:rsidTr="00B17356">
        <w:trPr>
          <w:trHeight w:val="420"/>
        </w:trPr>
        <w:tc>
          <w:tcPr>
            <w:tcW w:w="3335" w:type="dxa"/>
            <w:tcBorders>
              <w:top w:val="nil"/>
              <w:left w:val="nil"/>
              <w:bottom w:val="nil"/>
              <w:right w:val="nil"/>
            </w:tcBorders>
            <w:shd w:val="clear" w:color="auto" w:fill="auto"/>
            <w:hideMark/>
          </w:tcPr>
          <w:p w:rsidR="009C690C" w:rsidRPr="008C7F2C" w:rsidRDefault="009C690C" w:rsidP="00A71493">
            <w:pPr>
              <w:spacing w:after="0" w:line="240" w:lineRule="auto"/>
              <w:rPr>
                <w:rFonts w:ascii="Tahoma" w:eastAsia="Times New Roman" w:hAnsi="Tahoma" w:cs="Tahoma"/>
                <w:b/>
                <w:bCs/>
                <w:sz w:val="18"/>
                <w:szCs w:val="18"/>
                <w:highlight w:val="yellow"/>
              </w:rPr>
            </w:pPr>
            <w:r w:rsidRPr="008C7F2C">
              <w:rPr>
                <w:rFonts w:ascii="Tahoma" w:eastAsia="Times New Roman" w:hAnsi="Tahoma" w:cs="Tahoma"/>
                <w:b/>
                <w:bCs/>
                <w:sz w:val="18"/>
                <w:szCs w:val="18"/>
                <w:highlight w:val="yellow"/>
              </w:rPr>
              <w:t xml:space="preserve">Изменение капитала </w:t>
            </w:r>
            <w:r w:rsidR="00A71493" w:rsidRPr="008C7F2C">
              <w:rPr>
                <w:rFonts w:ascii="Tahoma" w:eastAsia="Times New Roman" w:hAnsi="Tahoma" w:cs="Tahoma"/>
                <w:b/>
                <w:bCs/>
                <w:sz w:val="18"/>
                <w:szCs w:val="18"/>
                <w:highlight w:val="yellow"/>
              </w:rPr>
              <w:t>за го</w:t>
            </w:r>
            <w:r w:rsidRPr="008C7F2C">
              <w:rPr>
                <w:rFonts w:ascii="Tahoma" w:eastAsia="Times New Roman" w:hAnsi="Tahoma" w:cs="Tahoma"/>
                <w:b/>
                <w:bCs/>
                <w:sz w:val="18"/>
                <w:szCs w:val="18"/>
                <w:highlight w:val="yellow"/>
              </w:rPr>
              <w:t>д, оканчивающийся 31 декабря 201</w:t>
            </w:r>
            <w:r w:rsidR="000A3B45" w:rsidRPr="008C7F2C">
              <w:rPr>
                <w:rFonts w:ascii="Tahoma" w:eastAsia="Times New Roman" w:hAnsi="Tahoma" w:cs="Tahoma"/>
                <w:b/>
                <w:bCs/>
                <w:sz w:val="18"/>
                <w:szCs w:val="18"/>
                <w:highlight w:val="yellow"/>
              </w:rPr>
              <w:t>7</w:t>
            </w:r>
            <w:r w:rsidRPr="008C7F2C">
              <w:rPr>
                <w:rFonts w:ascii="Tahoma" w:eastAsia="Times New Roman" w:hAnsi="Tahoma" w:cs="Tahoma"/>
                <w:b/>
                <w:bCs/>
                <w:sz w:val="18"/>
                <w:szCs w:val="18"/>
                <w:highlight w:val="yellow"/>
              </w:rPr>
              <w:t xml:space="preserve"> г.</w:t>
            </w:r>
          </w:p>
        </w:tc>
        <w:tc>
          <w:tcPr>
            <w:tcW w:w="932" w:type="dxa"/>
            <w:tcBorders>
              <w:top w:val="nil"/>
              <w:left w:val="nil"/>
              <w:bottom w:val="nil"/>
              <w:right w:val="nil"/>
            </w:tcBorders>
            <w:shd w:val="clear" w:color="auto" w:fill="auto"/>
            <w:hideMark/>
          </w:tcPr>
          <w:p w:rsidR="009C690C" w:rsidRPr="008C7F2C" w:rsidRDefault="009C690C" w:rsidP="00E53F3E">
            <w:pPr>
              <w:spacing w:after="0" w:line="240" w:lineRule="auto"/>
              <w:rPr>
                <w:rFonts w:ascii="Tahoma" w:eastAsia="Times New Roman" w:hAnsi="Tahoma" w:cs="Tahoma"/>
                <w:sz w:val="18"/>
                <w:szCs w:val="18"/>
                <w:highlight w:val="yellow"/>
              </w:rPr>
            </w:pPr>
          </w:p>
        </w:tc>
        <w:tc>
          <w:tcPr>
            <w:tcW w:w="1277" w:type="dxa"/>
            <w:tcBorders>
              <w:top w:val="nil"/>
              <w:left w:val="nil"/>
              <w:bottom w:val="nil"/>
              <w:right w:val="nil"/>
            </w:tcBorders>
            <w:shd w:val="clear" w:color="auto" w:fill="auto"/>
            <w:hideMark/>
          </w:tcPr>
          <w:p w:rsidR="009C690C" w:rsidRPr="008C7F2C" w:rsidRDefault="009C690C" w:rsidP="000A3B45">
            <w:pPr>
              <w:spacing w:after="0" w:line="240" w:lineRule="auto"/>
              <w:jc w:val="right"/>
              <w:rPr>
                <w:rFonts w:ascii="Tahoma" w:eastAsia="Times New Roman" w:hAnsi="Tahoma" w:cs="Tahoma"/>
                <w:sz w:val="18"/>
                <w:szCs w:val="18"/>
                <w:highlight w:val="yellow"/>
              </w:rPr>
            </w:pPr>
          </w:p>
        </w:tc>
        <w:tc>
          <w:tcPr>
            <w:tcW w:w="1088" w:type="dxa"/>
            <w:tcBorders>
              <w:top w:val="nil"/>
              <w:left w:val="nil"/>
              <w:bottom w:val="nil"/>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color w:val="000000"/>
                <w:sz w:val="18"/>
                <w:szCs w:val="18"/>
                <w:highlight w:val="yellow"/>
              </w:rPr>
            </w:pPr>
          </w:p>
        </w:tc>
        <w:tc>
          <w:tcPr>
            <w:tcW w:w="1207" w:type="dxa"/>
            <w:tcBorders>
              <w:top w:val="nil"/>
              <w:left w:val="nil"/>
              <w:bottom w:val="nil"/>
              <w:right w:val="nil"/>
            </w:tcBorders>
            <w:shd w:val="clear" w:color="auto" w:fill="auto"/>
            <w:noWrap/>
            <w:vAlign w:val="bottom"/>
            <w:hideMark/>
          </w:tcPr>
          <w:p w:rsidR="009C690C" w:rsidRPr="008C7F2C" w:rsidRDefault="00A71493" w:rsidP="000A3B45">
            <w:pPr>
              <w:spacing w:after="0" w:line="240" w:lineRule="auto"/>
              <w:jc w:val="right"/>
              <w:rPr>
                <w:rFonts w:ascii="Tahoma" w:eastAsia="Times New Roman" w:hAnsi="Tahoma" w:cs="Tahoma"/>
                <w:b/>
                <w:color w:val="000000"/>
                <w:sz w:val="18"/>
                <w:szCs w:val="18"/>
                <w:highlight w:val="yellow"/>
              </w:rPr>
            </w:pPr>
            <w:r w:rsidRPr="008C7F2C">
              <w:rPr>
                <w:rFonts w:ascii="Tahoma" w:eastAsia="Times New Roman" w:hAnsi="Tahoma" w:cs="Tahoma"/>
                <w:b/>
                <w:color w:val="000000"/>
                <w:sz w:val="18"/>
                <w:szCs w:val="18"/>
                <w:highlight w:val="yellow"/>
              </w:rPr>
              <w:t>2 353</w:t>
            </w:r>
          </w:p>
        </w:tc>
        <w:tc>
          <w:tcPr>
            <w:tcW w:w="946" w:type="dxa"/>
            <w:tcBorders>
              <w:top w:val="nil"/>
              <w:left w:val="nil"/>
              <w:bottom w:val="nil"/>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color w:val="000000"/>
                <w:sz w:val="18"/>
                <w:szCs w:val="18"/>
                <w:highlight w:val="yellow"/>
              </w:rPr>
            </w:pPr>
          </w:p>
        </w:tc>
        <w:tc>
          <w:tcPr>
            <w:tcW w:w="949" w:type="dxa"/>
            <w:tcBorders>
              <w:top w:val="nil"/>
              <w:left w:val="nil"/>
              <w:bottom w:val="nil"/>
              <w:right w:val="nil"/>
            </w:tcBorders>
            <w:shd w:val="clear" w:color="auto" w:fill="auto"/>
            <w:noWrap/>
            <w:vAlign w:val="bottom"/>
            <w:hideMark/>
          </w:tcPr>
          <w:p w:rsidR="009C690C" w:rsidRPr="008C7F2C" w:rsidRDefault="00A71493" w:rsidP="000A3B45">
            <w:pPr>
              <w:spacing w:after="0" w:line="240" w:lineRule="auto"/>
              <w:jc w:val="right"/>
              <w:rPr>
                <w:rFonts w:ascii="Tahoma" w:eastAsia="Times New Roman" w:hAnsi="Tahoma" w:cs="Tahoma"/>
                <w:b/>
                <w:bCs/>
                <w:color w:val="000000"/>
                <w:sz w:val="18"/>
                <w:szCs w:val="18"/>
                <w:highlight w:val="yellow"/>
              </w:rPr>
            </w:pPr>
            <w:r w:rsidRPr="008C7F2C">
              <w:rPr>
                <w:rFonts w:ascii="Tahoma" w:eastAsia="Times New Roman" w:hAnsi="Tahoma" w:cs="Tahoma"/>
                <w:b/>
                <w:bCs/>
                <w:color w:val="000000"/>
                <w:sz w:val="18"/>
                <w:szCs w:val="18"/>
                <w:highlight w:val="yellow"/>
              </w:rPr>
              <w:t>1361</w:t>
            </w:r>
          </w:p>
        </w:tc>
        <w:tc>
          <w:tcPr>
            <w:tcW w:w="1078" w:type="dxa"/>
            <w:tcBorders>
              <w:top w:val="nil"/>
              <w:left w:val="nil"/>
              <w:bottom w:val="nil"/>
              <w:right w:val="nil"/>
            </w:tcBorders>
            <w:shd w:val="clear" w:color="auto" w:fill="auto"/>
            <w:noWrap/>
            <w:vAlign w:val="bottom"/>
            <w:hideMark/>
          </w:tcPr>
          <w:p w:rsidR="009C690C" w:rsidRPr="008C7F2C" w:rsidRDefault="00A71493" w:rsidP="000A3B45">
            <w:pPr>
              <w:spacing w:after="0" w:line="240" w:lineRule="auto"/>
              <w:jc w:val="right"/>
              <w:rPr>
                <w:rFonts w:ascii="Tahoma" w:eastAsia="Times New Roman" w:hAnsi="Tahoma" w:cs="Tahoma"/>
                <w:b/>
                <w:bCs/>
                <w:color w:val="000000"/>
                <w:sz w:val="18"/>
                <w:szCs w:val="18"/>
                <w:highlight w:val="yellow"/>
              </w:rPr>
            </w:pPr>
            <w:r w:rsidRPr="008C7F2C">
              <w:rPr>
                <w:rFonts w:ascii="Tahoma" w:eastAsia="Times New Roman" w:hAnsi="Tahoma" w:cs="Tahoma"/>
                <w:b/>
                <w:bCs/>
                <w:color w:val="000000"/>
                <w:sz w:val="18"/>
                <w:szCs w:val="18"/>
                <w:highlight w:val="yellow"/>
              </w:rPr>
              <w:t>(803)</w:t>
            </w:r>
          </w:p>
        </w:tc>
        <w:tc>
          <w:tcPr>
            <w:tcW w:w="1029" w:type="dxa"/>
            <w:tcBorders>
              <w:top w:val="nil"/>
              <w:left w:val="nil"/>
              <w:bottom w:val="nil"/>
              <w:right w:val="nil"/>
            </w:tcBorders>
            <w:shd w:val="clear" w:color="auto" w:fill="auto"/>
            <w:noWrap/>
            <w:vAlign w:val="bottom"/>
            <w:hideMark/>
          </w:tcPr>
          <w:p w:rsidR="009C690C" w:rsidRPr="008C7F2C" w:rsidRDefault="00A71493" w:rsidP="000A3B45">
            <w:pPr>
              <w:spacing w:after="0" w:line="240" w:lineRule="auto"/>
              <w:jc w:val="right"/>
              <w:rPr>
                <w:rFonts w:ascii="Tahoma" w:eastAsia="Times New Roman" w:hAnsi="Tahoma" w:cs="Tahoma"/>
                <w:b/>
                <w:bCs/>
                <w:color w:val="000000"/>
                <w:sz w:val="18"/>
                <w:szCs w:val="18"/>
                <w:highlight w:val="yellow"/>
              </w:rPr>
            </w:pPr>
            <w:r w:rsidRPr="008C7F2C">
              <w:rPr>
                <w:rFonts w:ascii="Tahoma" w:eastAsia="Times New Roman" w:hAnsi="Tahoma" w:cs="Tahoma"/>
                <w:b/>
                <w:bCs/>
                <w:color w:val="000000"/>
                <w:sz w:val="18"/>
                <w:szCs w:val="18"/>
                <w:highlight w:val="yellow"/>
              </w:rPr>
              <w:t>2 911</w:t>
            </w:r>
          </w:p>
        </w:tc>
        <w:tc>
          <w:tcPr>
            <w:tcW w:w="1481" w:type="dxa"/>
            <w:tcBorders>
              <w:top w:val="nil"/>
              <w:left w:val="nil"/>
              <w:bottom w:val="nil"/>
              <w:right w:val="nil"/>
            </w:tcBorders>
            <w:shd w:val="clear" w:color="auto" w:fill="auto"/>
            <w:noWrap/>
            <w:vAlign w:val="bottom"/>
            <w:hideMark/>
          </w:tcPr>
          <w:p w:rsidR="009C690C" w:rsidRPr="008C7F2C" w:rsidRDefault="00A71493" w:rsidP="000A3B45">
            <w:pPr>
              <w:spacing w:after="0" w:line="240" w:lineRule="auto"/>
              <w:jc w:val="right"/>
              <w:rPr>
                <w:rFonts w:ascii="Tahoma" w:eastAsia="Times New Roman" w:hAnsi="Tahoma" w:cs="Tahoma"/>
                <w:b/>
                <w:bCs/>
                <w:color w:val="000000"/>
                <w:sz w:val="18"/>
                <w:szCs w:val="18"/>
                <w:highlight w:val="yellow"/>
              </w:rPr>
            </w:pPr>
            <w:r w:rsidRPr="008C7F2C">
              <w:rPr>
                <w:rFonts w:ascii="Tahoma" w:eastAsia="Times New Roman" w:hAnsi="Tahoma" w:cs="Tahoma"/>
                <w:b/>
                <w:bCs/>
                <w:color w:val="000000"/>
                <w:sz w:val="18"/>
                <w:szCs w:val="18"/>
                <w:highlight w:val="yellow"/>
              </w:rPr>
              <w:t>27 329</w:t>
            </w:r>
          </w:p>
        </w:tc>
        <w:tc>
          <w:tcPr>
            <w:tcW w:w="1276" w:type="dxa"/>
            <w:tcBorders>
              <w:top w:val="nil"/>
              <w:left w:val="nil"/>
              <w:bottom w:val="nil"/>
              <w:right w:val="nil"/>
            </w:tcBorders>
            <w:shd w:val="clear" w:color="auto" w:fill="auto"/>
            <w:noWrap/>
            <w:vAlign w:val="bottom"/>
            <w:hideMark/>
          </w:tcPr>
          <w:p w:rsidR="009C690C" w:rsidRPr="008C7F2C" w:rsidRDefault="00A71493" w:rsidP="000A3B45">
            <w:pPr>
              <w:spacing w:after="0" w:line="240" w:lineRule="auto"/>
              <w:jc w:val="right"/>
              <w:rPr>
                <w:rFonts w:ascii="Tahoma" w:eastAsia="Times New Roman" w:hAnsi="Tahoma" w:cs="Tahoma"/>
                <w:b/>
                <w:bCs/>
                <w:color w:val="000000"/>
                <w:sz w:val="18"/>
                <w:szCs w:val="18"/>
                <w:highlight w:val="yellow"/>
              </w:rPr>
            </w:pPr>
            <w:r w:rsidRPr="008C7F2C">
              <w:rPr>
                <w:rFonts w:ascii="Tahoma" w:eastAsia="Times New Roman" w:hAnsi="Tahoma" w:cs="Tahoma"/>
                <w:b/>
                <w:bCs/>
                <w:color w:val="000000"/>
                <w:sz w:val="18"/>
                <w:szCs w:val="18"/>
                <w:highlight w:val="yellow"/>
              </w:rPr>
              <w:t>30 240</w:t>
            </w:r>
          </w:p>
        </w:tc>
      </w:tr>
      <w:tr w:rsidR="009C690C" w:rsidRPr="00BE37EF" w:rsidTr="00B17356">
        <w:trPr>
          <w:trHeight w:val="210"/>
        </w:trPr>
        <w:tc>
          <w:tcPr>
            <w:tcW w:w="3335" w:type="dxa"/>
            <w:tcBorders>
              <w:top w:val="single" w:sz="4" w:space="0" w:color="auto"/>
              <w:left w:val="nil"/>
              <w:bottom w:val="single" w:sz="4" w:space="0" w:color="auto"/>
              <w:right w:val="nil"/>
            </w:tcBorders>
            <w:shd w:val="clear" w:color="auto" w:fill="auto"/>
            <w:hideMark/>
          </w:tcPr>
          <w:p w:rsidR="009C690C" w:rsidRPr="008C7F2C" w:rsidRDefault="009C690C" w:rsidP="00A44995">
            <w:pPr>
              <w:spacing w:after="0" w:line="240" w:lineRule="auto"/>
              <w:rPr>
                <w:rFonts w:ascii="Tahoma" w:eastAsia="Times New Roman" w:hAnsi="Tahoma" w:cs="Tahoma"/>
                <w:b/>
                <w:bCs/>
                <w:sz w:val="18"/>
                <w:szCs w:val="18"/>
                <w:highlight w:val="yellow"/>
              </w:rPr>
            </w:pPr>
            <w:r w:rsidRPr="008C7F2C">
              <w:rPr>
                <w:rFonts w:ascii="Tahoma" w:eastAsia="Times New Roman" w:hAnsi="Tahoma" w:cs="Tahoma"/>
                <w:b/>
                <w:bCs/>
                <w:sz w:val="18"/>
                <w:szCs w:val="18"/>
                <w:highlight w:val="yellow"/>
              </w:rPr>
              <w:t>Остаток на 31.12.201</w:t>
            </w:r>
            <w:r w:rsidR="00A44995" w:rsidRPr="008C7F2C">
              <w:rPr>
                <w:rFonts w:ascii="Tahoma" w:eastAsia="Times New Roman" w:hAnsi="Tahoma" w:cs="Tahoma"/>
                <w:b/>
                <w:bCs/>
                <w:sz w:val="18"/>
                <w:szCs w:val="18"/>
                <w:highlight w:val="yellow"/>
              </w:rPr>
              <w:t>8</w:t>
            </w:r>
          </w:p>
        </w:tc>
        <w:tc>
          <w:tcPr>
            <w:tcW w:w="932" w:type="dxa"/>
            <w:tcBorders>
              <w:top w:val="single" w:sz="4" w:space="0" w:color="auto"/>
              <w:left w:val="nil"/>
              <w:bottom w:val="single" w:sz="4" w:space="0" w:color="auto"/>
              <w:right w:val="nil"/>
            </w:tcBorders>
            <w:shd w:val="clear" w:color="auto" w:fill="auto"/>
            <w:noWrap/>
            <w:vAlign w:val="bottom"/>
            <w:hideMark/>
          </w:tcPr>
          <w:p w:rsidR="009C690C" w:rsidRPr="008C7F2C" w:rsidRDefault="009C690C" w:rsidP="00E53F3E">
            <w:pPr>
              <w:spacing w:after="0" w:line="240" w:lineRule="auto"/>
              <w:rPr>
                <w:rFonts w:ascii="Tahoma" w:eastAsia="Times New Roman" w:hAnsi="Tahoma" w:cs="Tahoma"/>
                <w:color w:val="000000"/>
                <w:sz w:val="18"/>
                <w:szCs w:val="18"/>
                <w:highlight w:val="yellow"/>
              </w:rPr>
            </w:pPr>
            <w:r w:rsidRPr="008C7F2C">
              <w:rPr>
                <w:rFonts w:ascii="Tahoma" w:eastAsia="Times New Roman" w:hAnsi="Tahoma" w:cs="Tahoma"/>
                <w:color w:val="000000"/>
                <w:sz w:val="18"/>
                <w:szCs w:val="18"/>
                <w:highlight w:val="yellow"/>
              </w:rPr>
              <w:t> </w:t>
            </w:r>
          </w:p>
        </w:tc>
        <w:tc>
          <w:tcPr>
            <w:tcW w:w="1277" w:type="dxa"/>
            <w:tcBorders>
              <w:top w:val="single" w:sz="4" w:space="0" w:color="auto"/>
              <w:left w:val="nil"/>
              <w:bottom w:val="single" w:sz="4" w:space="0" w:color="auto"/>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b/>
                <w:bCs/>
                <w:color w:val="000000"/>
                <w:sz w:val="18"/>
                <w:szCs w:val="18"/>
                <w:highlight w:val="yellow"/>
              </w:rPr>
            </w:pPr>
            <w:r w:rsidRPr="008C7F2C">
              <w:rPr>
                <w:rFonts w:ascii="Tahoma" w:eastAsia="Times New Roman" w:hAnsi="Tahoma" w:cs="Tahoma"/>
                <w:b/>
                <w:bCs/>
                <w:color w:val="000000"/>
                <w:sz w:val="18"/>
                <w:szCs w:val="18"/>
                <w:highlight w:val="yellow"/>
              </w:rPr>
              <w:t>4200</w:t>
            </w:r>
          </w:p>
        </w:tc>
        <w:tc>
          <w:tcPr>
            <w:tcW w:w="1088" w:type="dxa"/>
            <w:tcBorders>
              <w:top w:val="single" w:sz="4" w:space="0" w:color="auto"/>
              <w:left w:val="nil"/>
              <w:bottom w:val="single" w:sz="4" w:space="0" w:color="auto"/>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color w:val="000000"/>
                <w:sz w:val="18"/>
                <w:szCs w:val="18"/>
                <w:highlight w:val="yellow"/>
              </w:rPr>
            </w:pPr>
            <w:r w:rsidRPr="008C7F2C">
              <w:rPr>
                <w:rFonts w:ascii="Tahoma" w:eastAsia="Times New Roman" w:hAnsi="Tahoma" w:cs="Tahoma"/>
                <w:color w:val="000000"/>
                <w:sz w:val="18"/>
                <w:szCs w:val="18"/>
                <w:highlight w:val="yellow"/>
              </w:rPr>
              <w:t> </w:t>
            </w:r>
          </w:p>
        </w:tc>
        <w:tc>
          <w:tcPr>
            <w:tcW w:w="1207" w:type="dxa"/>
            <w:tcBorders>
              <w:top w:val="single" w:sz="4" w:space="0" w:color="auto"/>
              <w:left w:val="nil"/>
              <w:bottom w:val="single" w:sz="4" w:space="0" w:color="auto"/>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color w:val="000000"/>
                <w:sz w:val="18"/>
                <w:szCs w:val="18"/>
                <w:highlight w:val="yellow"/>
              </w:rPr>
            </w:pPr>
          </w:p>
        </w:tc>
        <w:tc>
          <w:tcPr>
            <w:tcW w:w="946" w:type="dxa"/>
            <w:tcBorders>
              <w:top w:val="single" w:sz="4" w:space="0" w:color="auto"/>
              <w:left w:val="nil"/>
              <w:bottom w:val="single" w:sz="4" w:space="0" w:color="auto"/>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color w:val="000000"/>
                <w:sz w:val="18"/>
                <w:szCs w:val="18"/>
                <w:highlight w:val="yellow"/>
              </w:rPr>
            </w:pPr>
          </w:p>
        </w:tc>
        <w:tc>
          <w:tcPr>
            <w:tcW w:w="949" w:type="dxa"/>
            <w:tcBorders>
              <w:top w:val="single" w:sz="4" w:space="0" w:color="auto"/>
              <w:left w:val="nil"/>
              <w:bottom w:val="single" w:sz="4" w:space="0" w:color="auto"/>
              <w:right w:val="nil"/>
            </w:tcBorders>
            <w:shd w:val="clear" w:color="auto" w:fill="auto"/>
            <w:noWrap/>
            <w:vAlign w:val="bottom"/>
            <w:hideMark/>
          </w:tcPr>
          <w:p w:rsidR="009C690C" w:rsidRPr="008C7F2C" w:rsidRDefault="00A71493" w:rsidP="000A3B45">
            <w:pPr>
              <w:spacing w:after="0" w:line="240" w:lineRule="auto"/>
              <w:jc w:val="right"/>
              <w:rPr>
                <w:rFonts w:ascii="Tahoma" w:eastAsia="Times New Roman" w:hAnsi="Tahoma" w:cs="Tahoma"/>
                <w:b/>
                <w:bCs/>
                <w:color w:val="000000"/>
                <w:sz w:val="18"/>
                <w:szCs w:val="18"/>
                <w:highlight w:val="yellow"/>
              </w:rPr>
            </w:pPr>
            <w:r w:rsidRPr="008C7F2C">
              <w:rPr>
                <w:rFonts w:ascii="Tahoma" w:eastAsia="Times New Roman" w:hAnsi="Tahoma" w:cs="Tahoma"/>
                <w:b/>
                <w:bCs/>
                <w:color w:val="000000"/>
                <w:sz w:val="18"/>
                <w:szCs w:val="18"/>
                <w:highlight w:val="yellow"/>
              </w:rPr>
              <w:t>50 172</w:t>
            </w:r>
          </w:p>
        </w:tc>
        <w:tc>
          <w:tcPr>
            <w:tcW w:w="1078" w:type="dxa"/>
            <w:tcBorders>
              <w:top w:val="single" w:sz="4" w:space="0" w:color="auto"/>
              <w:left w:val="nil"/>
              <w:bottom w:val="single" w:sz="4" w:space="0" w:color="auto"/>
              <w:right w:val="nil"/>
            </w:tcBorders>
            <w:shd w:val="clear" w:color="auto" w:fill="auto"/>
            <w:noWrap/>
            <w:vAlign w:val="bottom"/>
            <w:hideMark/>
          </w:tcPr>
          <w:p w:rsidR="009C690C" w:rsidRPr="008C7F2C" w:rsidRDefault="00A71493" w:rsidP="000A3B45">
            <w:pPr>
              <w:spacing w:after="0" w:line="240" w:lineRule="auto"/>
              <w:jc w:val="right"/>
              <w:rPr>
                <w:rFonts w:ascii="Tahoma" w:eastAsia="Times New Roman" w:hAnsi="Tahoma" w:cs="Tahoma"/>
                <w:b/>
                <w:bCs/>
                <w:color w:val="000000"/>
                <w:sz w:val="18"/>
                <w:szCs w:val="18"/>
                <w:highlight w:val="yellow"/>
              </w:rPr>
            </w:pPr>
            <w:r w:rsidRPr="008C7F2C">
              <w:rPr>
                <w:rFonts w:ascii="Tahoma" w:eastAsia="Times New Roman" w:hAnsi="Tahoma" w:cs="Tahoma"/>
                <w:b/>
                <w:bCs/>
                <w:color w:val="000000"/>
                <w:sz w:val="18"/>
                <w:szCs w:val="18"/>
                <w:highlight w:val="yellow"/>
              </w:rPr>
              <w:t>182 086</w:t>
            </w:r>
          </w:p>
        </w:tc>
        <w:tc>
          <w:tcPr>
            <w:tcW w:w="1029" w:type="dxa"/>
            <w:tcBorders>
              <w:top w:val="single" w:sz="4" w:space="0" w:color="auto"/>
              <w:left w:val="nil"/>
              <w:bottom w:val="single" w:sz="4" w:space="0" w:color="auto"/>
              <w:right w:val="nil"/>
            </w:tcBorders>
            <w:shd w:val="clear" w:color="auto" w:fill="auto"/>
            <w:noWrap/>
            <w:vAlign w:val="bottom"/>
            <w:hideMark/>
          </w:tcPr>
          <w:p w:rsidR="009C690C" w:rsidRPr="008C7F2C" w:rsidRDefault="00A71493" w:rsidP="000A3B45">
            <w:pPr>
              <w:spacing w:after="0" w:line="240" w:lineRule="auto"/>
              <w:jc w:val="right"/>
              <w:rPr>
                <w:rFonts w:ascii="Tahoma" w:eastAsia="Times New Roman" w:hAnsi="Tahoma" w:cs="Tahoma"/>
                <w:b/>
                <w:bCs/>
                <w:color w:val="000000"/>
                <w:sz w:val="18"/>
                <w:szCs w:val="18"/>
                <w:highlight w:val="yellow"/>
              </w:rPr>
            </w:pPr>
            <w:r w:rsidRPr="008C7F2C">
              <w:rPr>
                <w:rFonts w:ascii="Tahoma" w:eastAsia="Times New Roman" w:hAnsi="Tahoma" w:cs="Tahoma"/>
                <w:b/>
                <w:bCs/>
                <w:color w:val="000000"/>
                <w:sz w:val="18"/>
                <w:szCs w:val="18"/>
                <w:highlight w:val="yellow"/>
              </w:rPr>
              <w:t>236 457</w:t>
            </w:r>
          </w:p>
        </w:tc>
        <w:tc>
          <w:tcPr>
            <w:tcW w:w="1481" w:type="dxa"/>
            <w:tcBorders>
              <w:top w:val="single" w:sz="4" w:space="0" w:color="auto"/>
              <w:left w:val="nil"/>
              <w:bottom w:val="single" w:sz="4" w:space="0" w:color="auto"/>
              <w:right w:val="nil"/>
            </w:tcBorders>
            <w:shd w:val="clear" w:color="auto" w:fill="auto"/>
            <w:noWrap/>
            <w:vAlign w:val="bottom"/>
            <w:hideMark/>
          </w:tcPr>
          <w:p w:rsidR="009C690C" w:rsidRPr="008C7F2C" w:rsidRDefault="00A71493" w:rsidP="000A3B45">
            <w:pPr>
              <w:spacing w:after="0" w:line="240" w:lineRule="auto"/>
              <w:jc w:val="right"/>
              <w:rPr>
                <w:rFonts w:ascii="Tahoma" w:eastAsia="Times New Roman" w:hAnsi="Tahoma" w:cs="Tahoma"/>
                <w:b/>
                <w:bCs/>
                <w:color w:val="000000"/>
                <w:sz w:val="18"/>
                <w:szCs w:val="18"/>
                <w:highlight w:val="yellow"/>
                <w:lang w:val="en-US"/>
              </w:rPr>
            </w:pPr>
            <w:r w:rsidRPr="008C7F2C">
              <w:rPr>
                <w:rFonts w:ascii="Tahoma" w:eastAsia="Times New Roman" w:hAnsi="Tahoma" w:cs="Tahoma"/>
                <w:b/>
                <w:bCs/>
                <w:color w:val="000000"/>
                <w:sz w:val="18"/>
                <w:szCs w:val="18"/>
                <w:highlight w:val="yellow"/>
              </w:rPr>
              <w:t xml:space="preserve">30 </w:t>
            </w:r>
            <w:r w:rsidR="009C690C" w:rsidRPr="008C7F2C">
              <w:rPr>
                <w:rFonts w:ascii="Tahoma" w:eastAsia="Times New Roman" w:hAnsi="Tahoma" w:cs="Tahoma"/>
                <w:b/>
                <w:bCs/>
                <w:color w:val="000000"/>
                <w:sz w:val="18"/>
                <w:szCs w:val="18"/>
                <w:highlight w:val="yellow"/>
                <w:lang w:val="en-US"/>
              </w:rPr>
              <w:t>283</w:t>
            </w:r>
          </w:p>
        </w:tc>
        <w:tc>
          <w:tcPr>
            <w:tcW w:w="1276" w:type="dxa"/>
            <w:tcBorders>
              <w:top w:val="single" w:sz="4" w:space="0" w:color="auto"/>
              <w:left w:val="nil"/>
              <w:bottom w:val="single" w:sz="4" w:space="0" w:color="auto"/>
              <w:right w:val="nil"/>
            </w:tcBorders>
            <w:shd w:val="clear" w:color="auto" w:fill="auto"/>
            <w:noWrap/>
            <w:vAlign w:val="bottom"/>
            <w:hideMark/>
          </w:tcPr>
          <w:p w:rsidR="009C690C" w:rsidRPr="008C7F2C" w:rsidRDefault="00A71493" w:rsidP="000A3B45">
            <w:pPr>
              <w:spacing w:after="0" w:line="240" w:lineRule="auto"/>
              <w:jc w:val="right"/>
              <w:rPr>
                <w:rFonts w:ascii="Tahoma" w:eastAsia="Times New Roman" w:hAnsi="Tahoma" w:cs="Tahoma"/>
                <w:b/>
                <w:bCs/>
                <w:color w:val="000000"/>
                <w:sz w:val="18"/>
                <w:szCs w:val="18"/>
                <w:highlight w:val="yellow"/>
              </w:rPr>
            </w:pPr>
            <w:r w:rsidRPr="008C7F2C">
              <w:rPr>
                <w:rFonts w:ascii="Tahoma" w:eastAsia="Times New Roman" w:hAnsi="Tahoma" w:cs="Tahoma"/>
                <w:b/>
                <w:bCs/>
                <w:color w:val="000000"/>
                <w:sz w:val="18"/>
                <w:szCs w:val="18"/>
                <w:highlight w:val="yellow"/>
              </w:rPr>
              <w:t>266 740</w:t>
            </w:r>
          </w:p>
        </w:tc>
      </w:tr>
      <w:tr w:rsidR="009C690C" w:rsidRPr="00BE37EF" w:rsidTr="00B17356">
        <w:trPr>
          <w:trHeight w:val="210"/>
        </w:trPr>
        <w:tc>
          <w:tcPr>
            <w:tcW w:w="3335" w:type="dxa"/>
            <w:tcBorders>
              <w:top w:val="nil"/>
              <w:left w:val="nil"/>
              <w:bottom w:val="nil"/>
              <w:right w:val="nil"/>
            </w:tcBorders>
            <w:shd w:val="clear" w:color="auto" w:fill="auto"/>
            <w:hideMark/>
          </w:tcPr>
          <w:p w:rsidR="009C690C" w:rsidRPr="008C7F2C" w:rsidRDefault="009C690C" w:rsidP="000A3B45">
            <w:pPr>
              <w:spacing w:after="0" w:line="240" w:lineRule="auto"/>
              <w:rPr>
                <w:rFonts w:ascii="Tahoma" w:eastAsia="Times New Roman" w:hAnsi="Tahoma" w:cs="Tahoma"/>
                <w:sz w:val="18"/>
                <w:szCs w:val="18"/>
                <w:highlight w:val="yellow"/>
              </w:rPr>
            </w:pPr>
            <w:r w:rsidRPr="008C7F2C">
              <w:rPr>
                <w:rFonts w:ascii="Tahoma" w:eastAsia="Times New Roman" w:hAnsi="Tahoma" w:cs="Tahoma"/>
                <w:sz w:val="18"/>
                <w:szCs w:val="18"/>
                <w:highlight w:val="yellow"/>
              </w:rPr>
              <w:t>Изменения в учетной политике</w:t>
            </w:r>
          </w:p>
        </w:tc>
        <w:tc>
          <w:tcPr>
            <w:tcW w:w="932" w:type="dxa"/>
            <w:tcBorders>
              <w:top w:val="nil"/>
              <w:left w:val="nil"/>
              <w:bottom w:val="nil"/>
              <w:right w:val="nil"/>
            </w:tcBorders>
            <w:shd w:val="clear" w:color="auto" w:fill="auto"/>
            <w:hideMark/>
          </w:tcPr>
          <w:p w:rsidR="009C690C" w:rsidRPr="008C7F2C" w:rsidRDefault="009C690C" w:rsidP="00E53F3E">
            <w:pPr>
              <w:spacing w:after="0" w:line="240" w:lineRule="auto"/>
              <w:jc w:val="right"/>
              <w:rPr>
                <w:rFonts w:ascii="Tahoma" w:eastAsia="Times New Roman" w:hAnsi="Tahoma" w:cs="Tahoma"/>
                <w:sz w:val="18"/>
                <w:szCs w:val="18"/>
                <w:highlight w:val="yellow"/>
              </w:rPr>
            </w:pPr>
          </w:p>
        </w:tc>
        <w:tc>
          <w:tcPr>
            <w:tcW w:w="1277" w:type="dxa"/>
            <w:tcBorders>
              <w:top w:val="nil"/>
              <w:left w:val="nil"/>
              <w:bottom w:val="nil"/>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color w:val="000000"/>
                <w:sz w:val="18"/>
                <w:szCs w:val="18"/>
                <w:highlight w:val="yellow"/>
              </w:rPr>
            </w:pPr>
          </w:p>
        </w:tc>
        <w:tc>
          <w:tcPr>
            <w:tcW w:w="1088" w:type="dxa"/>
            <w:tcBorders>
              <w:top w:val="nil"/>
              <w:left w:val="nil"/>
              <w:bottom w:val="nil"/>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color w:val="000000"/>
                <w:sz w:val="18"/>
                <w:szCs w:val="18"/>
                <w:highlight w:val="yellow"/>
              </w:rPr>
            </w:pPr>
          </w:p>
        </w:tc>
        <w:tc>
          <w:tcPr>
            <w:tcW w:w="1207" w:type="dxa"/>
            <w:tcBorders>
              <w:top w:val="nil"/>
              <w:left w:val="nil"/>
              <w:bottom w:val="nil"/>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color w:val="000000"/>
                <w:sz w:val="18"/>
                <w:szCs w:val="18"/>
                <w:highlight w:val="yellow"/>
              </w:rPr>
            </w:pPr>
          </w:p>
        </w:tc>
        <w:tc>
          <w:tcPr>
            <w:tcW w:w="946" w:type="dxa"/>
            <w:tcBorders>
              <w:top w:val="nil"/>
              <w:left w:val="nil"/>
              <w:bottom w:val="nil"/>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color w:val="000000"/>
                <w:sz w:val="18"/>
                <w:szCs w:val="18"/>
                <w:highlight w:val="yellow"/>
              </w:rPr>
            </w:pPr>
          </w:p>
        </w:tc>
        <w:tc>
          <w:tcPr>
            <w:tcW w:w="949" w:type="dxa"/>
            <w:tcBorders>
              <w:top w:val="nil"/>
              <w:left w:val="nil"/>
              <w:bottom w:val="nil"/>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color w:val="000000"/>
                <w:sz w:val="18"/>
                <w:szCs w:val="18"/>
                <w:highlight w:val="yellow"/>
              </w:rPr>
            </w:pPr>
          </w:p>
        </w:tc>
        <w:tc>
          <w:tcPr>
            <w:tcW w:w="1078" w:type="dxa"/>
            <w:tcBorders>
              <w:top w:val="nil"/>
              <w:left w:val="nil"/>
              <w:bottom w:val="nil"/>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color w:val="000000"/>
                <w:sz w:val="18"/>
                <w:szCs w:val="18"/>
                <w:highlight w:val="yellow"/>
              </w:rPr>
            </w:pPr>
          </w:p>
        </w:tc>
        <w:tc>
          <w:tcPr>
            <w:tcW w:w="1029" w:type="dxa"/>
            <w:tcBorders>
              <w:top w:val="nil"/>
              <w:left w:val="nil"/>
              <w:bottom w:val="nil"/>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color w:val="000000"/>
                <w:sz w:val="18"/>
                <w:szCs w:val="18"/>
                <w:highlight w:val="yellow"/>
              </w:rPr>
            </w:pPr>
          </w:p>
        </w:tc>
        <w:tc>
          <w:tcPr>
            <w:tcW w:w="1481" w:type="dxa"/>
            <w:tcBorders>
              <w:top w:val="nil"/>
              <w:left w:val="nil"/>
              <w:bottom w:val="nil"/>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color w:val="000000"/>
                <w:sz w:val="18"/>
                <w:szCs w:val="18"/>
                <w:highlight w:val="yellow"/>
              </w:rPr>
            </w:pPr>
          </w:p>
        </w:tc>
        <w:tc>
          <w:tcPr>
            <w:tcW w:w="1276" w:type="dxa"/>
            <w:tcBorders>
              <w:top w:val="nil"/>
              <w:left w:val="nil"/>
              <w:bottom w:val="nil"/>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color w:val="000000"/>
                <w:sz w:val="18"/>
                <w:szCs w:val="18"/>
                <w:highlight w:val="yellow"/>
              </w:rPr>
            </w:pPr>
          </w:p>
        </w:tc>
      </w:tr>
      <w:tr w:rsidR="009C690C" w:rsidRPr="00BE37EF" w:rsidTr="00B17356">
        <w:trPr>
          <w:trHeight w:val="210"/>
        </w:trPr>
        <w:tc>
          <w:tcPr>
            <w:tcW w:w="3335" w:type="dxa"/>
            <w:tcBorders>
              <w:top w:val="nil"/>
              <w:left w:val="nil"/>
              <w:bottom w:val="nil"/>
              <w:right w:val="nil"/>
            </w:tcBorders>
            <w:shd w:val="clear" w:color="auto" w:fill="auto"/>
            <w:hideMark/>
          </w:tcPr>
          <w:p w:rsidR="009C690C" w:rsidRPr="008C7F2C" w:rsidRDefault="009C690C" w:rsidP="000A3B45">
            <w:pPr>
              <w:spacing w:after="0" w:line="240" w:lineRule="auto"/>
              <w:rPr>
                <w:rFonts w:ascii="Tahoma" w:eastAsia="Times New Roman" w:hAnsi="Tahoma" w:cs="Tahoma"/>
                <w:sz w:val="18"/>
                <w:szCs w:val="18"/>
                <w:highlight w:val="yellow"/>
              </w:rPr>
            </w:pPr>
            <w:r w:rsidRPr="008C7F2C">
              <w:rPr>
                <w:rFonts w:ascii="Tahoma" w:eastAsia="Times New Roman" w:hAnsi="Tahoma" w:cs="Tahoma"/>
                <w:sz w:val="18"/>
                <w:szCs w:val="18"/>
                <w:highlight w:val="yellow"/>
              </w:rPr>
              <w:t>Исправления ошибок</w:t>
            </w:r>
          </w:p>
        </w:tc>
        <w:tc>
          <w:tcPr>
            <w:tcW w:w="932" w:type="dxa"/>
            <w:tcBorders>
              <w:top w:val="nil"/>
              <w:left w:val="nil"/>
              <w:bottom w:val="nil"/>
              <w:right w:val="nil"/>
            </w:tcBorders>
            <w:shd w:val="clear" w:color="auto" w:fill="auto"/>
            <w:hideMark/>
          </w:tcPr>
          <w:p w:rsidR="009C690C" w:rsidRPr="008C7F2C" w:rsidRDefault="009C690C" w:rsidP="00E53F3E">
            <w:pPr>
              <w:spacing w:after="0" w:line="240" w:lineRule="auto"/>
              <w:jc w:val="right"/>
              <w:rPr>
                <w:rFonts w:ascii="Tahoma" w:eastAsia="Times New Roman" w:hAnsi="Tahoma" w:cs="Tahoma"/>
                <w:sz w:val="18"/>
                <w:szCs w:val="18"/>
                <w:highlight w:val="yellow"/>
              </w:rPr>
            </w:pPr>
          </w:p>
        </w:tc>
        <w:tc>
          <w:tcPr>
            <w:tcW w:w="1277" w:type="dxa"/>
            <w:tcBorders>
              <w:top w:val="nil"/>
              <w:left w:val="nil"/>
              <w:bottom w:val="nil"/>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color w:val="000000"/>
                <w:sz w:val="18"/>
                <w:szCs w:val="18"/>
                <w:highlight w:val="yellow"/>
              </w:rPr>
            </w:pPr>
          </w:p>
        </w:tc>
        <w:tc>
          <w:tcPr>
            <w:tcW w:w="1088" w:type="dxa"/>
            <w:tcBorders>
              <w:top w:val="nil"/>
              <w:left w:val="nil"/>
              <w:bottom w:val="nil"/>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color w:val="000000"/>
                <w:sz w:val="18"/>
                <w:szCs w:val="18"/>
                <w:highlight w:val="yellow"/>
              </w:rPr>
            </w:pPr>
          </w:p>
        </w:tc>
        <w:tc>
          <w:tcPr>
            <w:tcW w:w="1207" w:type="dxa"/>
            <w:tcBorders>
              <w:top w:val="nil"/>
              <w:left w:val="nil"/>
              <w:bottom w:val="nil"/>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color w:val="000000"/>
                <w:sz w:val="18"/>
                <w:szCs w:val="18"/>
                <w:highlight w:val="yellow"/>
              </w:rPr>
            </w:pPr>
          </w:p>
        </w:tc>
        <w:tc>
          <w:tcPr>
            <w:tcW w:w="946" w:type="dxa"/>
            <w:tcBorders>
              <w:top w:val="nil"/>
              <w:left w:val="nil"/>
              <w:bottom w:val="nil"/>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color w:val="000000"/>
                <w:sz w:val="18"/>
                <w:szCs w:val="18"/>
                <w:highlight w:val="yellow"/>
              </w:rPr>
            </w:pPr>
          </w:p>
        </w:tc>
        <w:tc>
          <w:tcPr>
            <w:tcW w:w="949" w:type="dxa"/>
            <w:tcBorders>
              <w:top w:val="nil"/>
              <w:left w:val="nil"/>
              <w:bottom w:val="nil"/>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color w:val="000000"/>
                <w:sz w:val="18"/>
                <w:szCs w:val="18"/>
                <w:highlight w:val="yellow"/>
              </w:rPr>
            </w:pPr>
          </w:p>
        </w:tc>
        <w:tc>
          <w:tcPr>
            <w:tcW w:w="1078" w:type="dxa"/>
            <w:tcBorders>
              <w:top w:val="nil"/>
              <w:left w:val="nil"/>
              <w:bottom w:val="nil"/>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color w:val="000000"/>
                <w:sz w:val="18"/>
                <w:szCs w:val="18"/>
                <w:highlight w:val="yellow"/>
              </w:rPr>
            </w:pPr>
          </w:p>
        </w:tc>
        <w:tc>
          <w:tcPr>
            <w:tcW w:w="1029" w:type="dxa"/>
            <w:tcBorders>
              <w:top w:val="nil"/>
              <w:left w:val="nil"/>
              <w:bottom w:val="nil"/>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color w:val="000000"/>
                <w:sz w:val="18"/>
                <w:szCs w:val="18"/>
                <w:highlight w:val="yellow"/>
              </w:rPr>
            </w:pPr>
          </w:p>
        </w:tc>
        <w:tc>
          <w:tcPr>
            <w:tcW w:w="1481" w:type="dxa"/>
            <w:tcBorders>
              <w:top w:val="nil"/>
              <w:left w:val="nil"/>
              <w:bottom w:val="nil"/>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color w:val="000000"/>
                <w:sz w:val="18"/>
                <w:szCs w:val="18"/>
                <w:highlight w:val="yellow"/>
              </w:rPr>
            </w:pPr>
          </w:p>
        </w:tc>
        <w:tc>
          <w:tcPr>
            <w:tcW w:w="1276" w:type="dxa"/>
            <w:tcBorders>
              <w:top w:val="nil"/>
              <w:left w:val="nil"/>
              <w:bottom w:val="nil"/>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color w:val="000000"/>
                <w:sz w:val="18"/>
                <w:szCs w:val="18"/>
                <w:highlight w:val="yellow"/>
              </w:rPr>
            </w:pPr>
          </w:p>
        </w:tc>
      </w:tr>
      <w:tr w:rsidR="009C690C" w:rsidRPr="00BE37EF" w:rsidTr="00B17356">
        <w:trPr>
          <w:trHeight w:val="420"/>
        </w:trPr>
        <w:tc>
          <w:tcPr>
            <w:tcW w:w="3335" w:type="dxa"/>
            <w:tcBorders>
              <w:top w:val="single" w:sz="4" w:space="0" w:color="auto"/>
              <w:left w:val="nil"/>
              <w:bottom w:val="single" w:sz="4" w:space="0" w:color="auto"/>
              <w:right w:val="nil"/>
            </w:tcBorders>
            <w:shd w:val="clear" w:color="auto" w:fill="auto"/>
            <w:hideMark/>
          </w:tcPr>
          <w:p w:rsidR="009C690C" w:rsidRPr="008C7F2C" w:rsidRDefault="009C690C" w:rsidP="00A44995">
            <w:pPr>
              <w:spacing w:after="0" w:line="240" w:lineRule="auto"/>
              <w:rPr>
                <w:rFonts w:ascii="Tahoma" w:eastAsia="Times New Roman" w:hAnsi="Tahoma" w:cs="Tahoma"/>
                <w:b/>
                <w:bCs/>
                <w:sz w:val="18"/>
                <w:szCs w:val="18"/>
                <w:highlight w:val="yellow"/>
              </w:rPr>
            </w:pPr>
            <w:r w:rsidRPr="008C7F2C">
              <w:rPr>
                <w:rFonts w:ascii="Tahoma" w:eastAsia="Times New Roman" w:hAnsi="Tahoma" w:cs="Tahoma"/>
                <w:b/>
                <w:bCs/>
                <w:sz w:val="18"/>
                <w:szCs w:val="18"/>
                <w:highlight w:val="yellow"/>
              </w:rPr>
              <w:t>Остаток на 31.12.201</w:t>
            </w:r>
            <w:r w:rsidR="00A44995" w:rsidRPr="008C7F2C">
              <w:rPr>
                <w:rFonts w:ascii="Tahoma" w:eastAsia="Times New Roman" w:hAnsi="Tahoma" w:cs="Tahoma"/>
                <w:b/>
                <w:bCs/>
                <w:sz w:val="18"/>
                <w:szCs w:val="18"/>
                <w:highlight w:val="yellow"/>
              </w:rPr>
              <w:t xml:space="preserve">8 </w:t>
            </w:r>
            <w:r w:rsidRPr="008C7F2C">
              <w:rPr>
                <w:rFonts w:ascii="Tahoma" w:eastAsia="Times New Roman" w:hAnsi="Tahoma" w:cs="Tahoma"/>
                <w:b/>
                <w:bCs/>
                <w:sz w:val="18"/>
                <w:szCs w:val="18"/>
                <w:highlight w:val="yellow"/>
              </w:rPr>
              <w:t>после корректировок</w:t>
            </w:r>
          </w:p>
        </w:tc>
        <w:tc>
          <w:tcPr>
            <w:tcW w:w="932" w:type="dxa"/>
            <w:tcBorders>
              <w:top w:val="single" w:sz="4" w:space="0" w:color="auto"/>
              <w:left w:val="nil"/>
              <w:bottom w:val="single" w:sz="4" w:space="0" w:color="auto"/>
              <w:right w:val="nil"/>
            </w:tcBorders>
            <w:shd w:val="clear" w:color="auto" w:fill="auto"/>
            <w:noWrap/>
            <w:vAlign w:val="bottom"/>
            <w:hideMark/>
          </w:tcPr>
          <w:p w:rsidR="009C690C" w:rsidRPr="008C7F2C" w:rsidRDefault="009C690C" w:rsidP="00E53F3E">
            <w:pPr>
              <w:spacing w:after="0" w:line="240" w:lineRule="auto"/>
              <w:rPr>
                <w:rFonts w:ascii="Tahoma" w:eastAsia="Times New Roman" w:hAnsi="Tahoma" w:cs="Tahoma"/>
                <w:color w:val="000000"/>
                <w:sz w:val="18"/>
                <w:szCs w:val="18"/>
                <w:highlight w:val="yellow"/>
              </w:rPr>
            </w:pPr>
            <w:r w:rsidRPr="008C7F2C">
              <w:rPr>
                <w:rFonts w:ascii="Tahoma" w:eastAsia="Times New Roman" w:hAnsi="Tahoma" w:cs="Tahoma"/>
                <w:color w:val="000000"/>
                <w:sz w:val="18"/>
                <w:szCs w:val="18"/>
                <w:highlight w:val="yellow"/>
              </w:rPr>
              <w:t> </w:t>
            </w:r>
          </w:p>
        </w:tc>
        <w:tc>
          <w:tcPr>
            <w:tcW w:w="1277" w:type="dxa"/>
            <w:tcBorders>
              <w:top w:val="single" w:sz="4" w:space="0" w:color="auto"/>
              <w:left w:val="nil"/>
              <w:bottom w:val="single" w:sz="4" w:space="0" w:color="auto"/>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b/>
                <w:bCs/>
                <w:color w:val="000000"/>
                <w:sz w:val="18"/>
                <w:szCs w:val="18"/>
                <w:highlight w:val="yellow"/>
              </w:rPr>
            </w:pPr>
            <w:r w:rsidRPr="008C7F2C">
              <w:rPr>
                <w:rFonts w:ascii="Tahoma" w:eastAsia="Times New Roman" w:hAnsi="Tahoma" w:cs="Tahoma"/>
                <w:b/>
                <w:bCs/>
                <w:color w:val="000000"/>
                <w:sz w:val="18"/>
                <w:szCs w:val="18"/>
                <w:highlight w:val="yellow"/>
              </w:rPr>
              <w:t>4 200</w:t>
            </w:r>
          </w:p>
        </w:tc>
        <w:tc>
          <w:tcPr>
            <w:tcW w:w="1088" w:type="dxa"/>
            <w:tcBorders>
              <w:top w:val="single" w:sz="4" w:space="0" w:color="auto"/>
              <w:left w:val="nil"/>
              <w:bottom w:val="single" w:sz="4" w:space="0" w:color="auto"/>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color w:val="000000"/>
                <w:sz w:val="18"/>
                <w:szCs w:val="18"/>
                <w:highlight w:val="yellow"/>
              </w:rPr>
            </w:pPr>
            <w:r w:rsidRPr="008C7F2C">
              <w:rPr>
                <w:rFonts w:ascii="Tahoma" w:eastAsia="Times New Roman" w:hAnsi="Tahoma" w:cs="Tahoma"/>
                <w:color w:val="000000"/>
                <w:sz w:val="18"/>
                <w:szCs w:val="18"/>
                <w:highlight w:val="yellow"/>
              </w:rPr>
              <w:t> </w:t>
            </w:r>
          </w:p>
        </w:tc>
        <w:tc>
          <w:tcPr>
            <w:tcW w:w="1207" w:type="dxa"/>
            <w:tcBorders>
              <w:top w:val="single" w:sz="4" w:space="0" w:color="auto"/>
              <w:left w:val="nil"/>
              <w:bottom w:val="single" w:sz="4" w:space="0" w:color="auto"/>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b/>
                <w:color w:val="000000"/>
                <w:sz w:val="18"/>
                <w:szCs w:val="18"/>
                <w:highlight w:val="yellow"/>
              </w:rPr>
            </w:pPr>
          </w:p>
        </w:tc>
        <w:tc>
          <w:tcPr>
            <w:tcW w:w="946" w:type="dxa"/>
            <w:tcBorders>
              <w:top w:val="single" w:sz="4" w:space="0" w:color="auto"/>
              <w:left w:val="nil"/>
              <w:bottom w:val="single" w:sz="4" w:space="0" w:color="auto"/>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b/>
                <w:color w:val="000000"/>
                <w:sz w:val="18"/>
                <w:szCs w:val="18"/>
                <w:highlight w:val="yellow"/>
              </w:rPr>
            </w:pPr>
          </w:p>
        </w:tc>
        <w:tc>
          <w:tcPr>
            <w:tcW w:w="949" w:type="dxa"/>
            <w:tcBorders>
              <w:top w:val="single" w:sz="4" w:space="0" w:color="auto"/>
              <w:left w:val="nil"/>
              <w:bottom w:val="single" w:sz="4" w:space="0" w:color="auto"/>
              <w:right w:val="nil"/>
            </w:tcBorders>
            <w:shd w:val="clear" w:color="auto" w:fill="auto"/>
            <w:noWrap/>
            <w:vAlign w:val="bottom"/>
            <w:hideMark/>
          </w:tcPr>
          <w:p w:rsidR="009C690C" w:rsidRPr="008C7F2C" w:rsidRDefault="00A71493" w:rsidP="000A3B45">
            <w:pPr>
              <w:spacing w:after="0" w:line="240" w:lineRule="auto"/>
              <w:jc w:val="right"/>
              <w:rPr>
                <w:rFonts w:ascii="Tahoma" w:eastAsia="Times New Roman" w:hAnsi="Tahoma" w:cs="Tahoma"/>
                <w:b/>
                <w:bCs/>
                <w:color w:val="000000"/>
                <w:sz w:val="18"/>
                <w:szCs w:val="18"/>
                <w:highlight w:val="yellow"/>
              </w:rPr>
            </w:pPr>
            <w:r w:rsidRPr="008C7F2C">
              <w:rPr>
                <w:rFonts w:ascii="Tahoma" w:eastAsia="Times New Roman" w:hAnsi="Tahoma" w:cs="Tahoma"/>
                <w:b/>
                <w:bCs/>
                <w:color w:val="000000"/>
                <w:sz w:val="18"/>
                <w:szCs w:val="18"/>
                <w:highlight w:val="yellow"/>
              </w:rPr>
              <w:t>50 172</w:t>
            </w:r>
          </w:p>
        </w:tc>
        <w:tc>
          <w:tcPr>
            <w:tcW w:w="1078" w:type="dxa"/>
            <w:tcBorders>
              <w:top w:val="single" w:sz="4" w:space="0" w:color="auto"/>
              <w:left w:val="nil"/>
              <w:bottom w:val="single" w:sz="4" w:space="0" w:color="auto"/>
              <w:right w:val="nil"/>
            </w:tcBorders>
            <w:shd w:val="clear" w:color="auto" w:fill="auto"/>
            <w:noWrap/>
            <w:vAlign w:val="bottom"/>
            <w:hideMark/>
          </w:tcPr>
          <w:p w:rsidR="009C690C" w:rsidRPr="008C7F2C" w:rsidRDefault="00A71493" w:rsidP="000A3B45">
            <w:pPr>
              <w:spacing w:after="0" w:line="240" w:lineRule="auto"/>
              <w:jc w:val="right"/>
              <w:rPr>
                <w:rFonts w:ascii="Tahoma" w:eastAsia="Times New Roman" w:hAnsi="Tahoma" w:cs="Tahoma"/>
                <w:b/>
                <w:bCs/>
                <w:color w:val="000000"/>
                <w:sz w:val="18"/>
                <w:szCs w:val="18"/>
                <w:highlight w:val="yellow"/>
              </w:rPr>
            </w:pPr>
            <w:r w:rsidRPr="008C7F2C">
              <w:rPr>
                <w:rFonts w:ascii="Tahoma" w:eastAsia="Times New Roman" w:hAnsi="Tahoma" w:cs="Tahoma"/>
                <w:b/>
                <w:bCs/>
                <w:color w:val="000000"/>
                <w:sz w:val="18"/>
                <w:szCs w:val="18"/>
                <w:highlight w:val="yellow"/>
              </w:rPr>
              <w:t>182 086</w:t>
            </w:r>
          </w:p>
        </w:tc>
        <w:tc>
          <w:tcPr>
            <w:tcW w:w="1029" w:type="dxa"/>
            <w:tcBorders>
              <w:top w:val="single" w:sz="4" w:space="0" w:color="auto"/>
              <w:left w:val="nil"/>
              <w:bottom w:val="single" w:sz="4" w:space="0" w:color="auto"/>
              <w:right w:val="nil"/>
            </w:tcBorders>
            <w:shd w:val="clear" w:color="auto" w:fill="auto"/>
            <w:noWrap/>
            <w:vAlign w:val="bottom"/>
            <w:hideMark/>
          </w:tcPr>
          <w:p w:rsidR="009C690C" w:rsidRPr="008C7F2C" w:rsidRDefault="00A71493" w:rsidP="000A3B45">
            <w:pPr>
              <w:spacing w:after="0" w:line="240" w:lineRule="auto"/>
              <w:jc w:val="right"/>
              <w:rPr>
                <w:rFonts w:ascii="Tahoma" w:eastAsia="Times New Roman" w:hAnsi="Tahoma" w:cs="Tahoma"/>
                <w:b/>
                <w:bCs/>
                <w:color w:val="000000"/>
                <w:sz w:val="18"/>
                <w:szCs w:val="18"/>
                <w:highlight w:val="yellow"/>
              </w:rPr>
            </w:pPr>
            <w:r w:rsidRPr="008C7F2C">
              <w:rPr>
                <w:rFonts w:ascii="Tahoma" w:eastAsia="Times New Roman" w:hAnsi="Tahoma" w:cs="Tahoma"/>
                <w:b/>
                <w:bCs/>
                <w:color w:val="000000"/>
                <w:sz w:val="18"/>
                <w:szCs w:val="18"/>
                <w:highlight w:val="yellow"/>
              </w:rPr>
              <w:t>236 457</w:t>
            </w:r>
          </w:p>
        </w:tc>
        <w:tc>
          <w:tcPr>
            <w:tcW w:w="1481" w:type="dxa"/>
            <w:tcBorders>
              <w:top w:val="single" w:sz="4" w:space="0" w:color="auto"/>
              <w:left w:val="nil"/>
              <w:bottom w:val="single" w:sz="4" w:space="0" w:color="auto"/>
              <w:right w:val="nil"/>
            </w:tcBorders>
            <w:shd w:val="clear" w:color="auto" w:fill="auto"/>
            <w:noWrap/>
            <w:vAlign w:val="bottom"/>
            <w:hideMark/>
          </w:tcPr>
          <w:p w:rsidR="009C690C" w:rsidRPr="008C7F2C" w:rsidRDefault="00A71493" w:rsidP="000A3B45">
            <w:pPr>
              <w:spacing w:after="0" w:line="240" w:lineRule="auto"/>
              <w:jc w:val="right"/>
              <w:rPr>
                <w:rFonts w:ascii="Tahoma" w:eastAsia="Times New Roman" w:hAnsi="Tahoma" w:cs="Tahoma"/>
                <w:b/>
                <w:bCs/>
                <w:color w:val="000000"/>
                <w:sz w:val="18"/>
                <w:szCs w:val="18"/>
                <w:highlight w:val="yellow"/>
                <w:lang w:val="en-US"/>
              </w:rPr>
            </w:pPr>
            <w:r w:rsidRPr="008C7F2C">
              <w:rPr>
                <w:rFonts w:ascii="Tahoma" w:eastAsia="Times New Roman" w:hAnsi="Tahoma" w:cs="Tahoma"/>
                <w:b/>
                <w:bCs/>
                <w:color w:val="000000"/>
                <w:sz w:val="18"/>
                <w:szCs w:val="18"/>
                <w:highlight w:val="yellow"/>
              </w:rPr>
              <w:t>30</w:t>
            </w:r>
            <w:r w:rsidR="009C690C" w:rsidRPr="008C7F2C">
              <w:rPr>
                <w:rFonts w:ascii="Tahoma" w:eastAsia="Times New Roman" w:hAnsi="Tahoma" w:cs="Tahoma"/>
                <w:b/>
                <w:bCs/>
                <w:color w:val="000000"/>
                <w:sz w:val="18"/>
                <w:szCs w:val="18"/>
                <w:highlight w:val="yellow"/>
              </w:rPr>
              <w:t> 283</w:t>
            </w:r>
          </w:p>
        </w:tc>
        <w:tc>
          <w:tcPr>
            <w:tcW w:w="1276" w:type="dxa"/>
            <w:tcBorders>
              <w:top w:val="single" w:sz="4" w:space="0" w:color="auto"/>
              <w:left w:val="nil"/>
              <w:bottom w:val="single" w:sz="4" w:space="0" w:color="auto"/>
              <w:right w:val="nil"/>
            </w:tcBorders>
            <w:shd w:val="clear" w:color="auto" w:fill="auto"/>
            <w:noWrap/>
            <w:vAlign w:val="bottom"/>
            <w:hideMark/>
          </w:tcPr>
          <w:p w:rsidR="009C690C" w:rsidRPr="008C7F2C" w:rsidRDefault="00A71493" w:rsidP="000A3B45">
            <w:pPr>
              <w:spacing w:after="0" w:line="240" w:lineRule="auto"/>
              <w:jc w:val="right"/>
              <w:rPr>
                <w:rFonts w:ascii="Tahoma" w:eastAsia="Times New Roman" w:hAnsi="Tahoma" w:cs="Tahoma"/>
                <w:b/>
                <w:bCs/>
                <w:color w:val="000000"/>
                <w:sz w:val="18"/>
                <w:szCs w:val="18"/>
                <w:highlight w:val="yellow"/>
              </w:rPr>
            </w:pPr>
            <w:r w:rsidRPr="008C7F2C">
              <w:rPr>
                <w:rFonts w:ascii="Tahoma" w:eastAsia="Times New Roman" w:hAnsi="Tahoma" w:cs="Tahoma"/>
                <w:b/>
                <w:bCs/>
                <w:color w:val="000000"/>
                <w:sz w:val="18"/>
                <w:szCs w:val="18"/>
                <w:highlight w:val="yellow"/>
              </w:rPr>
              <w:t>266 740</w:t>
            </w:r>
          </w:p>
        </w:tc>
      </w:tr>
      <w:tr w:rsidR="009C690C" w:rsidRPr="00BE37EF" w:rsidTr="00B17356">
        <w:trPr>
          <w:trHeight w:val="240"/>
        </w:trPr>
        <w:tc>
          <w:tcPr>
            <w:tcW w:w="3335" w:type="dxa"/>
            <w:tcBorders>
              <w:top w:val="nil"/>
              <w:left w:val="nil"/>
              <w:bottom w:val="nil"/>
              <w:right w:val="nil"/>
            </w:tcBorders>
            <w:shd w:val="clear" w:color="auto" w:fill="auto"/>
            <w:hideMark/>
          </w:tcPr>
          <w:p w:rsidR="009C690C" w:rsidRPr="008C7F2C" w:rsidRDefault="009C690C" w:rsidP="000A3B45">
            <w:pPr>
              <w:spacing w:after="0" w:line="240" w:lineRule="auto"/>
              <w:rPr>
                <w:rFonts w:ascii="Tahoma" w:eastAsia="Times New Roman" w:hAnsi="Tahoma" w:cs="Tahoma"/>
                <w:sz w:val="18"/>
                <w:szCs w:val="18"/>
                <w:highlight w:val="yellow"/>
              </w:rPr>
            </w:pPr>
            <w:r w:rsidRPr="008C7F2C">
              <w:rPr>
                <w:rFonts w:ascii="Tahoma" w:eastAsia="Times New Roman" w:hAnsi="Tahoma" w:cs="Tahoma"/>
                <w:sz w:val="18"/>
                <w:szCs w:val="18"/>
                <w:highlight w:val="yellow"/>
              </w:rPr>
              <w:t>Совокупный доход</w:t>
            </w:r>
          </w:p>
        </w:tc>
        <w:tc>
          <w:tcPr>
            <w:tcW w:w="932" w:type="dxa"/>
            <w:tcBorders>
              <w:top w:val="nil"/>
              <w:left w:val="nil"/>
              <w:bottom w:val="nil"/>
              <w:right w:val="nil"/>
            </w:tcBorders>
            <w:shd w:val="clear" w:color="auto" w:fill="auto"/>
            <w:hideMark/>
          </w:tcPr>
          <w:p w:rsidR="009C690C" w:rsidRPr="008C7F2C" w:rsidRDefault="009C690C" w:rsidP="00E53F3E">
            <w:pPr>
              <w:spacing w:after="0" w:line="240" w:lineRule="auto"/>
              <w:rPr>
                <w:rFonts w:ascii="Tahoma" w:eastAsia="Times New Roman" w:hAnsi="Tahoma" w:cs="Tahoma"/>
                <w:sz w:val="18"/>
                <w:szCs w:val="18"/>
                <w:highlight w:val="yellow"/>
              </w:rPr>
            </w:pPr>
          </w:p>
        </w:tc>
        <w:tc>
          <w:tcPr>
            <w:tcW w:w="1277" w:type="dxa"/>
            <w:tcBorders>
              <w:top w:val="nil"/>
              <w:left w:val="nil"/>
              <w:bottom w:val="nil"/>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color w:val="000000"/>
                <w:sz w:val="18"/>
                <w:szCs w:val="18"/>
                <w:highlight w:val="yellow"/>
              </w:rPr>
            </w:pPr>
          </w:p>
        </w:tc>
        <w:tc>
          <w:tcPr>
            <w:tcW w:w="1088" w:type="dxa"/>
            <w:tcBorders>
              <w:top w:val="nil"/>
              <w:left w:val="nil"/>
              <w:bottom w:val="nil"/>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color w:val="000000"/>
                <w:sz w:val="18"/>
                <w:szCs w:val="18"/>
                <w:highlight w:val="yellow"/>
              </w:rPr>
            </w:pPr>
          </w:p>
        </w:tc>
        <w:tc>
          <w:tcPr>
            <w:tcW w:w="1207" w:type="dxa"/>
            <w:tcBorders>
              <w:top w:val="nil"/>
              <w:left w:val="nil"/>
              <w:bottom w:val="nil"/>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color w:val="000000"/>
                <w:sz w:val="18"/>
                <w:szCs w:val="18"/>
                <w:highlight w:val="yellow"/>
              </w:rPr>
            </w:pPr>
          </w:p>
        </w:tc>
        <w:tc>
          <w:tcPr>
            <w:tcW w:w="946" w:type="dxa"/>
            <w:tcBorders>
              <w:top w:val="nil"/>
              <w:left w:val="nil"/>
              <w:bottom w:val="nil"/>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color w:val="000000"/>
                <w:sz w:val="18"/>
                <w:szCs w:val="18"/>
                <w:highlight w:val="yellow"/>
              </w:rPr>
            </w:pPr>
          </w:p>
        </w:tc>
        <w:tc>
          <w:tcPr>
            <w:tcW w:w="949" w:type="dxa"/>
            <w:tcBorders>
              <w:top w:val="nil"/>
              <w:left w:val="nil"/>
              <w:bottom w:val="nil"/>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color w:val="000000"/>
                <w:sz w:val="18"/>
                <w:szCs w:val="18"/>
                <w:highlight w:val="yellow"/>
              </w:rPr>
            </w:pPr>
          </w:p>
        </w:tc>
        <w:tc>
          <w:tcPr>
            <w:tcW w:w="1078" w:type="dxa"/>
            <w:tcBorders>
              <w:top w:val="nil"/>
              <w:left w:val="nil"/>
              <w:bottom w:val="nil"/>
              <w:right w:val="nil"/>
            </w:tcBorders>
            <w:shd w:val="clear" w:color="auto" w:fill="auto"/>
            <w:noWrap/>
            <w:vAlign w:val="bottom"/>
            <w:hideMark/>
          </w:tcPr>
          <w:p w:rsidR="009C690C" w:rsidRPr="008C7F2C" w:rsidRDefault="00A71493" w:rsidP="000A3B45">
            <w:pPr>
              <w:spacing w:after="0" w:line="240" w:lineRule="auto"/>
              <w:jc w:val="right"/>
              <w:rPr>
                <w:rFonts w:ascii="Tahoma" w:eastAsia="Times New Roman" w:hAnsi="Tahoma" w:cs="Tahoma"/>
                <w:color w:val="000000"/>
                <w:sz w:val="18"/>
                <w:szCs w:val="18"/>
                <w:highlight w:val="yellow"/>
              </w:rPr>
            </w:pPr>
            <w:r w:rsidRPr="008C7F2C">
              <w:rPr>
                <w:rFonts w:ascii="Tahoma" w:eastAsia="Times New Roman" w:hAnsi="Tahoma" w:cs="Tahoma"/>
                <w:color w:val="000000"/>
                <w:sz w:val="18"/>
                <w:szCs w:val="18"/>
                <w:highlight w:val="yellow"/>
              </w:rPr>
              <w:t>21 453</w:t>
            </w:r>
          </w:p>
        </w:tc>
        <w:tc>
          <w:tcPr>
            <w:tcW w:w="1029" w:type="dxa"/>
            <w:tcBorders>
              <w:top w:val="nil"/>
              <w:left w:val="nil"/>
              <w:bottom w:val="nil"/>
              <w:right w:val="nil"/>
            </w:tcBorders>
            <w:shd w:val="clear" w:color="auto" w:fill="auto"/>
            <w:noWrap/>
            <w:vAlign w:val="bottom"/>
            <w:hideMark/>
          </w:tcPr>
          <w:p w:rsidR="009C690C" w:rsidRPr="008C7F2C" w:rsidRDefault="00A71493" w:rsidP="000A3B45">
            <w:pPr>
              <w:spacing w:after="0" w:line="240" w:lineRule="auto"/>
              <w:jc w:val="right"/>
              <w:rPr>
                <w:rFonts w:ascii="Tahoma" w:eastAsia="Times New Roman" w:hAnsi="Tahoma" w:cs="Tahoma"/>
                <w:bCs/>
                <w:color w:val="000000"/>
                <w:sz w:val="18"/>
                <w:szCs w:val="18"/>
                <w:highlight w:val="yellow"/>
              </w:rPr>
            </w:pPr>
            <w:r w:rsidRPr="008C7F2C">
              <w:rPr>
                <w:rFonts w:ascii="Tahoma" w:eastAsia="Times New Roman" w:hAnsi="Tahoma" w:cs="Tahoma"/>
                <w:bCs/>
                <w:color w:val="000000"/>
                <w:sz w:val="18"/>
                <w:szCs w:val="18"/>
                <w:highlight w:val="yellow"/>
              </w:rPr>
              <w:t>21 453</w:t>
            </w:r>
          </w:p>
        </w:tc>
        <w:tc>
          <w:tcPr>
            <w:tcW w:w="1481" w:type="dxa"/>
            <w:tcBorders>
              <w:top w:val="nil"/>
              <w:left w:val="nil"/>
              <w:bottom w:val="nil"/>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color w:val="000000"/>
                <w:sz w:val="18"/>
                <w:szCs w:val="18"/>
                <w:highlight w:val="yellow"/>
              </w:rPr>
            </w:pPr>
          </w:p>
        </w:tc>
        <w:tc>
          <w:tcPr>
            <w:tcW w:w="1276" w:type="dxa"/>
            <w:tcBorders>
              <w:top w:val="nil"/>
              <w:left w:val="nil"/>
              <w:bottom w:val="nil"/>
              <w:right w:val="nil"/>
            </w:tcBorders>
            <w:shd w:val="clear" w:color="auto" w:fill="auto"/>
            <w:noWrap/>
            <w:vAlign w:val="bottom"/>
            <w:hideMark/>
          </w:tcPr>
          <w:p w:rsidR="009C690C" w:rsidRPr="008C7F2C" w:rsidRDefault="00A71493" w:rsidP="000A3B45">
            <w:pPr>
              <w:spacing w:after="0" w:line="240" w:lineRule="auto"/>
              <w:jc w:val="right"/>
              <w:rPr>
                <w:rFonts w:ascii="Tahoma" w:eastAsia="Times New Roman" w:hAnsi="Tahoma" w:cs="Tahoma"/>
                <w:bCs/>
                <w:color w:val="000000"/>
                <w:sz w:val="18"/>
                <w:szCs w:val="18"/>
                <w:highlight w:val="yellow"/>
              </w:rPr>
            </w:pPr>
            <w:r w:rsidRPr="008C7F2C">
              <w:rPr>
                <w:rFonts w:ascii="Tahoma" w:eastAsia="Times New Roman" w:hAnsi="Tahoma" w:cs="Tahoma"/>
                <w:bCs/>
                <w:color w:val="000000"/>
                <w:sz w:val="18"/>
                <w:szCs w:val="18"/>
                <w:highlight w:val="yellow"/>
              </w:rPr>
              <w:t>21453</w:t>
            </w:r>
          </w:p>
        </w:tc>
      </w:tr>
      <w:tr w:rsidR="009C690C" w:rsidRPr="00BE37EF" w:rsidTr="00B17356">
        <w:trPr>
          <w:trHeight w:val="443"/>
        </w:trPr>
        <w:tc>
          <w:tcPr>
            <w:tcW w:w="3335" w:type="dxa"/>
            <w:tcBorders>
              <w:top w:val="nil"/>
              <w:left w:val="nil"/>
              <w:bottom w:val="nil"/>
              <w:right w:val="nil"/>
            </w:tcBorders>
            <w:shd w:val="clear" w:color="auto" w:fill="auto"/>
            <w:hideMark/>
          </w:tcPr>
          <w:p w:rsidR="009C690C" w:rsidRPr="008C7F2C" w:rsidRDefault="009C690C" w:rsidP="000A3B45">
            <w:pPr>
              <w:spacing w:after="0" w:line="240" w:lineRule="auto"/>
              <w:rPr>
                <w:rFonts w:ascii="Tahoma" w:eastAsia="Times New Roman" w:hAnsi="Tahoma" w:cs="Tahoma"/>
                <w:sz w:val="18"/>
                <w:szCs w:val="18"/>
                <w:highlight w:val="yellow"/>
              </w:rPr>
            </w:pPr>
            <w:r w:rsidRPr="008C7F2C">
              <w:rPr>
                <w:rFonts w:ascii="Tahoma" w:eastAsia="Times New Roman" w:hAnsi="Tahoma" w:cs="Tahoma"/>
                <w:sz w:val="18"/>
                <w:szCs w:val="18"/>
                <w:highlight w:val="yellow"/>
              </w:rPr>
              <w:t>Увеличение (уменьшение) вследствие  прочих изменений</w:t>
            </w:r>
          </w:p>
        </w:tc>
        <w:tc>
          <w:tcPr>
            <w:tcW w:w="932" w:type="dxa"/>
            <w:tcBorders>
              <w:top w:val="nil"/>
              <w:left w:val="nil"/>
              <w:bottom w:val="nil"/>
              <w:right w:val="nil"/>
            </w:tcBorders>
            <w:shd w:val="clear" w:color="auto" w:fill="auto"/>
            <w:hideMark/>
          </w:tcPr>
          <w:p w:rsidR="009C690C" w:rsidRPr="008C7F2C" w:rsidRDefault="009C690C" w:rsidP="00E53F3E">
            <w:pPr>
              <w:spacing w:after="0" w:line="240" w:lineRule="auto"/>
              <w:rPr>
                <w:rFonts w:ascii="Tahoma" w:eastAsia="Times New Roman" w:hAnsi="Tahoma" w:cs="Tahoma"/>
                <w:sz w:val="18"/>
                <w:szCs w:val="18"/>
                <w:highlight w:val="yellow"/>
              </w:rPr>
            </w:pPr>
          </w:p>
        </w:tc>
        <w:tc>
          <w:tcPr>
            <w:tcW w:w="1277" w:type="dxa"/>
            <w:tcBorders>
              <w:top w:val="nil"/>
              <w:left w:val="nil"/>
              <w:bottom w:val="nil"/>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color w:val="000000"/>
                <w:sz w:val="18"/>
                <w:szCs w:val="18"/>
                <w:highlight w:val="yellow"/>
              </w:rPr>
            </w:pPr>
          </w:p>
        </w:tc>
        <w:tc>
          <w:tcPr>
            <w:tcW w:w="1088" w:type="dxa"/>
            <w:tcBorders>
              <w:top w:val="nil"/>
              <w:left w:val="nil"/>
              <w:bottom w:val="nil"/>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color w:val="000000"/>
                <w:sz w:val="18"/>
                <w:szCs w:val="18"/>
                <w:highlight w:val="yellow"/>
              </w:rPr>
            </w:pPr>
          </w:p>
        </w:tc>
        <w:tc>
          <w:tcPr>
            <w:tcW w:w="1207" w:type="dxa"/>
            <w:tcBorders>
              <w:top w:val="nil"/>
              <w:left w:val="nil"/>
              <w:bottom w:val="nil"/>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color w:val="000000"/>
                <w:sz w:val="18"/>
                <w:szCs w:val="18"/>
                <w:highlight w:val="yellow"/>
              </w:rPr>
            </w:pPr>
          </w:p>
        </w:tc>
        <w:tc>
          <w:tcPr>
            <w:tcW w:w="946" w:type="dxa"/>
            <w:tcBorders>
              <w:top w:val="nil"/>
              <w:left w:val="nil"/>
              <w:bottom w:val="nil"/>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color w:val="000000"/>
                <w:sz w:val="18"/>
                <w:szCs w:val="18"/>
                <w:highlight w:val="yellow"/>
              </w:rPr>
            </w:pPr>
          </w:p>
        </w:tc>
        <w:tc>
          <w:tcPr>
            <w:tcW w:w="949" w:type="dxa"/>
            <w:tcBorders>
              <w:top w:val="nil"/>
              <w:left w:val="nil"/>
              <w:bottom w:val="nil"/>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color w:val="000000"/>
                <w:sz w:val="18"/>
                <w:szCs w:val="18"/>
                <w:highlight w:val="yellow"/>
              </w:rPr>
            </w:pPr>
          </w:p>
        </w:tc>
        <w:tc>
          <w:tcPr>
            <w:tcW w:w="1078" w:type="dxa"/>
            <w:tcBorders>
              <w:top w:val="nil"/>
              <w:left w:val="nil"/>
              <w:bottom w:val="nil"/>
              <w:right w:val="nil"/>
            </w:tcBorders>
            <w:shd w:val="clear" w:color="auto" w:fill="auto"/>
            <w:noWrap/>
            <w:vAlign w:val="bottom"/>
            <w:hideMark/>
          </w:tcPr>
          <w:p w:rsidR="009C690C" w:rsidRPr="008C7F2C" w:rsidRDefault="00A71493" w:rsidP="000A3B45">
            <w:pPr>
              <w:spacing w:after="0" w:line="240" w:lineRule="auto"/>
              <w:jc w:val="right"/>
              <w:rPr>
                <w:rFonts w:ascii="Tahoma" w:eastAsia="Times New Roman" w:hAnsi="Tahoma" w:cs="Tahoma"/>
                <w:color w:val="000000"/>
                <w:sz w:val="18"/>
                <w:szCs w:val="18"/>
                <w:highlight w:val="yellow"/>
              </w:rPr>
            </w:pPr>
            <w:r w:rsidRPr="008C7F2C">
              <w:rPr>
                <w:rFonts w:ascii="Tahoma" w:eastAsia="Times New Roman" w:hAnsi="Tahoma" w:cs="Tahoma"/>
                <w:color w:val="000000"/>
                <w:sz w:val="18"/>
                <w:szCs w:val="18"/>
                <w:highlight w:val="yellow"/>
              </w:rPr>
              <w:t>(11 584)</w:t>
            </w:r>
          </w:p>
        </w:tc>
        <w:tc>
          <w:tcPr>
            <w:tcW w:w="1029" w:type="dxa"/>
            <w:tcBorders>
              <w:top w:val="nil"/>
              <w:left w:val="nil"/>
              <w:bottom w:val="nil"/>
              <w:right w:val="nil"/>
            </w:tcBorders>
            <w:shd w:val="clear" w:color="auto" w:fill="auto"/>
            <w:noWrap/>
            <w:vAlign w:val="bottom"/>
            <w:hideMark/>
          </w:tcPr>
          <w:p w:rsidR="009C690C" w:rsidRPr="008C7F2C" w:rsidRDefault="009C690C" w:rsidP="00A71493">
            <w:pPr>
              <w:spacing w:after="0" w:line="240" w:lineRule="auto"/>
              <w:jc w:val="right"/>
              <w:rPr>
                <w:rFonts w:ascii="Tahoma" w:eastAsia="Times New Roman" w:hAnsi="Tahoma" w:cs="Tahoma"/>
                <w:bCs/>
                <w:color w:val="000000"/>
                <w:sz w:val="18"/>
                <w:szCs w:val="18"/>
                <w:highlight w:val="yellow"/>
                <w:lang w:val="en-US"/>
              </w:rPr>
            </w:pPr>
            <w:r w:rsidRPr="008C7F2C">
              <w:rPr>
                <w:rFonts w:ascii="Tahoma" w:eastAsia="Times New Roman" w:hAnsi="Tahoma" w:cs="Tahoma"/>
                <w:bCs/>
                <w:color w:val="000000"/>
                <w:sz w:val="18"/>
                <w:szCs w:val="18"/>
                <w:highlight w:val="yellow"/>
                <w:lang w:val="en-US"/>
              </w:rPr>
              <w:t>(</w:t>
            </w:r>
            <w:r w:rsidR="00A71493" w:rsidRPr="008C7F2C">
              <w:rPr>
                <w:rFonts w:ascii="Tahoma" w:eastAsia="Times New Roman" w:hAnsi="Tahoma" w:cs="Tahoma"/>
                <w:bCs/>
                <w:color w:val="000000"/>
                <w:sz w:val="18"/>
                <w:szCs w:val="18"/>
                <w:highlight w:val="yellow"/>
              </w:rPr>
              <w:t>11584</w:t>
            </w:r>
            <w:r w:rsidRPr="008C7F2C">
              <w:rPr>
                <w:rFonts w:ascii="Tahoma" w:eastAsia="Times New Roman" w:hAnsi="Tahoma" w:cs="Tahoma"/>
                <w:bCs/>
                <w:color w:val="000000"/>
                <w:sz w:val="18"/>
                <w:szCs w:val="18"/>
                <w:highlight w:val="yellow"/>
                <w:lang w:val="en-US"/>
              </w:rPr>
              <w:t>)</w:t>
            </w:r>
          </w:p>
        </w:tc>
        <w:tc>
          <w:tcPr>
            <w:tcW w:w="1481" w:type="dxa"/>
            <w:tcBorders>
              <w:top w:val="nil"/>
              <w:left w:val="nil"/>
              <w:bottom w:val="nil"/>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color w:val="000000"/>
                <w:sz w:val="18"/>
                <w:szCs w:val="18"/>
                <w:highlight w:val="yellow"/>
                <w:lang w:val="en-US"/>
              </w:rPr>
            </w:pPr>
            <w:r w:rsidRPr="008C7F2C">
              <w:rPr>
                <w:rFonts w:ascii="Tahoma" w:eastAsia="Times New Roman" w:hAnsi="Tahoma" w:cs="Tahoma"/>
                <w:color w:val="000000"/>
                <w:sz w:val="18"/>
                <w:szCs w:val="18"/>
                <w:highlight w:val="yellow"/>
                <w:lang w:val="en-US"/>
              </w:rPr>
              <w:t>5</w:t>
            </w:r>
            <w:r w:rsidRPr="008C7F2C">
              <w:rPr>
                <w:rFonts w:ascii="Tahoma" w:eastAsia="Times New Roman" w:hAnsi="Tahoma" w:cs="Tahoma"/>
                <w:color w:val="000000"/>
                <w:sz w:val="18"/>
                <w:szCs w:val="18"/>
                <w:highlight w:val="yellow"/>
              </w:rPr>
              <w:t xml:space="preserve"> </w:t>
            </w:r>
            <w:r w:rsidRPr="008C7F2C">
              <w:rPr>
                <w:rFonts w:ascii="Tahoma" w:eastAsia="Times New Roman" w:hAnsi="Tahoma" w:cs="Tahoma"/>
                <w:color w:val="000000"/>
                <w:sz w:val="18"/>
                <w:szCs w:val="18"/>
                <w:highlight w:val="yellow"/>
                <w:lang w:val="en-US"/>
              </w:rPr>
              <w:t>192</w:t>
            </w:r>
          </w:p>
        </w:tc>
        <w:tc>
          <w:tcPr>
            <w:tcW w:w="1276" w:type="dxa"/>
            <w:tcBorders>
              <w:top w:val="nil"/>
              <w:left w:val="nil"/>
              <w:bottom w:val="nil"/>
              <w:right w:val="nil"/>
            </w:tcBorders>
            <w:shd w:val="clear" w:color="auto" w:fill="auto"/>
            <w:noWrap/>
            <w:vAlign w:val="bottom"/>
            <w:hideMark/>
          </w:tcPr>
          <w:p w:rsidR="009C690C" w:rsidRPr="008C7F2C" w:rsidRDefault="009C690C" w:rsidP="00A71493">
            <w:pPr>
              <w:spacing w:after="0" w:line="240" w:lineRule="auto"/>
              <w:jc w:val="right"/>
              <w:rPr>
                <w:rFonts w:ascii="Tahoma" w:eastAsia="Times New Roman" w:hAnsi="Tahoma" w:cs="Tahoma"/>
                <w:bCs/>
                <w:color w:val="000000"/>
                <w:sz w:val="18"/>
                <w:szCs w:val="18"/>
                <w:highlight w:val="yellow"/>
                <w:lang w:val="en-US"/>
              </w:rPr>
            </w:pPr>
            <w:r w:rsidRPr="008C7F2C">
              <w:rPr>
                <w:rFonts w:ascii="Tahoma" w:eastAsia="Times New Roman" w:hAnsi="Tahoma" w:cs="Tahoma"/>
                <w:bCs/>
                <w:color w:val="000000"/>
                <w:sz w:val="18"/>
                <w:szCs w:val="18"/>
                <w:highlight w:val="yellow"/>
                <w:lang w:val="en-US"/>
              </w:rPr>
              <w:t>(</w:t>
            </w:r>
            <w:r w:rsidR="00A71493" w:rsidRPr="008C7F2C">
              <w:rPr>
                <w:rFonts w:ascii="Tahoma" w:eastAsia="Times New Roman" w:hAnsi="Tahoma" w:cs="Tahoma"/>
                <w:bCs/>
                <w:color w:val="000000"/>
                <w:sz w:val="18"/>
                <w:szCs w:val="18"/>
                <w:highlight w:val="yellow"/>
              </w:rPr>
              <w:t>6 392</w:t>
            </w:r>
            <w:r w:rsidRPr="008C7F2C">
              <w:rPr>
                <w:rFonts w:ascii="Tahoma" w:eastAsia="Times New Roman" w:hAnsi="Tahoma" w:cs="Tahoma"/>
                <w:bCs/>
                <w:color w:val="000000"/>
                <w:sz w:val="18"/>
                <w:szCs w:val="18"/>
                <w:highlight w:val="yellow"/>
                <w:lang w:val="en-US"/>
              </w:rPr>
              <w:t>)</w:t>
            </w:r>
          </w:p>
        </w:tc>
      </w:tr>
      <w:tr w:rsidR="009C690C" w:rsidRPr="00BE37EF" w:rsidTr="00B17356">
        <w:trPr>
          <w:trHeight w:val="420"/>
        </w:trPr>
        <w:tc>
          <w:tcPr>
            <w:tcW w:w="3335" w:type="dxa"/>
            <w:tcBorders>
              <w:top w:val="single" w:sz="4" w:space="0" w:color="auto"/>
              <w:left w:val="nil"/>
              <w:bottom w:val="single" w:sz="4" w:space="0" w:color="auto"/>
              <w:right w:val="nil"/>
            </w:tcBorders>
            <w:shd w:val="clear" w:color="auto" w:fill="auto"/>
            <w:hideMark/>
          </w:tcPr>
          <w:p w:rsidR="009C690C" w:rsidRPr="008C7F2C" w:rsidRDefault="009C690C" w:rsidP="00A44995">
            <w:pPr>
              <w:spacing w:after="0" w:line="240" w:lineRule="auto"/>
              <w:rPr>
                <w:rFonts w:ascii="Tahoma" w:eastAsia="Times New Roman" w:hAnsi="Tahoma" w:cs="Tahoma"/>
                <w:b/>
                <w:bCs/>
                <w:sz w:val="18"/>
                <w:szCs w:val="18"/>
                <w:highlight w:val="yellow"/>
              </w:rPr>
            </w:pPr>
            <w:r w:rsidRPr="008C7F2C">
              <w:rPr>
                <w:rFonts w:ascii="Tahoma" w:eastAsia="Times New Roman" w:hAnsi="Tahoma" w:cs="Tahoma"/>
                <w:b/>
                <w:bCs/>
                <w:sz w:val="18"/>
                <w:szCs w:val="18"/>
                <w:highlight w:val="yellow"/>
              </w:rPr>
              <w:t xml:space="preserve">Изменение капитала </w:t>
            </w:r>
            <w:r w:rsidR="00A71493" w:rsidRPr="008C7F2C">
              <w:rPr>
                <w:rFonts w:ascii="Tahoma" w:eastAsia="Times New Roman" w:hAnsi="Tahoma" w:cs="Tahoma"/>
                <w:b/>
                <w:bCs/>
                <w:sz w:val="18"/>
                <w:szCs w:val="18"/>
                <w:highlight w:val="yellow"/>
              </w:rPr>
              <w:t>за год</w:t>
            </w:r>
            <w:r w:rsidRPr="008C7F2C">
              <w:rPr>
                <w:rFonts w:ascii="Tahoma" w:eastAsia="Times New Roman" w:hAnsi="Tahoma" w:cs="Tahoma"/>
                <w:b/>
                <w:bCs/>
                <w:sz w:val="18"/>
                <w:szCs w:val="18"/>
                <w:highlight w:val="yellow"/>
              </w:rPr>
              <w:t>, оканчивающийся 31 декабря 201</w:t>
            </w:r>
            <w:r w:rsidR="00A44995" w:rsidRPr="008C7F2C">
              <w:rPr>
                <w:rFonts w:ascii="Tahoma" w:eastAsia="Times New Roman" w:hAnsi="Tahoma" w:cs="Tahoma"/>
                <w:b/>
                <w:bCs/>
                <w:sz w:val="18"/>
                <w:szCs w:val="18"/>
                <w:highlight w:val="yellow"/>
              </w:rPr>
              <w:t>9</w:t>
            </w:r>
            <w:r w:rsidRPr="008C7F2C">
              <w:rPr>
                <w:rFonts w:ascii="Tahoma" w:eastAsia="Times New Roman" w:hAnsi="Tahoma" w:cs="Tahoma"/>
                <w:b/>
                <w:bCs/>
                <w:sz w:val="18"/>
                <w:szCs w:val="18"/>
                <w:highlight w:val="yellow"/>
              </w:rPr>
              <w:t xml:space="preserve"> г.</w:t>
            </w:r>
          </w:p>
        </w:tc>
        <w:tc>
          <w:tcPr>
            <w:tcW w:w="932" w:type="dxa"/>
            <w:tcBorders>
              <w:top w:val="single" w:sz="4" w:space="0" w:color="auto"/>
              <w:left w:val="nil"/>
              <w:bottom w:val="single" w:sz="4" w:space="0" w:color="auto"/>
              <w:right w:val="nil"/>
            </w:tcBorders>
            <w:shd w:val="clear" w:color="auto" w:fill="auto"/>
            <w:hideMark/>
          </w:tcPr>
          <w:p w:rsidR="009C690C" w:rsidRPr="008C7F2C" w:rsidRDefault="009C690C" w:rsidP="00E53F3E">
            <w:pPr>
              <w:spacing w:after="0" w:line="240" w:lineRule="auto"/>
              <w:rPr>
                <w:rFonts w:ascii="Tahoma" w:eastAsia="Times New Roman" w:hAnsi="Tahoma" w:cs="Tahoma"/>
                <w:sz w:val="18"/>
                <w:szCs w:val="18"/>
                <w:highlight w:val="yellow"/>
              </w:rPr>
            </w:pPr>
            <w:r w:rsidRPr="008C7F2C">
              <w:rPr>
                <w:rFonts w:ascii="Tahoma" w:eastAsia="Times New Roman" w:hAnsi="Tahoma" w:cs="Tahoma"/>
                <w:sz w:val="18"/>
                <w:szCs w:val="18"/>
                <w:highlight w:val="yellow"/>
              </w:rPr>
              <w:t> </w:t>
            </w:r>
          </w:p>
        </w:tc>
        <w:tc>
          <w:tcPr>
            <w:tcW w:w="1277" w:type="dxa"/>
            <w:tcBorders>
              <w:top w:val="single" w:sz="4" w:space="0" w:color="auto"/>
              <w:left w:val="nil"/>
              <w:bottom w:val="single" w:sz="4" w:space="0" w:color="auto"/>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color w:val="000000"/>
                <w:sz w:val="18"/>
                <w:szCs w:val="18"/>
                <w:highlight w:val="yellow"/>
              </w:rPr>
            </w:pPr>
            <w:r w:rsidRPr="008C7F2C">
              <w:rPr>
                <w:rFonts w:ascii="Tahoma" w:eastAsia="Times New Roman" w:hAnsi="Tahoma" w:cs="Tahoma"/>
                <w:color w:val="000000"/>
                <w:sz w:val="18"/>
                <w:szCs w:val="18"/>
                <w:highlight w:val="yellow"/>
              </w:rPr>
              <w:t> </w:t>
            </w:r>
          </w:p>
        </w:tc>
        <w:tc>
          <w:tcPr>
            <w:tcW w:w="1088" w:type="dxa"/>
            <w:tcBorders>
              <w:top w:val="single" w:sz="4" w:space="0" w:color="auto"/>
              <w:left w:val="nil"/>
              <w:bottom w:val="single" w:sz="4" w:space="0" w:color="auto"/>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color w:val="000000"/>
                <w:sz w:val="18"/>
                <w:szCs w:val="18"/>
                <w:highlight w:val="yellow"/>
              </w:rPr>
            </w:pPr>
            <w:r w:rsidRPr="008C7F2C">
              <w:rPr>
                <w:rFonts w:ascii="Tahoma" w:eastAsia="Times New Roman" w:hAnsi="Tahoma" w:cs="Tahoma"/>
                <w:color w:val="000000"/>
                <w:sz w:val="18"/>
                <w:szCs w:val="18"/>
                <w:highlight w:val="yellow"/>
              </w:rPr>
              <w:t> </w:t>
            </w:r>
          </w:p>
        </w:tc>
        <w:tc>
          <w:tcPr>
            <w:tcW w:w="1207" w:type="dxa"/>
            <w:tcBorders>
              <w:top w:val="single" w:sz="4" w:space="0" w:color="auto"/>
              <w:left w:val="nil"/>
              <w:bottom w:val="single" w:sz="4" w:space="0" w:color="auto"/>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b/>
                <w:color w:val="000000"/>
                <w:sz w:val="18"/>
                <w:szCs w:val="18"/>
                <w:highlight w:val="yellow"/>
              </w:rPr>
            </w:pPr>
          </w:p>
        </w:tc>
        <w:tc>
          <w:tcPr>
            <w:tcW w:w="946" w:type="dxa"/>
            <w:tcBorders>
              <w:top w:val="single" w:sz="4" w:space="0" w:color="auto"/>
              <w:left w:val="nil"/>
              <w:bottom w:val="single" w:sz="4" w:space="0" w:color="auto"/>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b/>
                <w:color w:val="000000"/>
                <w:sz w:val="18"/>
                <w:szCs w:val="18"/>
                <w:highlight w:val="yellow"/>
              </w:rPr>
            </w:pPr>
          </w:p>
        </w:tc>
        <w:tc>
          <w:tcPr>
            <w:tcW w:w="949" w:type="dxa"/>
            <w:tcBorders>
              <w:top w:val="single" w:sz="4" w:space="0" w:color="auto"/>
              <w:left w:val="nil"/>
              <w:bottom w:val="single" w:sz="4" w:space="0" w:color="auto"/>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b/>
                <w:color w:val="000000"/>
                <w:sz w:val="18"/>
                <w:szCs w:val="18"/>
                <w:highlight w:val="yellow"/>
              </w:rPr>
            </w:pPr>
          </w:p>
        </w:tc>
        <w:tc>
          <w:tcPr>
            <w:tcW w:w="1078" w:type="dxa"/>
            <w:tcBorders>
              <w:top w:val="single" w:sz="4" w:space="0" w:color="auto"/>
              <w:left w:val="nil"/>
              <w:bottom w:val="single" w:sz="4" w:space="0" w:color="auto"/>
              <w:right w:val="nil"/>
            </w:tcBorders>
            <w:shd w:val="clear" w:color="auto" w:fill="auto"/>
            <w:noWrap/>
            <w:vAlign w:val="bottom"/>
            <w:hideMark/>
          </w:tcPr>
          <w:p w:rsidR="009C690C" w:rsidRPr="008C7F2C" w:rsidRDefault="00A71493" w:rsidP="000A3B45">
            <w:pPr>
              <w:spacing w:after="0" w:line="240" w:lineRule="auto"/>
              <w:jc w:val="right"/>
              <w:rPr>
                <w:rFonts w:ascii="Tahoma" w:eastAsia="Times New Roman" w:hAnsi="Tahoma" w:cs="Tahoma"/>
                <w:b/>
                <w:color w:val="000000"/>
                <w:sz w:val="18"/>
                <w:szCs w:val="18"/>
                <w:highlight w:val="yellow"/>
              </w:rPr>
            </w:pPr>
            <w:r w:rsidRPr="008C7F2C">
              <w:rPr>
                <w:rFonts w:ascii="Tahoma" w:eastAsia="Times New Roman" w:hAnsi="Tahoma" w:cs="Tahoma"/>
                <w:b/>
                <w:color w:val="000000"/>
                <w:sz w:val="18"/>
                <w:szCs w:val="18"/>
                <w:highlight w:val="yellow"/>
              </w:rPr>
              <w:t>9 869</w:t>
            </w:r>
          </w:p>
        </w:tc>
        <w:tc>
          <w:tcPr>
            <w:tcW w:w="1029" w:type="dxa"/>
            <w:tcBorders>
              <w:top w:val="single" w:sz="4" w:space="0" w:color="auto"/>
              <w:left w:val="nil"/>
              <w:bottom w:val="single" w:sz="4" w:space="0" w:color="auto"/>
              <w:right w:val="nil"/>
            </w:tcBorders>
            <w:shd w:val="clear" w:color="auto" w:fill="auto"/>
            <w:noWrap/>
            <w:vAlign w:val="bottom"/>
            <w:hideMark/>
          </w:tcPr>
          <w:p w:rsidR="009C690C" w:rsidRPr="008C7F2C" w:rsidRDefault="00A71493" w:rsidP="000A3B45">
            <w:pPr>
              <w:spacing w:after="0" w:line="240" w:lineRule="auto"/>
              <w:jc w:val="right"/>
              <w:rPr>
                <w:rFonts w:ascii="Tahoma" w:eastAsia="Times New Roman" w:hAnsi="Tahoma" w:cs="Tahoma"/>
                <w:b/>
                <w:bCs/>
                <w:color w:val="000000"/>
                <w:sz w:val="18"/>
                <w:szCs w:val="18"/>
                <w:highlight w:val="yellow"/>
              </w:rPr>
            </w:pPr>
            <w:r w:rsidRPr="008C7F2C">
              <w:rPr>
                <w:rFonts w:ascii="Tahoma" w:eastAsia="Times New Roman" w:hAnsi="Tahoma" w:cs="Tahoma"/>
                <w:b/>
                <w:bCs/>
                <w:color w:val="000000"/>
                <w:sz w:val="18"/>
                <w:szCs w:val="18"/>
                <w:highlight w:val="yellow"/>
              </w:rPr>
              <w:t>9 869</w:t>
            </w:r>
          </w:p>
        </w:tc>
        <w:tc>
          <w:tcPr>
            <w:tcW w:w="1481" w:type="dxa"/>
            <w:tcBorders>
              <w:top w:val="single" w:sz="4" w:space="0" w:color="auto"/>
              <w:left w:val="nil"/>
              <w:bottom w:val="single" w:sz="4" w:space="0" w:color="auto"/>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b/>
                <w:color w:val="000000"/>
                <w:sz w:val="18"/>
                <w:szCs w:val="18"/>
                <w:highlight w:val="yellow"/>
                <w:lang w:val="en-US"/>
              </w:rPr>
            </w:pPr>
            <w:r w:rsidRPr="008C7F2C">
              <w:rPr>
                <w:rFonts w:ascii="Tahoma" w:eastAsia="Times New Roman" w:hAnsi="Tahoma" w:cs="Tahoma"/>
                <w:b/>
                <w:color w:val="000000"/>
                <w:sz w:val="18"/>
                <w:szCs w:val="18"/>
                <w:highlight w:val="yellow"/>
                <w:lang w:val="en-US"/>
              </w:rPr>
              <w:t>5</w:t>
            </w:r>
            <w:r w:rsidRPr="008C7F2C">
              <w:rPr>
                <w:rFonts w:ascii="Tahoma" w:eastAsia="Times New Roman" w:hAnsi="Tahoma" w:cs="Tahoma"/>
                <w:b/>
                <w:color w:val="000000"/>
                <w:sz w:val="18"/>
                <w:szCs w:val="18"/>
                <w:highlight w:val="yellow"/>
              </w:rPr>
              <w:t> </w:t>
            </w:r>
            <w:r w:rsidRPr="008C7F2C">
              <w:rPr>
                <w:rFonts w:ascii="Tahoma" w:eastAsia="Times New Roman" w:hAnsi="Tahoma" w:cs="Tahoma"/>
                <w:b/>
                <w:color w:val="000000"/>
                <w:sz w:val="18"/>
                <w:szCs w:val="18"/>
                <w:highlight w:val="yellow"/>
                <w:lang w:val="en-US"/>
              </w:rPr>
              <w:t>192</w:t>
            </w:r>
          </w:p>
        </w:tc>
        <w:tc>
          <w:tcPr>
            <w:tcW w:w="1276" w:type="dxa"/>
            <w:tcBorders>
              <w:top w:val="single" w:sz="4" w:space="0" w:color="auto"/>
              <w:left w:val="nil"/>
              <w:bottom w:val="single" w:sz="4" w:space="0" w:color="auto"/>
              <w:right w:val="nil"/>
            </w:tcBorders>
            <w:shd w:val="clear" w:color="auto" w:fill="auto"/>
            <w:noWrap/>
            <w:vAlign w:val="bottom"/>
            <w:hideMark/>
          </w:tcPr>
          <w:p w:rsidR="009C690C" w:rsidRPr="008C7F2C" w:rsidRDefault="00B30A17" w:rsidP="000A3B45">
            <w:pPr>
              <w:spacing w:after="0" w:line="240" w:lineRule="auto"/>
              <w:jc w:val="right"/>
              <w:rPr>
                <w:rFonts w:ascii="Tahoma" w:eastAsia="Times New Roman" w:hAnsi="Tahoma" w:cs="Tahoma"/>
                <w:b/>
                <w:bCs/>
                <w:color w:val="000000"/>
                <w:sz w:val="18"/>
                <w:szCs w:val="18"/>
                <w:highlight w:val="yellow"/>
              </w:rPr>
            </w:pPr>
            <w:r w:rsidRPr="008C7F2C">
              <w:rPr>
                <w:rFonts w:ascii="Tahoma" w:eastAsia="Times New Roman" w:hAnsi="Tahoma" w:cs="Tahoma"/>
                <w:b/>
                <w:bCs/>
                <w:color w:val="000000"/>
                <w:sz w:val="18"/>
                <w:szCs w:val="18"/>
                <w:highlight w:val="yellow"/>
              </w:rPr>
              <w:t>15 061</w:t>
            </w:r>
          </w:p>
        </w:tc>
      </w:tr>
      <w:tr w:rsidR="009C690C" w:rsidRPr="00BE37EF" w:rsidTr="00B17356">
        <w:trPr>
          <w:trHeight w:val="210"/>
        </w:trPr>
        <w:tc>
          <w:tcPr>
            <w:tcW w:w="3335" w:type="dxa"/>
            <w:tcBorders>
              <w:top w:val="nil"/>
              <w:left w:val="nil"/>
              <w:bottom w:val="single" w:sz="4" w:space="0" w:color="auto"/>
              <w:right w:val="nil"/>
            </w:tcBorders>
            <w:shd w:val="clear" w:color="auto" w:fill="auto"/>
            <w:hideMark/>
          </w:tcPr>
          <w:p w:rsidR="009C690C" w:rsidRPr="008C7F2C" w:rsidRDefault="009C690C" w:rsidP="000A3B45">
            <w:pPr>
              <w:spacing w:after="0" w:line="240" w:lineRule="auto"/>
              <w:rPr>
                <w:rFonts w:ascii="Tahoma" w:eastAsia="Times New Roman" w:hAnsi="Tahoma" w:cs="Tahoma"/>
                <w:b/>
                <w:bCs/>
                <w:sz w:val="18"/>
                <w:szCs w:val="18"/>
                <w:highlight w:val="yellow"/>
              </w:rPr>
            </w:pPr>
            <w:r w:rsidRPr="008C7F2C">
              <w:rPr>
                <w:rFonts w:ascii="Tahoma" w:eastAsia="Times New Roman" w:hAnsi="Tahoma" w:cs="Tahoma"/>
                <w:b/>
                <w:bCs/>
                <w:sz w:val="18"/>
                <w:szCs w:val="18"/>
                <w:highlight w:val="yellow"/>
              </w:rPr>
              <w:t>Остаток на 31.12.201</w:t>
            </w:r>
            <w:r w:rsidR="000A3B45" w:rsidRPr="008C7F2C">
              <w:rPr>
                <w:rFonts w:ascii="Tahoma" w:eastAsia="Times New Roman" w:hAnsi="Tahoma" w:cs="Tahoma"/>
                <w:b/>
                <w:bCs/>
                <w:sz w:val="18"/>
                <w:szCs w:val="18"/>
                <w:highlight w:val="yellow"/>
              </w:rPr>
              <w:t>8</w:t>
            </w:r>
          </w:p>
        </w:tc>
        <w:tc>
          <w:tcPr>
            <w:tcW w:w="932" w:type="dxa"/>
            <w:tcBorders>
              <w:top w:val="nil"/>
              <w:left w:val="nil"/>
              <w:bottom w:val="single" w:sz="4" w:space="0" w:color="auto"/>
              <w:right w:val="nil"/>
            </w:tcBorders>
            <w:shd w:val="clear" w:color="auto" w:fill="auto"/>
            <w:noWrap/>
            <w:vAlign w:val="bottom"/>
            <w:hideMark/>
          </w:tcPr>
          <w:p w:rsidR="009C690C" w:rsidRPr="008C7F2C" w:rsidRDefault="009C690C" w:rsidP="00E53F3E">
            <w:pPr>
              <w:spacing w:after="0" w:line="240" w:lineRule="auto"/>
              <w:rPr>
                <w:rFonts w:ascii="Tahoma" w:eastAsia="Times New Roman" w:hAnsi="Tahoma" w:cs="Tahoma"/>
                <w:color w:val="000000"/>
                <w:sz w:val="18"/>
                <w:szCs w:val="18"/>
                <w:highlight w:val="yellow"/>
              </w:rPr>
            </w:pPr>
            <w:r w:rsidRPr="008C7F2C">
              <w:rPr>
                <w:rFonts w:ascii="Tahoma" w:eastAsia="Times New Roman" w:hAnsi="Tahoma" w:cs="Tahoma"/>
                <w:color w:val="000000"/>
                <w:sz w:val="18"/>
                <w:szCs w:val="18"/>
                <w:highlight w:val="yellow"/>
              </w:rPr>
              <w:t> </w:t>
            </w:r>
          </w:p>
        </w:tc>
        <w:tc>
          <w:tcPr>
            <w:tcW w:w="1277" w:type="dxa"/>
            <w:tcBorders>
              <w:top w:val="nil"/>
              <w:left w:val="nil"/>
              <w:bottom w:val="single" w:sz="4" w:space="0" w:color="auto"/>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b/>
                <w:bCs/>
                <w:color w:val="000000"/>
                <w:sz w:val="18"/>
                <w:szCs w:val="18"/>
                <w:highlight w:val="yellow"/>
              </w:rPr>
            </w:pPr>
            <w:r w:rsidRPr="008C7F2C">
              <w:rPr>
                <w:rFonts w:ascii="Tahoma" w:eastAsia="Times New Roman" w:hAnsi="Tahoma" w:cs="Tahoma"/>
                <w:b/>
                <w:bCs/>
                <w:color w:val="000000"/>
                <w:sz w:val="18"/>
                <w:szCs w:val="18"/>
                <w:highlight w:val="yellow"/>
              </w:rPr>
              <w:t>4 200</w:t>
            </w:r>
          </w:p>
        </w:tc>
        <w:tc>
          <w:tcPr>
            <w:tcW w:w="1088" w:type="dxa"/>
            <w:tcBorders>
              <w:top w:val="nil"/>
              <w:left w:val="nil"/>
              <w:bottom w:val="single" w:sz="4" w:space="0" w:color="auto"/>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color w:val="000000"/>
                <w:sz w:val="18"/>
                <w:szCs w:val="18"/>
                <w:highlight w:val="yellow"/>
              </w:rPr>
            </w:pPr>
            <w:r w:rsidRPr="008C7F2C">
              <w:rPr>
                <w:rFonts w:ascii="Tahoma" w:eastAsia="Times New Roman" w:hAnsi="Tahoma" w:cs="Tahoma"/>
                <w:color w:val="000000"/>
                <w:sz w:val="18"/>
                <w:szCs w:val="18"/>
                <w:highlight w:val="yellow"/>
              </w:rPr>
              <w:t> </w:t>
            </w:r>
          </w:p>
        </w:tc>
        <w:tc>
          <w:tcPr>
            <w:tcW w:w="1207" w:type="dxa"/>
            <w:tcBorders>
              <w:top w:val="nil"/>
              <w:left w:val="nil"/>
              <w:bottom w:val="single" w:sz="4" w:space="0" w:color="auto"/>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b/>
                <w:color w:val="000000"/>
                <w:sz w:val="18"/>
                <w:szCs w:val="18"/>
                <w:highlight w:val="yellow"/>
              </w:rPr>
            </w:pPr>
            <w:r w:rsidRPr="008C7F2C">
              <w:rPr>
                <w:rFonts w:ascii="Tahoma" w:eastAsia="Times New Roman" w:hAnsi="Tahoma" w:cs="Tahoma"/>
                <w:b/>
                <w:color w:val="000000"/>
                <w:sz w:val="18"/>
                <w:szCs w:val="18"/>
                <w:highlight w:val="yellow"/>
              </w:rPr>
              <w:t> </w:t>
            </w:r>
          </w:p>
        </w:tc>
        <w:tc>
          <w:tcPr>
            <w:tcW w:w="946" w:type="dxa"/>
            <w:tcBorders>
              <w:top w:val="nil"/>
              <w:left w:val="nil"/>
              <w:bottom w:val="single" w:sz="4" w:space="0" w:color="auto"/>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b/>
                <w:color w:val="000000"/>
                <w:sz w:val="18"/>
                <w:szCs w:val="18"/>
                <w:highlight w:val="yellow"/>
                <w:lang w:val="en-US"/>
              </w:rPr>
            </w:pPr>
          </w:p>
        </w:tc>
        <w:tc>
          <w:tcPr>
            <w:tcW w:w="949" w:type="dxa"/>
            <w:tcBorders>
              <w:top w:val="nil"/>
              <w:left w:val="nil"/>
              <w:bottom w:val="single" w:sz="4" w:space="0" w:color="auto"/>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b/>
                <w:bCs/>
                <w:color w:val="000000"/>
                <w:sz w:val="18"/>
                <w:szCs w:val="18"/>
                <w:highlight w:val="yellow"/>
              </w:rPr>
            </w:pPr>
            <w:r w:rsidRPr="008C7F2C">
              <w:rPr>
                <w:rFonts w:ascii="Tahoma" w:eastAsia="Times New Roman" w:hAnsi="Tahoma" w:cs="Tahoma"/>
                <w:b/>
                <w:bCs/>
                <w:color w:val="000000"/>
                <w:sz w:val="18"/>
                <w:szCs w:val="18"/>
                <w:highlight w:val="yellow"/>
              </w:rPr>
              <w:t>50 172</w:t>
            </w:r>
          </w:p>
        </w:tc>
        <w:tc>
          <w:tcPr>
            <w:tcW w:w="1078" w:type="dxa"/>
            <w:tcBorders>
              <w:top w:val="nil"/>
              <w:left w:val="nil"/>
              <w:bottom w:val="single" w:sz="4" w:space="0" w:color="auto"/>
              <w:right w:val="nil"/>
            </w:tcBorders>
            <w:shd w:val="clear" w:color="auto" w:fill="auto"/>
            <w:noWrap/>
            <w:vAlign w:val="bottom"/>
            <w:hideMark/>
          </w:tcPr>
          <w:p w:rsidR="009C690C" w:rsidRPr="008C7F2C" w:rsidRDefault="00B30A17" w:rsidP="000A3B45">
            <w:pPr>
              <w:spacing w:after="0" w:line="240" w:lineRule="auto"/>
              <w:jc w:val="right"/>
              <w:rPr>
                <w:rFonts w:ascii="Tahoma" w:eastAsia="Times New Roman" w:hAnsi="Tahoma" w:cs="Tahoma"/>
                <w:b/>
                <w:bCs/>
                <w:color w:val="000000"/>
                <w:sz w:val="18"/>
                <w:szCs w:val="18"/>
                <w:highlight w:val="yellow"/>
              </w:rPr>
            </w:pPr>
            <w:r w:rsidRPr="008C7F2C">
              <w:rPr>
                <w:rFonts w:ascii="Tahoma" w:eastAsia="Times New Roman" w:hAnsi="Tahoma" w:cs="Tahoma"/>
                <w:b/>
                <w:bCs/>
                <w:color w:val="000000"/>
                <w:sz w:val="18"/>
                <w:szCs w:val="18"/>
                <w:highlight w:val="yellow"/>
              </w:rPr>
              <w:t>191 954</w:t>
            </w:r>
          </w:p>
        </w:tc>
        <w:tc>
          <w:tcPr>
            <w:tcW w:w="1029" w:type="dxa"/>
            <w:tcBorders>
              <w:top w:val="nil"/>
              <w:left w:val="nil"/>
              <w:bottom w:val="single" w:sz="4" w:space="0" w:color="auto"/>
              <w:right w:val="nil"/>
            </w:tcBorders>
            <w:shd w:val="clear" w:color="auto" w:fill="auto"/>
            <w:noWrap/>
            <w:vAlign w:val="bottom"/>
            <w:hideMark/>
          </w:tcPr>
          <w:p w:rsidR="009C690C" w:rsidRPr="008C7F2C" w:rsidRDefault="00B30A17" w:rsidP="000A3B45">
            <w:pPr>
              <w:spacing w:after="0" w:line="240" w:lineRule="auto"/>
              <w:jc w:val="right"/>
              <w:rPr>
                <w:rFonts w:ascii="Tahoma" w:eastAsia="Times New Roman" w:hAnsi="Tahoma" w:cs="Tahoma"/>
                <w:b/>
                <w:bCs/>
                <w:color w:val="000000"/>
                <w:sz w:val="18"/>
                <w:szCs w:val="18"/>
                <w:highlight w:val="yellow"/>
              </w:rPr>
            </w:pPr>
            <w:r w:rsidRPr="008C7F2C">
              <w:rPr>
                <w:rFonts w:ascii="Tahoma" w:eastAsia="Times New Roman" w:hAnsi="Tahoma" w:cs="Tahoma"/>
                <w:b/>
                <w:bCs/>
                <w:color w:val="000000"/>
                <w:sz w:val="18"/>
                <w:szCs w:val="18"/>
                <w:highlight w:val="yellow"/>
              </w:rPr>
              <w:t>246 326</w:t>
            </w:r>
          </w:p>
        </w:tc>
        <w:tc>
          <w:tcPr>
            <w:tcW w:w="1481" w:type="dxa"/>
            <w:tcBorders>
              <w:top w:val="nil"/>
              <w:left w:val="nil"/>
              <w:bottom w:val="single" w:sz="4" w:space="0" w:color="auto"/>
              <w:right w:val="nil"/>
            </w:tcBorders>
            <w:shd w:val="clear" w:color="auto" w:fill="auto"/>
            <w:noWrap/>
            <w:vAlign w:val="bottom"/>
            <w:hideMark/>
          </w:tcPr>
          <w:p w:rsidR="009C690C" w:rsidRPr="008C7F2C" w:rsidRDefault="009C690C" w:rsidP="000A3B45">
            <w:pPr>
              <w:spacing w:after="0" w:line="240" w:lineRule="auto"/>
              <w:jc w:val="right"/>
              <w:rPr>
                <w:rFonts w:ascii="Tahoma" w:eastAsia="Times New Roman" w:hAnsi="Tahoma" w:cs="Tahoma"/>
                <w:b/>
                <w:bCs/>
                <w:color w:val="000000"/>
                <w:sz w:val="18"/>
                <w:szCs w:val="18"/>
                <w:highlight w:val="yellow"/>
                <w:lang w:val="en-US"/>
              </w:rPr>
            </w:pPr>
            <w:r w:rsidRPr="008C7F2C">
              <w:rPr>
                <w:rFonts w:ascii="Tahoma" w:eastAsia="Times New Roman" w:hAnsi="Tahoma" w:cs="Tahoma"/>
                <w:b/>
                <w:bCs/>
                <w:color w:val="000000"/>
                <w:sz w:val="18"/>
                <w:szCs w:val="18"/>
                <w:highlight w:val="yellow"/>
                <w:lang w:val="en-US"/>
              </w:rPr>
              <w:t>35</w:t>
            </w:r>
            <w:r w:rsidRPr="008C7F2C">
              <w:rPr>
                <w:rFonts w:ascii="Tahoma" w:eastAsia="Times New Roman" w:hAnsi="Tahoma" w:cs="Tahoma"/>
                <w:b/>
                <w:bCs/>
                <w:color w:val="000000"/>
                <w:sz w:val="18"/>
                <w:szCs w:val="18"/>
                <w:highlight w:val="yellow"/>
              </w:rPr>
              <w:t> </w:t>
            </w:r>
            <w:r w:rsidRPr="008C7F2C">
              <w:rPr>
                <w:rFonts w:ascii="Tahoma" w:eastAsia="Times New Roman" w:hAnsi="Tahoma" w:cs="Tahoma"/>
                <w:b/>
                <w:bCs/>
                <w:color w:val="000000"/>
                <w:sz w:val="18"/>
                <w:szCs w:val="18"/>
                <w:highlight w:val="yellow"/>
                <w:lang w:val="en-US"/>
              </w:rPr>
              <w:t>475</w:t>
            </w:r>
          </w:p>
        </w:tc>
        <w:tc>
          <w:tcPr>
            <w:tcW w:w="1276" w:type="dxa"/>
            <w:tcBorders>
              <w:top w:val="nil"/>
              <w:left w:val="nil"/>
              <w:bottom w:val="single" w:sz="4" w:space="0" w:color="auto"/>
              <w:right w:val="nil"/>
            </w:tcBorders>
            <w:shd w:val="clear" w:color="auto" w:fill="auto"/>
            <w:noWrap/>
            <w:vAlign w:val="bottom"/>
            <w:hideMark/>
          </w:tcPr>
          <w:p w:rsidR="009C690C" w:rsidRPr="008C7F2C" w:rsidRDefault="00B30A17" w:rsidP="000A3B45">
            <w:pPr>
              <w:spacing w:after="0" w:line="240" w:lineRule="auto"/>
              <w:jc w:val="right"/>
              <w:rPr>
                <w:rFonts w:ascii="Tahoma" w:eastAsia="Times New Roman" w:hAnsi="Tahoma" w:cs="Tahoma"/>
                <w:b/>
                <w:bCs/>
                <w:color w:val="000000"/>
                <w:sz w:val="18"/>
                <w:szCs w:val="18"/>
                <w:highlight w:val="yellow"/>
              </w:rPr>
            </w:pPr>
            <w:r w:rsidRPr="008C7F2C">
              <w:rPr>
                <w:rFonts w:ascii="Tahoma" w:eastAsia="Times New Roman" w:hAnsi="Tahoma" w:cs="Tahoma"/>
                <w:b/>
                <w:bCs/>
                <w:color w:val="000000"/>
                <w:sz w:val="18"/>
                <w:szCs w:val="18"/>
                <w:highlight w:val="yellow"/>
              </w:rPr>
              <w:t>281 801</w:t>
            </w:r>
          </w:p>
        </w:tc>
      </w:tr>
    </w:tbl>
    <w:p w:rsidR="002D1339" w:rsidRDefault="002D1339" w:rsidP="002D1339">
      <w:pPr>
        <w:rPr>
          <w:rFonts w:ascii="Garamond" w:hAnsi="Garamond" w:cs="Times New Roman"/>
          <w:sz w:val="24"/>
          <w:szCs w:val="24"/>
        </w:rPr>
      </w:pPr>
    </w:p>
    <w:p w:rsidR="002D1339" w:rsidRPr="00BE37EF" w:rsidRDefault="002D1339" w:rsidP="002D1339">
      <w:pPr>
        <w:rPr>
          <w:rFonts w:ascii="Garamond" w:hAnsi="Garamond" w:cs="Times New Roman"/>
          <w:sz w:val="20"/>
          <w:szCs w:val="20"/>
        </w:rPr>
      </w:pPr>
      <w:r w:rsidRPr="00BE37EF">
        <w:rPr>
          <w:rFonts w:ascii="Garamond" w:hAnsi="Garamond" w:cs="Times New Roman"/>
          <w:sz w:val="24"/>
          <w:szCs w:val="24"/>
        </w:rPr>
        <w:t>Генеральный директор  _______________________А.Г. Пешков           «</w:t>
      </w:r>
      <w:r w:rsidR="00D938AE">
        <w:rPr>
          <w:rFonts w:ascii="Garamond" w:hAnsi="Garamond" w:cs="Times New Roman"/>
          <w:sz w:val="24"/>
          <w:szCs w:val="24"/>
        </w:rPr>
        <w:t>12</w:t>
      </w:r>
      <w:r w:rsidRPr="00BE37EF">
        <w:rPr>
          <w:rFonts w:ascii="Garamond" w:hAnsi="Garamond" w:cs="Times New Roman"/>
          <w:sz w:val="24"/>
          <w:szCs w:val="24"/>
        </w:rPr>
        <w:t xml:space="preserve">» </w:t>
      </w:r>
      <w:r w:rsidR="00D938AE">
        <w:rPr>
          <w:rFonts w:ascii="Garamond" w:hAnsi="Garamond" w:cs="Times New Roman"/>
          <w:sz w:val="24"/>
          <w:szCs w:val="24"/>
        </w:rPr>
        <w:t>мая</w:t>
      </w:r>
      <w:r w:rsidRPr="00BE37EF">
        <w:rPr>
          <w:rFonts w:ascii="Garamond" w:hAnsi="Garamond" w:cs="Times New Roman"/>
          <w:sz w:val="24"/>
          <w:szCs w:val="24"/>
        </w:rPr>
        <w:t xml:space="preserve"> 2018</w:t>
      </w:r>
      <w:r>
        <w:rPr>
          <w:rFonts w:ascii="Garamond" w:hAnsi="Garamond" w:cs="Times New Roman"/>
          <w:sz w:val="24"/>
          <w:szCs w:val="24"/>
        </w:rPr>
        <w:t xml:space="preserve"> г.</w:t>
      </w:r>
      <w:r w:rsidRPr="00BE37EF">
        <w:rPr>
          <w:rFonts w:ascii="Garamond" w:hAnsi="Garamond" w:cs="Times New Roman"/>
          <w:sz w:val="24"/>
          <w:szCs w:val="24"/>
        </w:rPr>
        <w:t xml:space="preserve"> </w:t>
      </w:r>
    </w:p>
    <w:p w:rsidR="002D1339" w:rsidRPr="00BE37EF" w:rsidRDefault="002D1339" w:rsidP="0007090D">
      <w:pPr>
        <w:rPr>
          <w:sz w:val="18"/>
          <w:szCs w:val="18"/>
        </w:rPr>
      </w:pPr>
    </w:p>
    <w:p w:rsidR="00F541CA" w:rsidRPr="00BE37EF" w:rsidRDefault="00F541CA" w:rsidP="00294634">
      <w:pPr>
        <w:spacing w:after="0" w:line="240" w:lineRule="auto"/>
        <w:rPr>
          <w:rFonts w:ascii="Garamond" w:hAnsi="Garamond"/>
          <w:b/>
          <w:sz w:val="18"/>
          <w:szCs w:val="18"/>
        </w:rPr>
        <w:sectPr w:rsidR="00F541CA" w:rsidRPr="00BE37EF" w:rsidSect="000A3B45">
          <w:pgSz w:w="16838" w:h="11906" w:orient="landscape"/>
          <w:pgMar w:top="1134" w:right="1134" w:bottom="851" w:left="1134" w:header="709" w:footer="709" w:gutter="0"/>
          <w:cols w:space="708"/>
          <w:docGrid w:linePitch="360"/>
        </w:sectPr>
      </w:pPr>
    </w:p>
    <w:p w:rsidR="00294634" w:rsidRPr="00BE37EF" w:rsidRDefault="00294634" w:rsidP="00294634">
      <w:pPr>
        <w:spacing w:after="0" w:line="240" w:lineRule="auto"/>
        <w:rPr>
          <w:rFonts w:ascii="Garamond" w:hAnsi="Garamond"/>
          <w:b/>
          <w:sz w:val="24"/>
          <w:szCs w:val="24"/>
        </w:rPr>
      </w:pPr>
      <w:r w:rsidRPr="00BE37EF">
        <w:rPr>
          <w:rFonts w:ascii="Garamond" w:hAnsi="Garamond"/>
          <w:b/>
          <w:sz w:val="24"/>
          <w:szCs w:val="24"/>
        </w:rPr>
        <w:lastRenderedPageBreak/>
        <w:t>ОАО "</w:t>
      </w:r>
      <w:r w:rsidR="00632681" w:rsidRPr="00BE37EF">
        <w:rPr>
          <w:rFonts w:ascii="Garamond" w:hAnsi="Garamond"/>
          <w:b/>
          <w:sz w:val="24"/>
          <w:szCs w:val="24"/>
        </w:rPr>
        <w:t>Исеть-фонд</w:t>
      </w:r>
      <w:r w:rsidRPr="00BE37EF">
        <w:rPr>
          <w:rFonts w:ascii="Garamond" w:hAnsi="Garamond"/>
          <w:b/>
          <w:sz w:val="24"/>
          <w:szCs w:val="24"/>
        </w:rPr>
        <w:t>"</w:t>
      </w:r>
    </w:p>
    <w:p w:rsidR="00B30A17" w:rsidRPr="00BE37EF" w:rsidRDefault="00B30A17" w:rsidP="00294634">
      <w:pPr>
        <w:spacing w:after="0" w:line="240" w:lineRule="auto"/>
        <w:rPr>
          <w:rFonts w:ascii="Garamond" w:hAnsi="Garamond"/>
          <w:b/>
          <w:sz w:val="24"/>
          <w:szCs w:val="24"/>
        </w:rPr>
      </w:pPr>
    </w:p>
    <w:p w:rsidR="00294634" w:rsidRPr="00BE37EF" w:rsidRDefault="00294634" w:rsidP="000D3853">
      <w:pPr>
        <w:pStyle w:val="6"/>
        <w:numPr>
          <w:ilvl w:val="0"/>
          <w:numId w:val="0"/>
        </w:numPr>
        <w:rPr>
          <w:rFonts w:ascii="Tahoma" w:hAnsi="Tahoma" w:cs="Tahoma"/>
          <w:sz w:val="20"/>
          <w:szCs w:val="20"/>
        </w:rPr>
      </w:pPr>
      <w:bookmarkStart w:id="11" w:name="_Toc7010396"/>
      <w:r w:rsidRPr="00BE37EF">
        <w:rPr>
          <w:rFonts w:ascii="Tahoma" w:hAnsi="Tahoma" w:cs="Tahoma"/>
          <w:sz w:val="20"/>
          <w:szCs w:val="20"/>
        </w:rPr>
        <w:t>Консолидированный отчет о движении денежных средств</w:t>
      </w:r>
      <w:bookmarkEnd w:id="11"/>
    </w:p>
    <w:p w:rsidR="00294634" w:rsidRPr="00BE37EF" w:rsidRDefault="00294634" w:rsidP="00B30A17">
      <w:pPr>
        <w:spacing w:after="0" w:line="240" w:lineRule="auto"/>
        <w:jc w:val="right"/>
        <w:rPr>
          <w:rFonts w:ascii="Tahoma" w:hAnsi="Tahoma" w:cs="Tahoma"/>
          <w:sz w:val="20"/>
          <w:szCs w:val="20"/>
        </w:rPr>
      </w:pPr>
      <w:r w:rsidRPr="00BE37EF">
        <w:rPr>
          <w:rFonts w:ascii="Tahoma" w:hAnsi="Tahoma" w:cs="Tahoma"/>
          <w:sz w:val="20"/>
          <w:szCs w:val="20"/>
        </w:rPr>
        <w:t>(в тыс. руб.)</w:t>
      </w:r>
    </w:p>
    <w:tbl>
      <w:tblPr>
        <w:tblW w:w="9796" w:type="dxa"/>
        <w:tblInd w:w="93" w:type="dxa"/>
        <w:tblLayout w:type="fixed"/>
        <w:tblLook w:val="04A0" w:firstRow="1" w:lastRow="0" w:firstColumn="1" w:lastColumn="0" w:noHBand="0" w:noVBand="1"/>
      </w:tblPr>
      <w:tblGrid>
        <w:gridCol w:w="6252"/>
        <w:gridCol w:w="745"/>
        <w:gridCol w:w="1381"/>
        <w:gridCol w:w="1418"/>
      </w:tblGrid>
      <w:tr w:rsidR="009C68A4" w:rsidRPr="00BE37EF" w:rsidTr="00B30A17">
        <w:trPr>
          <w:trHeight w:val="210"/>
        </w:trPr>
        <w:tc>
          <w:tcPr>
            <w:tcW w:w="6252" w:type="dxa"/>
            <w:tcBorders>
              <w:top w:val="single" w:sz="4" w:space="0" w:color="auto"/>
              <w:left w:val="nil"/>
              <w:bottom w:val="single" w:sz="4" w:space="0" w:color="auto"/>
              <w:right w:val="nil"/>
            </w:tcBorders>
            <w:shd w:val="clear" w:color="auto" w:fill="auto"/>
            <w:noWrap/>
            <w:vAlign w:val="center"/>
            <w:hideMark/>
          </w:tcPr>
          <w:p w:rsidR="009C68A4" w:rsidRPr="00BE37EF" w:rsidRDefault="009C68A4" w:rsidP="00DA0EE3">
            <w:pPr>
              <w:spacing w:after="0" w:line="240" w:lineRule="auto"/>
              <w:jc w:val="center"/>
              <w:rPr>
                <w:rFonts w:ascii="Tahoma" w:eastAsia="Times New Roman" w:hAnsi="Tahoma" w:cs="Tahoma"/>
                <w:b/>
                <w:bCs/>
                <w:color w:val="000000"/>
                <w:sz w:val="20"/>
                <w:szCs w:val="20"/>
              </w:rPr>
            </w:pPr>
            <w:r w:rsidRPr="00BE37EF">
              <w:rPr>
                <w:rFonts w:ascii="Tahoma" w:eastAsia="Times New Roman" w:hAnsi="Tahoma" w:cs="Tahoma"/>
                <w:b/>
                <w:bCs/>
                <w:color w:val="000000"/>
                <w:sz w:val="20"/>
                <w:szCs w:val="20"/>
              </w:rPr>
              <w:t>Показатели</w:t>
            </w:r>
          </w:p>
        </w:tc>
        <w:tc>
          <w:tcPr>
            <w:tcW w:w="745" w:type="dxa"/>
            <w:tcBorders>
              <w:top w:val="single" w:sz="4" w:space="0" w:color="auto"/>
              <w:left w:val="nil"/>
              <w:bottom w:val="single" w:sz="4" w:space="0" w:color="auto"/>
              <w:right w:val="nil"/>
            </w:tcBorders>
            <w:shd w:val="clear" w:color="auto" w:fill="auto"/>
            <w:vAlign w:val="center"/>
            <w:hideMark/>
          </w:tcPr>
          <w:p w:rsidR="009C68A4" w:rsidRPr="00BE37EF" w:rsidRDefault="009C68A4" w:rsidP="00B30A17">
            <w:pPr>
              <w:spacing w:after="0" w:line="240" w:lineRule="auto"/>
              <w:jc w:val="center"/>
              <w:rPr>
                <w:rFonts w:ascii="Tahoma" w:eastAsia="Times New Roman" w:hAnsi="Tahoma" w:cs="Tahoma"/>
                <w:b/>
                <w:bCs/>
                <w:color w:val="000000"/>
                <w:sz w:val="20"/>
                <w:szCs w:val="20"/>
              </w:rPr>
            </w:pPr>
            <w:r w:rsidRPr="00BE37EF">
              <w:rPr>
                <w:rFonts w:ascii="Tahoma" w:eastAsia="Times New Roman" w:hAnsi="Tahoma" w:cs="Tahoma"/>
                <w:b/>
                <w:bCs/>
                <w:color w:val="000000"/>
                <w:sz w:val="20"/>
                <w:szCs w:val="20"/>
              </w:rPr>
              <w:t>Пояснен.</w:t>
            </w:r>
          </w:p>
        </w:tc>
        <w:tc>
          <w:tcPr>
            <w:tcW w:w="1381" w:type="dxa"/>
            <w:tcBorders>
              <w:top w:val="single" w:sz="4" w:space="0" w:color="auto"/>
              <w:left w:val="nil"/>
              <w:bottom w:val="single" w:sz="4" w:space="0" w:color="auto"/>
              <w:right w:val="nil"/>
            </w:tcBorders>
            <w:shd w:val="clear" w:color="auto" w:fill="auto"/>
            <w:noWrap/>
            <w:vAlign w:val="center"/>
            <w:hideMark/>
          </w:tcPr>
          <w:p w:rsidR="009C68A4" w:rsidRPr="00BE37EF" w:rsidRDefault="009C68A4" w:rsidP="00B30A17">
            <w:pPr>
              <w:spacing w:after="0" w:line="240" w:lineRule="auto"/>
              <w:jc w:val="center"/>
              <w:rPr>
                <w:rFonts w:ascii="Tahoma" w:eastAsia="Times New Roman" w:hAnsi="Tahoma" w:cs="Tahoma"/>
                <w:b/>
                <w:bCs/>
                <w:color w:val="000000"/>
                <w:sz w:val="20"/>
                <w:szCs w:val="20"/>
              </w:rPr>
            </w:pPr>
            <w:r w:rsidRPr="00BE37EF">
              <w:rPr>
                <w:rFonts w:ascii="Tahoma" w:eastAsia="Times New Roman" w:hAnsi="Tahoma" w:cs="Tahoma"/>
                <w:b/>
                <w:bCs/>
                <w:color w:val="000000"/>
                <w:sz w:val="20"/>
                <w:szCs w:val="20"/>
              </w:rPr>
              <w:t>На 31.12.201</w:t>
            </w:r>
            <w:r w:rsidR="00B30A17" w:rsidRPr="00BE37EF">
              <w:rPr>
                <w:rFonts w:ascii="Tahoma" w:eastAsia="Times New Roman" w:hAnsi="Tahoma" w:cs="Tahoma"/>
                <w:b/>
                <w:bCs/>
                <w:color w:val="000000"/>
                <w:sz w:val="20"/>
                <w:szCs w:val="20"/>
              </w:rPr>
              <w:t>8</w:t>
            </w:r>
          </w:p>
        </w:tc>
        <w:tc>
          <w:tcPr>
            <w:tcW w:w="1418" w:type="dxa"/>
            <w:tcBorders>
              <w:top w:val="single" w:sz="4" w:space="0" w:color="auto"/>
              <w:left w:val="nil"/>
              <w:bottom w:val="single" w:sz="4" w:space="0" w:color="auto"/>
              <w:right w:val="nil"/>
            </w:tcBorders>
            <w:shd w:val="clear" w:color="auto" w:fill="auto"/>
            <w:noWrap/>
            <w:vAlign w:val="center"/>
            <w:hideMark/>
          </w:tcPr>
          <w:p w:rsidR="009C68A4" w:rsidRPr="00BE37EF" w:rsidRDefault="009C68A4" w:rsidP="00B30A17">
            <w:pPr>
              <w:spacing w:after="0" w:line="240" w:lineRule="auto"/>
              <w:jc w:val="center"/>
              <w:rPr>
                <w:rFonts w:ascii="Tahoma" w:eastAsia="Times New Roman" w:hAnsi="Tahoma" w:cs="Tahoma"/>
                <w:b/>
                <w:bCs/>
                <w:color w:val="000000"/>
                <w:sz w:val="20"/>
                <w:szCs w:val="20"/>
              </w:rPr>
            </w:pPr>
            <w:r w:rsidRPr="00BE37EF">
              <w:rPr>
                <w:rFonts w:ascii="Tahoma" w:eastAsia="Times New Roman" w:hAnsi="Tahoma" w:cs="Tahoma"/>
                <w:b/>
                <w:bCs/>
                <w:color w:val="000000"/>
                <w:sz w:val="20"/>
                <w:szCs w:val="20"/>
              </w:rPr>
              <w:t>На 31.12.201</w:t>
            </w:r>
            <w:r w:rsidR="00B30A17" w:rsidRPr="00BE37EF">
              <w:rPr>
                <w:rFonts w:ascii="Tahoma" w:eastAsia="Times New Roman" w:hAnsi="Tahoma" w:cs="Tahoma"/>
                <w:b/>
                <w:bCs/>
                <w:color w:val="000000"/>
                <w:sz w:val="20"/>
                <w:szCs w:val="20"/>
              </w:rPr>
              <w:t>7</w:t>
            </w:r>
          </w:p>
        </w:tc>
      </w:tr>
      <w:tr w:rsidR="008C7F2C" w:rsidRPr="00BE37EF" w:rsidTr="00B30A17">
        <w:trPr>
          <w:trHeight w:val="255"/>
        </w:trPr>
        <w:tc>
          <w:tcPr>
            <w:tcW w:w="6252" w:type="dxa"/>
            <w:tcBorders>
              <w:top w:val="nil"/>
              <w:left w:val="nil"/>
              <w:bottom w:val="nil"/>
              <w:right w:val="nil"/>
            </w:tcBorders>
            <w:shd w:val="clear" w:color="auto" w:fill="auto"/>
            <w:vAlign w:val="bottom"/>
            <w:hideMark/>
          </w:tcPr>
          <w:p w:rsidR="008C7F2C" w:rsidRPr="00BE37EF" w:rsidRDefault="008C7F2C" w:rsidP="00DA0EE3">
            <w:pPr>
              <w:spacing w:after="0" w:line="240" w:lineRule="auto"/>
              <w:rPr>
                <w:rFonts w:ascii="Tahoma" w:eastAsia="Times New Roman" w:hAnsi="Tahoma" w:cs="Tahoma"/>
                <w:sz w:val="20"/>
                <w:szCs w:val="20"/>
              </w:rPr>
            </w:pPr>
            <w:r w:rsidRPr="00BE37EF">
              <w:rPr>
                <w:rFonts w:ascii="Tahoma" w:eastAsia="Times New Roman" w:hAnsi="Tahoma" w:cs="Tahoma"/>
                <w:sz w:val="20"/>
                <w:szCs w:val="20"/>
              </w:rPr>
              <w:t>Поступления от продажи товаров, выполнения работ, оказания услуг</w:t>
            </w:r>
          </w:p>
        </w:tc>
        <w:tc>
          <w:tcPr>
            <w:tcW w:w="745" w:type="dxa"/>
            <w:tcBorders>
              <w:top w:val="nil"/>
              <w:left w:val="nil"/>
              <w:bottom w:val="nil"/>
              <w:right w:val="nil"/>
            </w:tcBorders>
            <w:shd w:val="clear" w:color="auto" w:fill="auto"/>
            <w:noWrap/>
            <w:vAlign w:val="bottom"/>
            <w:hideMark/>
          </w:tcPr>
          <w:p w:rsidR="008C7F2C" w:rsidRPr="00BE37EF" w:rsidRDefault="008C7F2C" w:rsidP="00DA0EE3">
            <w:pPr>
              <w:spacing w:after="0" w:line="240" w:lineRule="auto"/>
              <w:rPr>
                <w:rFonts w:ascii="Tahoma" w:eastAsia="Times New Roman" w:hAnsi="Tahoma" w:cs="Tahoma"/>
                <w:color w:val="000000"/>
                <w:sz w:val="20"/>
                <w:szCs w:val="20"/>
              </w:rPr>
            </w:pPr>
          </w:p>
        </w:tc>
        <w:tc>
          <w:tcPr>
            <w:tcW w:w="1381" w:type="dxa"/>
            <w:tcBorders>
              <w:top w:val="nil"/>
              <w:left w:val="nil"/>
              <w:bottom w:val="nil"/>
              <w:right w:val="nil"/>
            </w:tcBorders>
            <w:shd w:val="clear" w:color="auto" w:fill="auto"/>
            <w:vAlign w:val="bottom"/>
            <w:hideMark/>
          </w:tcPr>
          <w:p w:rsidR="008C7F2C" w:rsidRPr="00BE37EF" w:rsidRDefault="008C7F2C" w:rsidP="00B30A17">
            <w:pPr>
              <w:spacing w:after="0" w:line="240" w:lineRule="auto"/>
              <w:jc w:val="right"/>
              <w:rPr>
                <w:rFonts w:ascii="Tahoma" w:eastAsia="Times New Roman" w:hAnsi="Tahoma" w:cs="Tahoma"/>
                <w:sz w:val="20"/>
                <w:szCs w:val="20"/>
              </w:rPr>
            </w:pPr>
            <w:r>
              <w:rPr>
                <w:rFonts w:ascii="Tahoma" w:eastAsia="Times New Roman" w:hAnsi="Tahoma" w:cs="Tahoma"/>
                <w:sz w:val="20"/>
                <w:szCs w:val="20"/>
              </w:rPr>
              <w:t>771 489</w:t>
            </w:r>
          </w:p>
        </w:tc>
        <w:tc>
          <w:tcPr>
            <w:tcW w:w="1418" w:type="dxa"/>
            <w:tcBorders>
              <w:top w:val="nil"/>
              <w:left w:val="nil"/>
              <w:bottom w:val="nil"/>
              <w:right w:val="nil"/>
            </w:tcBorders>
            <w:shd w:val="clear" w:color="auto" w:fill="auto"/>
            <w:vAlign w:val="bottom"/>
            <w:hideMark/>
          </w:tcPr>
          <w:p w:rsidR="008C7F2C" w:rsidRPr="00BE37EF" w:rsidRDefault="008C7F2C" w:rsidP="008C7F2C">
            <w:pPr>
              <w:spacing w:after="0" w:line="240" w:lineRule="auto"/>
              <w:jc w:val="right"/>
              <w:rPr>
                <w:rFonts w:ascii="Tahoma" w:eastAsia="Times New Roman" w:hAnsi="Tahoma" w:cs="Tahoma"/>
                <w:sz w:val="20"/>
                <w:szCs w:val="20"/>
              </w:rPr>
            </w:pPr>
            <w:r w:rsidRPr="00BE37EF">
              <w:rPr>
                <w:rFonts w:ascii="Tahoma" w:eastAsia="Times New Roman" w:hAnsi="Tahoma" w:cs="Tahoma"/>
                <w:sz w:val="20"/>
                <w:szCs w:val="20"/>
              </w:rPr>
              <w:t>723 423</w:t>
            </w:r>
          </w:p>
        </w:tc>
      </w:tr>
      <w:tr w:rsidR="008C7F2C" w:rsidRPr="00BE37EF" w:rsidTr="00B30A17">
        <w:trPr>
          <w:trHeight w:val="255"/>
        </w:trPr>
        <w:tc>
          <w:tcPr>
            <w:tcW w:w="6252" w:type="dxa"/>
            <w:tcBorders>
              <w:top w:val="nil"/>
              <w:left w:val="nil"/>
              <w:bottom w:val="nil"/>
              <w:right w:val="nil"/>
            </w:tcBorders>
            <w:shd w:val="clear" w:color="auto" w:fill="auto"/>
            <w:vAlign w:val="bottom"/>
            <w:hideMark/>
          </w:tcPr>
          <w:p w:rsidR="008C7F2C" w:rsidRPr="00BE37EF" w:rsidRDefault="008C7F2C" w:rsidP="00DA0EE3">
            <w:pPr>
              <w:spacing w:after="0" w:line="240" w:lineRule="auto"/>
              <w:rPr>
                <w:rFonts w:ascii="Tahoma" w:eastAsia="Times New Roman" w:hAnsi="Tahoma" w:cs="Tahoma"/>
                <w:sz w:val="20"/>
                <w:szCs w:val="20"/>
              </w:rPr>
            </w:pPr>
            <w:r w:rsidRPr="00BE37EF">
              <w:rPr>
                <w:rFonts w:ascii="Tahoma" w:eastAsia="Times New Roman" w:hAnsi="Tahoma" w:cs="Tahoma"/>
                <w:sz w:val="20"/>
                <w:szCs w:val="20"/>
              </w:rPr>
              <w:t>Прочие поступления от операционной деятельности</w:t>
            </w:r>
          </w:p>
        </w:tc>
        <w:tc>
          <w:tcPr>
            <w:tcW w:w="745" w:type="dxa"/>
            <w:tcBorders>
              <w:top w:val="nil"/>
              <w:left w:val="nil"/>
              <w:bottom w:val="nil"/>
              <w:right w:val="nil"/>
            </w:tcBorders>
            <w:shd w:val="clear" w:color="auto" w:fill="auto"/>
            <w:noWrap/>
            <w:vAlign w:val="bottom"/>
            <w:hideMark/>
          </w:tcPr>
          <w:p w:rsidR="008C7F2C" w:rsidRPr="00BE37EF" w:rsidRDefault="008C7F2C" w:rsidP="00DA0EE3">
            <w:pPr>
              <w:spacing w:after="0" w:line="240" w:lineRule="auto"/>
              <w:rPr>
                <w:rFonts w:ascii="Tahoma" w:eastAsia="Times New Roman" w:hAnsi="Tahoma" w:cs="Tahoma"/>
                <w:color w:val="000000"/>
                <w:sz w:val="20"/>
                <w:szCs w:val="20"/>
              </w:rPr>
            </w:pPr>
          </w:p>
        </w:tc>
        <w:tc>
          <w:tcPr>
            <w:tcW w:w="1381" w:type="dxa"/>
            <w:tcBorders>
              <w:top w:val="nil"/>
              <w:left w:val="nil"/>
              <w:bottom w:val="nil"/>
              <w:right w:val="nil"/>
            </w:tcBorders>
            <w:shd w:val="clear" w:color="auto" w:fill="auto"/>
            <w:vAlign w:val="bottom"/>
            <w:hideMark/>
          </w:tcPr>
          <w:p w:rsidR="008C7F2C" w:rsidRPr="00BE37EF" w:rsidRDefault="008C7F2C" w:rsidP="00B30A17">
            <w:pPr>
              <w:spacing w:after="0" w:line="240" w:lineRule="auto"/>
              <w:jc w:val="right"/>
              <w:rPr>
                <w:rFonts w:ascii="Tahoma" w:eastAsia="Times New Roman" w:hAnsi="Tahoma" w:cs="Tahoma"/>
                <w:sz w:val="20"/>
                <w:szCs w:val="20"/>
              </w:rPr>
            </w:pPr>
            <w:r>
              <w:rPr>
                <w:rFonts w:ascii="Tahoma" w:eastAsia="Times New Roman" w:hAnsi="Tahoma" w:cs="Tahoma"/>
                <w:sz w:val="20"/>
                <w:szCs w:val="20"/>
              </w:rPr>
              <w:t>24 266</w:t>
            </w:r>
          </w:p>
        </w:tc>
        <w:tc>
          <w:tcPr>
            <w:tcW w:w="1418" w:type="dxa"/>
            <w:tcBorders>
              <w:top w:val="nil"/>
              <w:left w:val="nil"/>
              <w:bottom w:val="nil"/>
              <w:right w:val="nil"/>
            </w:tcBorders>
            <w:shd w:val="clear" w:color="auto" w:fill="auto"/>
            <w:vAlign w:val="bottom"/>
            <w:hideMark/>
          </w:tcPr>
          <w:p w:rsidR="008C7F2C" w:rsidRPr="00BE37EF" w:rsidRDefault="008C7F2C" w:rsidP="008C7F2C">
            <w:pPr>
              <w:spacing w:after="0" w:line="240" w:lineRule="auto"/>
              <w:jc w:val="right"/>
              <w:rPr>
                <w:rFonts w:ascii="Tahoma" w:eastAsia="Times New Roman" w:hAnsi="Tahoma" w:cs="Tahoma"/>
                <w:sz w:val="20"/>
                <w:szCs w:val="20"/>
              </w:rPr>
            </w:pPr>
            <w:r w:rsidRPr="00BE37EF">
              <w:rPr>
                <w:rFonts w:ascii="Tahoma" w:eastAsia="Times New Roman" w:hAnsi="Tahoma" w:cs="Tahoma"/>
                <w:sz w:val="20"/>
                <w:szCs w:val="20"/>
              </w:rPr>
              <w:t>37 162</w:t>
            </w:r>
          </w:p>
        </w:tc>
      </w:tr>
      <w:tr w:rsidR="008C7F2C" w:rsidRPr="00BE37EF" w:rsidTr="00B30A17">
        <w:trPr>
          <w:trHeight w:val="255"/>
        </w:trPr>
        <w:tc>
          <w:tcPr>
            <w:tcW w:w="6252" w:type="dxa"/>
            <w:tcBorders>
              <w:top w:val="nil"/>
              <w:left w:val="nil"/>
              <w:bottom w:val="nil"/>
              <w:right w:val="nil"/>
            </w:tcBorders>
            <w:shd w:val="clear" w:color="auto" w:fill="auto"/>
            <w:vAlign w:val="bottom"/>
            <w:hideMark/>
          </w:tcPr>
          <w:p w:rsidR="008C7F2C" w:rsidRPr="00BE37EF" w:rsidRDefault="008C7F2C" w:rsidP="00DA0EE3">
            <w:pPr>
              <w:spacing w:after="0" w:line="240" w:lineRule="auto"/>
              <w:rPr>
                <w:rFonts w:ascii="Tahoma" w:eastAsia="Times New Roman" w:hAnsi="Tahoma" w:cs="Tahoma"/>
                <w:sz w:val="20"/>
                <w:szCs w:val="20"/>
              </w:rPr>
            </w:pPr>
            <w:r w:rsidRPr="00BE37EF">
              <w:rPr>
                <w:rFonts w:ascii="Tahoma" w:eastAsia="Times New Roman" w:hAnsi="Tahoma" w:cs="Tahoma"/>
                <w:sz w:val="20"/>
                <w:szCs w:val="20"/>
              </w:rPr>
              <w:t>Платежи поставщикам товаров, работ, услуг</w:t>
            </w:r>
          </w:p>
        </w:tc>
        <w:tc>
          <w:tcPr>
            <w:tcW w:w="745" w:type="dxa"/>
            <w:tcBorders>
              <w:top w:val="nil"/>
              <w:left w:val="nil"/>
              <w:bottom w:val="nil"/>
              <w:right w:val="nil"/>
            </w:tcBorders>
            <w:shd w:val="clear" w:color="auto" w:fill="auto"/>
            <w:noWrap/>
            <w:vAlign w:val="bottom"/>
            <w:hideMark/>
          </w:tcPr>
          <w:p w:rsidR="008C7F2C" w:rsidRPr="00BE37EF" w:rsidRDefault="008C7F2C" w:rsidP="00DA0EE3">
            <w:pPr>
              <w:spacing w:after="0" w:line="240" w:lineRule="auto"/>
              <w:rPr>
                <w:rFonts w:ascii="Tahoma" w:eastAsia="Times New Roman" w:hAnsi="Tahoma" w:cs="Tahoma"/>
                <w:color w:val="000000"/>
                <w:sz w:val="20"/>
                <w:szCs w:val="20"/>
              </w:rPr>
            </w:pPr>
          </w:p>
        </w:tc>
        <w:tc>
          <w:tcPr>
            <w:tcW w:w="1381" w:type="dxa"/>
            <w:tcBorders>
              <w:top w:val="nil"/>
              <w:left w:val="nil"/>
              <w:bottom w:val="nil"/>
              <w:right w:val="nil"/>
            </w:tcBorders>
            <w:shd w:val="clear" w:color="auto" w:fill="auto"/>
            <w:vAlign w:val="bottom"/>
            <w:hideMark/>
          </w:tcPr>
          <w:p w:rsidR="008C7F2C" w:rsidRPr="00BE37EF" w:rsidRDefault="008C7F2C" w:rsidP="008C7F2C">
            <w:pPr>
              <w:spacing w:after="0" w:line="240" w:lineRule="auto"/>
              <w:jc w:val="right"/>
              <w:rPr>
                <w:rFonts w:ascii="Tahoma" w:eastAsia="Times New Roman" w:hAnsi="Tahoma" w:cs="Tahoma"/>
                <w:sz w:val="20"/>
                <w:szCs w:val="20"/>
                <w:lang w:val="en-US"/>
              </w:rPr>
            </w:pPr>
            <w:r w:rsidRPr="00BE37EF">
              <w:rPr>
                <w:rFonts w:ascii="Tahoma" w:eastAsia="Times New Roman" w:hAnsi="Tahoma" w:cs="Tahoma"/>
                <w:sz w:val="20"/>
                <w:szCs w:val="20"/>
                <w:lang w:val="en-US"/>
              </w:rPr>
              <w:t>(</w:t>
            </w:r>
            <w:r>
              <w:rPr>
                <w:rFonts w:ascii="Tahoma" w:eastAsia="Times New Roman" w:hAnsi="Tahoma" w:cs="Tahoma"/>
                <w:sz w:val="20"/>
                <w:szCs w:val="20"/>
              </w:rPr>
              <w:t>561 021</w:t>
            </w:r>
            <w:r w:rsidRPr="00BE37EF">
              <w:rPr>
                <w:rFonts w:ascii="Tahoma" w:eastAsia="Times New Roman" w:hAnsi="Tahoma" w:cs="Tahoma"/>
                <w:sz w:val="20"/>
                <w:szCs w:val="20"/>
                <w:lang w:val="en-US"/>
              </w:rPr>
              <w:t>)</w:t>
            </w:r>
          </w:p>
        </w:tc>
        <w:tc>
          <w:tcPr>
            <w:tcW w:w="1418" w:type="dxa"/>
            <w:tcBorders>
              <w:top w:val="nil"/>
              <w:left w:val="nil"/>
              <w:bottom w:val="nil"/>
              <w:right w:val="nil"/>
            </w:tcBorders>
            <w:shd w:val="clear" w:color="auto" w:fill="auto"/>
            <w:vAlign w:val="bottom"/>
            <w:hideMark/>
          </w:tcPr>
          <w:p w:rsidR="008C7F2C" w:rsidRPr="00BE37EF" w:rsidRDefault="008C7F2C" w:rsidP="008C7F2C">
            <w:pPr>
              <w:spacing w:after="0" w:line="240" w:lineRule="auto"/>
              <w:jc w:val="right"/>
              <w:rPr>
                <w:rFonts w:ascii="Tahoma" w:eastAsia="Times New Roman" w:hAnsi="Tahoma" w:cs="Tahoma"/>
                <w:sz w:val="20"/>
                <w:szCs w:val="20"/>
                <w:lang w:val="en-US"/>
              </w:rPr>
            </w:pPr>
            <w:r w:rsidRPr="00BE37EF">
              <w:rPr>
                <w:rFonts w:ascii="Tahoma" w:eastAsia="Times New Roman" w:hAnsi="Tahoma" w:cs="Tahoma"/>
                <w:sz w:val="20"/>
                <w:szCs w:val="20"/>
                <w:lang w:val="en-US"/>
              </w:rPr>
              <w:t>(</w:t>
            </w:r>
            <w:r w:rsidRPr="00BE37EF">
              <w:rPr>
                <w:rFonts w:ascii="Tahoma" w:eastAsia="Times New Roman" w:hAnsi="Tahoma" w:cs="Tahoma"/>
                <w:sz w:val="20"/>
                <w:szCs w:val="20"/>
              </w:rPr>
              <w:t>487 047</w:t>
            </w:r>
            <w:r w:rsidRPr="00BE37EF">
              <w:rPr>
                <w:rFonts w:ascii="Tahoma" w:eastAsia="Times New Roman" w:hAnsi="Tahoma" w:cs="Tahoma"/>
                <w:sz w:val="20"/>
                <w:szCs w:val="20"/>
                <w:lang w:val="en-US"/>
              </w:rPr>
              <w:t>)</w:t>
            </w:r>
          </w:p>
        </w:tc>
      </w:tr>
      <w:tr w:rsidR="008C7F2C" w:rsidRPr="00BE37EF" w:rsidTr="00B30A17">
        <w:trPr>
          <w:trHeight w:val="255"/>
        </w:trPr>
        <w:tc>
          <w:tcPr>
            <w:tcW w:w="6252" w:type="dxa"/>
            <w:tcBorders>
              <w:top w:val="nil"/>
              <w:left w:val="nil"/>
              <w:bottom w:val="nil"/>
              <w:right w:val="nil"/>
            </w:tcBorders>
            <w:shd w:val="clear" w:color="auto" w:fill="auto"/>
            <w:vAlign w:val="bottom"/>
            <w:hideMark/>
          </w:tcPr>
          <w:p w:rsidR="008C7F2C" w:rsidRPr="00BE37EF" w:rsidRDefault="008C7F2C" w:rsidP="00DA0EE3">
            <w:pPr>
              <w:spacing w:after="0" w:line="240" w:lineRule="auto"/>
              <w:rPr>
                <w:rFonts w:ascii="Tahoma" w:eastAsia="Times New Roman" w:hAnsi="Tahoma" w:cs="Tahoma"/>
                <w:sz w:val="20"/>
                <w:szCs w:val="20"/>
              </w:rPr>
            </w:pPr>
            <w:r w:rsidRPr="00BE37EF">
              <w:rPr>
                <w:rFonts w:ascii="Tahoma" w:eastAsia="Times New Roman" w:hAnsi="Tahoma" w:cs="Tahoma"/>
                <w:sz w:val="20"/>
                <w:szCs w:val="20"/>
              </w:rPr>
              <w:t>Платежи работникам или в интересах работников</w:t>
            </w:r>
          </w:p>
        </w:tc>
        <w:tc>
          <w:tcPr>
            <w:tcW w:w="745" w:type="dxa"/>
            <w:tcBorders>
              <w:top w:val="nil"/>
              <w:left w:val="nil"/>
              <w:bottom w:val="nil"/>
              <w:right w:val="nil"/>
            </w:tcBorders>
            <w:shd w:val="clear" w:color="auto" w:fill="auto"/>
            <w:noWrap/>
            <w:vAlign w:val="bottom"/>
            <w:hideMark/>
          </w:tcPr>
          <w:p w:rsidR="008C7F2C" w:rsidRPr="00BE37EF" w:rsidRDefault="008C7F2C" w:rsidP="00DA0EE3">
            <w:pPr>
              <w:spacing w:after="0" w:line="240" w:lineRule="auto"/>
              <w:rPr>
                <w:rFonts w:ascii="Tahoma" w:eastAsia="Times New Roman" w:hAnsi="Tahoma" w:cs="Tahoma"/>
                <w:color w:val="000000"/>
                <w:sz w:val="20"/>
                <w:szCs w:val="20"/>
              </w:rPr>
            </w:pPr>
          </w:p>
        </w:tc>
        <w:tc>
          <w:tcPr>
            <w:tcW w:w="1381" w:type="dxa"/>
            <w:tcBorders>
              <w:top w:val="nil"/>
              <w:left w:val="nil"/>
              <w:bottom w:val="nil"/>
              <w:right w:val="nil"/>
            </w:tcBorders>
            <w:shd w:val="clear" w:color="auto" w:fill="auto"/>
            <w:vAlign w:val="bottom"/>
            <w:hideMark/>
          </w:tcPr>
          <w:p w:rsidR="008C7F2C" w:rsidRPr="00BE37EF" w:rsidRDefault="008C7F2C" w:rsidP="008C7F2C">
            <w:pPr>
              <w:spacing w:after="0" w:line="240" w:lineRule="auto"/>
              <w:jc w:val="right"/>
              <w:rPr>
                <w:rFonts w:ascii="Tahoma" w:eastAsia="Times New Roman" w:hAnsi="Tahoma" w:cs="Tahoma"/>
                <w:sz w:val="20"/>
                <w:szCs w:val="20"/>
                <w:lang w:val="en-US"/>
              </w:rPr>
            </w:pPr>
            <w:r w:rsidRPr="00BE37EF">
              <w:rPr>
                <w:rFonts w:ascii="Tahoma" w:eastAsia="Times New Roman" w:hAnsi="Tahoma" w:cs="Tahoma"/>
                <w:sz w:val="20"/>
                <w:szCs w:val="20"/>
                <w:lang w:val="en-US"/>
              </w:rPr>
              <w:t>(</w:t>
            </w:r>
            <w:r>
              <w:rPr>
                <w:rFonts w:ascii="Tahoma" w:eastAsia="Times New Roman" w:hAnsi="Tahoma" w:cs="Tahoma"/>
                <w:sz w:val="20"/>
                <w:szCs w:val="20"/>
              </w:rPr>
              <w:t>165 762</w:t>
            </w:r>
            <w:r w:rsidRPr="00BE37EF">
              <w:rPr>
                <w:rFonts w:ascii="Tahoma" w:eastAsia="Times New Roman" w:hAnsi="Tahoma" w:cs="Tahoma"/>
                <w:sz w:val="20"/>
                <w:szCs w:val="20"/>
                <w:lang w:val="en-US"/>
              </w:rPr>
              <w:t>)</w:t>
            </w:r>
          </w:p>
        </w:tc>
        <w:tc>
          <w:tcPr>
            <w:tcW w:w="1418" w:type="dxa"/>
            <w:tcBorders>
              <w:top w:val="nil"/>
              <w:left w:val="nil"/>
              <w:bottom w:val="nil"/>
              <w:right w:val="nil"/>
            </w:tcBorders>
            <w:shd w:val="clear" w:color="auto" w:fill="auto"/>
            <w:vAlign w:val="bottom"/>
            <w:hideMark/>
          </w:tcPr>
          <w:p w:rsidR="008C7F2C" w:rsidRPr="00BE37EF" w:rsidRDefault="008C7F2C" w:rsidP="008C7F2C">
            <w:pPr>
              <w:spacing w:after="0" w:line="240" w:lineRule="auto"/>
              <w:jc w:val="right"/>
              <w:rPr>
                <w:rFonts w:ascii="Tahoma" w:eastAsia="Times New Roman" w:hAnsi="Tahoma" w:cs="Tahoma"/>
                <w:sz w:val="20"/>
                <w:szCs w:val="20"/>
                <w:lang w:val="en-US"/>
              </w:rPr>
            </w:pPr>
            <w:r w:rsidRPr="00BE37EF">
              <w:rPr>
                <w:rFonts w:ascii="Tahoma" w:eastAsia="Times New Roman" w:hAnsi="Tahoma" w:cs="Tahoma"/>
                <w:sz w:val="20"/>
                <w:szCs w:val="20"/>
                <w:lang w:val="en-US"/>
              </w:rPr>
              <w:t>(</w:t>
            </w:r>
            <w:r w:rsidRPr="00BE37EF">
              <w:rPr>
                <w:rFonts w:ascii="Tahoma" w:eastAsia="Times New Roman" w:hAnsi="Tahoma" w:cs="Tahoma"/>
                <w:sz w:val="20"/>
                <w:szCs w:val="20"/>
              </w:rPr>
              <w:t>188 737</w:t>
            </w:r>
            <w:r w:rsidRPr="00BE37EF">
              <w:rPr>
                <w:rFonts w:ascii="Tahoma" w:eastAsia="Times New Roman" w:hAnsi="Tahoma" w:cs="Tahoma"/>
                <w:sz w:val="20"/>
                <w:szCs w:val="20"/>
                <w:lang w:val="en-US"/>
              </w:rPr>
              <w:t>)</w:t>
            </w:r>
          </w:p>
        </w:tc>
      </w:tr>
      <w:tr w:rsidR="008C7F2C" w:rsidRPr="00BE37EF" w:rsidTr="00B30A17">
        <w:trPr>
          <w:trHeight w:val="255"/>
        </w:trPr>
        <w:tc>
          <w:tcPr>
            <w:tcW w:w="6252" w:type="dxa"/>
            <w:tcBorders>
              <w:top w:val="nil"/>
              <w:left w:val="nil"/>
              <w:bottom w:val="nil"/>
              <w:right w:val="nil"/>
            </w:tcBorders>
            <w:shd w:val="clear" w:color="auto" w:fill="auto"/>
            <w:vAlign w:val="bottom"/>
            <w:hideMark/>
          </w:tcPr>
          <w:p w:rsidR="008C7F2C" w:rsidRPr="00BE37EF" w:rsidRDefault="008C7F2C" w:rsidP="00DA0EE3">
            <w:pPr>
              <w:spacing w:after="0" w:line="240" w:lineRule="auto"/>
              <w:rPr>
                <w:rFonts w:ascii="Tahoma" w:eastAsia="Times New Roman" w:hAnsi="Tahoma" w:cs="Tahoma"/>
                <w:sz w:val="20"/>
                <w:szCs w:val="20"/>
              </w:rPr>
            </w:pPr>
            <w:r w:rsidRPr="00BE37EF">
              <w:rPr>
                <w:rFonts w:ascii="Tahoma" w:eastAsia="Times New Roman" w:hAnsi="Tahoma" w:cs="Tahoma"/>
                <w:sz w:val="20"/>
                <w:szCs w:val="20"/>
              </w:rPr>
              <w:t>Прочие денежные платежи по операционной деятельности</w:t>
            </w:r>
          </w:p>
        </w:tc>
        <w:tc>
          <w:tcPr>
            <w:tcW w:w="745" w:type="dxa"/>
            <w:tcBorders>
              <w:top w:val="nil"/>
              <w:left w:val="nil"/>
              <w:bottom w:val="nil"/>
              <w:right w:val="nil"/>
            </w:tcBorders>
            <w:shd w:val="clear" w:color="auto" w:fill="auto"/>
            <w:noWrap/>
            <w:vAlign w:val="bottom"/>
            <w:hideMark/>
          </w:tcPr>
          <w:p w:rsidR="008C7F2C" w:rsidRPr="00BE37EF" w:rsidRDefault="008C7F2C" w:rsidP="00DA0EE3">
            <w:pPr>
              <w:spacing w:after="0" w:line="240" w:lineRule="auto"/>
              <w:rPr>
                <w:rFonts w:ascii="Tahoma" w:eastAsia="Times New Roman" w:hAnsi="Tahoma" w:cs="Tahoma"/>
                <w:color w:val="000000"/>
                <w:sz w:val="20"/>
                <w:szCs w:val="20"/>
              </w:rPr>
            </w:pPr>
          </w:p>
        </w:tc>
        <w:tc>
          <w:tcPr>
            <w:tcW w:w="1381" w:type="dxa"/>
            <w:tcBorders>
              <w:top w:val="nil"/>
              <w:left w:val="nil"/>
              <w:bottom w:val="nil"/>
              <w:right w:val="nil"/>
            </w:tcBorders>
            <w:shd w:val="clear" w:color="auto" w:fill="auto"/>
            <w:vAlign w:val="bottom"/>
            <w:hideMark/>
          </w:tcPr>
          <w:p w:rsidR="008C7F2C" w:rsidRPr="00BE37EF" w:rsidRDefault="008C7F2C" w:rsidP="008C7F2C">
            <w:pPr>
              <w:spacing w:after="0" w:line="240" w:lineRule="auto"/>
              <w:jc w:val="right"/>
              <w:rPr>
                <w:rFonts w:ascii="Tahoma" w:eastAsia="Times New Roman" w:hAnsi="Tahoma" w:cs="Tahoma"/>
                <w:sz w:val="20"/>
                <w:szCs w:val="20"/>
                <w:lang w:val="en-US"/>
              </w:rPr>
            </w:pPr>
            <w:r w:rsidRPr="00BE37EF">
              <w:rPr>
                <w:rFonts w:ascii="Tahoma" w:eastAsia="Times New Roman" w:hAnsi="Tahoma" w:cs="Tahoma"/>
                <w:sz w:val="20"/>
                <w:szCs w:val="20"/>
                <w:lang w:val="en-US"/>
              </w:rPr>
              <w:t>(</w:t>
            </w:r>
            <w:r>
              <w:rPr>
                <w:rFonts w:ascii="Tahoma" w:eastAsia="Times New Roman" w:hAnsi="Tahoma" w:cs="Tahoma"/>
                <w:sz w:val="20"/>
                <w:szCs w:val="20"/>
              </w:rPr>
              <w:t>67 102</w:t>
            </w:r>
            <w:r w:rsidRPr="00BE37EF">
              <w:rPr>
                <w:rFonts w:ascii="Tahoma" w:eastAsia="Times New Roman" w:hAnsi="Tahoma" w:cs="Tahoma"/>
                <w:sz w:val="20"/>
                <w:szCs w:val="20"/>
                <w:lang w:val="en-US"/>
              </w:rPr>
              <w:t>)</w:t>
            </w:r>
          </w:p>
        </w:tc>
        <w:tc>
          <w:tcPr>
            <w:tcW w:w="1418" w:type="dxa"/>
            <w:tcBorders>
              <w:top w:val="nil"/>
              <w:left w:val="nil"/>
              <w:bottom w:val="nil"/>
              <w:right w:val="nil"/>
            </w:tcBorders>
            <w:shd w:val="clear" w:color="auto" w:fill="auto"/>
            <w:vAlign w:val="bottom"/>
            <w:hideMark/>
          </w:tcPr>
          <w:p w:rsidR="008C7F2C" w:rsidRPr="00BE37EF" w:rsidRDefault="008C7F2C" w:rsidP="008C7F2C">
            <w:pPr>
              <w:spacing w:after="0" w:line="240" w:lineRule="auto"/>
              <w:jc w:val="right"/>
              <w:rPr>
                <w:rFonts w:ascii="Tahoma" w:eastAsia="Times New Roman" w:hAnsi="Tahoma" w:cs="Tahoma"/>
                <w:sz w:val="20"/>
                <w:szCs w:val="20"/>
                <w:lang w:val="en-US"/>
              </w:rPr>
            </w:pPr>
            <w:r w:rsidRPr="00BE37EF">
              <w:rPr>
                <w:rFonts w:ascii="Tahoma" w:eastAsia="Times New Roman" w:hAnsi="Tahoma" w:cs="Tahoma"/>
                <w:sz w:val="20"/>
                <w:szCs w:val="20"/>
                <w:lang w:val="en-US"/>
              </w:rPr>
              <w:t>(</w:t>
            </w:r>
            <w:r w:rsidRPr="00BE37EF">
              <w:rPr>
                <w:rFonts w:ascii="Tahoma" w:eastAsia="Times New Roman" w:hAnsi="Tahoma" w:cs="Tahoma"/>
                <w:sz w:val="20"/>
                <w:szCs w:val="20"/>
              </w:rPr>
              <w:t>69 100</w:t>
            </w:r>
            <w:r w:rsidRPr="00BE37EF">
              <w:rPr>
                <w:rFonts w:ascii="Tahoma" w:eastAsia="Times New Roman" w:hAnsi="Tahoma" w:cs="Tahoma"/>
                <w:sz w:val="20"/>
                <w:szCs w:val="20"/>
                <w:lang w:val="en-US"/>
              </w:rPr>
              <w:t>)</w:t>
            </w:r>
          </w:p>
        </w:tc>
      </w:tr>
      <w:tr w:rsidR="008C7F2C" w:rsidRPr="00BE37EF" w:rsidTr="00B30A17">
        <w:trPr>
          <w:trHeight w:val="255"/>
        </w:trPr>
        <w:tc>
          <w:tcPr>
            <w:tcW w:w="6252" w:type="dxa"/>
            <w:tcBorders>
              <w:top w:val="single" w:sz="4" w:space="0" w:color="auto"/>
              <w:left w:val="nil"/>
              <w:bottom w:val="single" w:sz="4" w:space="0" w:color="auto"/>
              <w:right w:val="nil"/>
            </w:tcBorders>
            <w:shd w:val="clear" w:color="auto" w:fill="auto"/>
            <w:vAlign w:val="bottom"/>
            <w:hideMark/>
          </w:tcPr>
          <w:p w:rsidR="008C7F2C" w:rsidRPr="00BE37EF" w:rsidRDefault="008C7F2C" w:rsidP="00DA0EE3">
            <w:pPr>
              <w:spacing w:after="0" w:line="240" w:lineRule="auto"/>
              <w:rPr>
                <w:rFonts w:ascii="Tahoma" w:eastAsia="Times New Roman" w:hAnsi="Tahoma" w:cs="Tahoma"/>
                <w:b/>
                <w:bCs/>
                <w:sz w:val="20"/>
                <w:szCs w:val="20"/>
              </w:rPr>
            </w:pPr>
            <w:r w:rsidRPr="00BE37EF">
              <w:rPr>
                <w:rFonts w:ascii="Tahoma" w:eastAsia="Times New Roman" w:hAnsi="Tahoma" w:cs="Tahoma"/>
                <w:b/>
                <w:bCs/>
                <w:sz w:val="20"/>
                <w:szCs w:val="20"/>
              </w:rPr>
              <w:t>Чистые денежный поток от обычной деятельности</w:t>
            </w:r>
          </w:p>
        </w:tc>
        <w:tc>
          <w:tcPr>
            <w:tcW w:w="745" w:type="dxa"/>
            <w:tcBorders>
              <w:top w:val="single" w:sz="4" w:space="0" w:color="auto"/>
              <w:left w:val="nil"/>
              <w:bottom w:val="single" w:sz="4" w:space="0" w:color="auto"/>
              <w:right w:val="nil"/>
            </w:tcBorders>
            <w:shd w:val="clear" w:color="auto" w:fill="auto"/>
            <w:vAlign w:val="bottom"/>
            <w:hideMark/>
          </w:tcPr>
          <w:p w:rsidR="008C7F2C" w:rsidRPr="00BE37EF" w:rsidRDefault="008C7F2C" w:rsidP="00DA0EE3">
            <w:pPr>
              <w:spacing w:after="0" w:line="240" w:lineRule="auto"/>
              <w:rPr>
                <w:rFonts w:ascii="Tahoma" w:eastAsia="Times New Roman" w:hAnsi="Tahoma" w:cs="Tahoma"/>
                <w:b/>
                <w:bCs/>
                <w:sz w:val="20"/>
                <w:szCs w:val="20"/>
              </w:rPr>
            </w:pPr>
            <w:r w:rsidRPr="00BE37EF">
              <w:rPr>
                <w:rFonts w:ascii="Tahoma" w:eastAsia="Times New Roman" w:hAnsi="Tahoma" w:cs="Tahoma"/>
                <w:b/>
                <w:bCs/>
                <w:sz w:val="20"/>
                <w:szCs w:val="20"/>
              </w:rPr>
              <w:t> </w:t>
            </w:r>
          </w:p>
        </w:tc>
        <w:tc>
          <w:tcPr>
            <w:tcW w:w="1381" w:type="dxa"/>
            <w:tcBorders>
              <w:top w:val="single" w:sz="4" w:space="0" w:color="auto"/>
              <w:left w:val="nil"/>
              <w:bottom w:val="single" w:sz="4" w:space="0" w:color="auto"/>
              <w:right w:val="nil"/>
            </w:tcBorders>
            <w:shd w:val="clear" w:color="auto" w:fill="auto"/>
            <w:vAlign w:val="bottom"/>
            <w:hideMark/>
          </w:tcPr>
          <w:p w:rsidR="008C7F2C" w:rsidRPr="00BE37EF" w:rsidRDefault="008C7F2C" w:rsidP="00B30A17">
            <w:pPr>
              <w:spacing w:after="0" w:line="240" w:lineRule="auto"/>
              <w:jc w:val="right"/>
              <w:rPr>
                <w:rFonts w:ascii="Tahoma" w:eastAsia="Times New Roman" w:hAnsi="Tahoma" w:cs="Tahoma"/>
                <w:b/>
                <w:bCs/>
                <w:sz w:val="20"/>
                <w:szCs w:val="20"/>
              </w:rPr>
            </w:pPr>
            <w:r>
              <w:rPr>
                <w:rFonts w:ascii="Tahoma" w:eastAsia="Times New Roman" w:hAnsi="Tahoma" w:cs="Tahoma"/>
                <w:b/>
                <w:bCs/>
                <w:sz w:val="20"/>
                <w:szCs w:val="20"/>
              </w:rPr>
              <w:t>1 870</w:t>
            </w:r>
          </w:p>
        </w:tc>
        <w:tc>
          <w:tcPr>
            <w:tcW w:w="1418" w:type="dxa"/>
            <w:tcBorders>
              <w:top w:val="single" w:sz="4" w:space="0" w:color="auto"/>
              <w:left w:val="nil"/>
              <w:bottom w:val="single" w:sz="4" w:space="0" w:color="auto"/>
              <w:right w:val="nil"/>
            </w:tcBorders>
            <w:shd w:val="clear" w:color="auto" w:fill="auto"/>
            <w:vAlign w:val="bottom"/>
            <w:hideMark/>
          </w:tcPr>
          <w:p w:rsidR="008C7F2C" w:rsidRPr="00BE37EF" w:rsidRDefault="008C7F2C" w:rsidP="008C7F2C">
            <w:pPr>
              <w:spacing w:after="0" w:line="240" w:lineRule="auto"/>
              <w:jc w:val="right"/>
              <w:rPr>
                <w:rFonts w:ascii="Tahoma" w:eastAsia="Times New Roman" w:hAnsi="Tahoma" w:cs="Tahoma"/>
                <w:b/>
                <w:bCs/>
                <w:sz w:val="20"/>
                <w:szCs w:val="20"/>
              </w:rPr>
            </w:pPr>
            <w:r w:rsidRPr="00BE37EF">
              <w:rPr>
                <w:rFonts w:ascii="Tahoma" w:eastAsia="Times New Roman" w:hAnsi="Tahoma" w:cs="Tahoma"/>
                <w:b/>
                <w:bCs/>
                <w:sz w:val="20"/>
                <w:szCs w:val="20"/>
              </w:rPr>
              <w:t>15 701</w:t>
            </w:r>
          </w:p>
        </w:tc>
      </w:tr>
      <w:tr w:rsidR="008C7F2C" w:rsidRPr="00BE37EF" w:rsidTr="00B30A17">
        <w:trPr>
          <w:trHeight w:val="240"/>
        </w:trPr>
        <w:tc>
          <w:tcPr>
            <w:tcW w:w="6252" w:type="dxa"/>
            <w:tcBorders>
              <w:top w:val="nil"/>
              <w:left w:val="nil"/>
              <w:bottom w:val="nil"/>
              <w:right w:val="nil"/>
            </w:tcBorders>
            <w:shd w:val="clear" w:color="auto" w:fill="auto"/>
            <w:vAlign w:val="bottom"/>
            <w:hideMark/>
          </w:tcPr>
          <w:p w:rsidR="008C7F2C" w:rsidRPr="00BE37EF" w:rsidRDefault="008C7F2C" w:rsidP="00DA0EE3">
            <w:pPr>
              <w:spacing w:after="0" w:line="240" w:lineRule="auto"/>
              <w:rPr>
                <w:rFonts w:ascii="Tahoma" w:eastAsia="Times New Roman" w:hAnsi="Tahoma" w:cs="Tahoma"/>
                <w:sz w:val="20"/>
                <w:szCs w:val="20"/>
              </w:rPr>
            </w:pPr>
            <w:r w:rsidRPr="00BE37EF">
              <w:rPr>
                <w:rFonts w:ascii="Tahoma" w:eastAsia="Times New Roman" w:hAnsi="Tahoma" w:cs="Tahoma"/>
                <w:sz w:val="20"/>
                <w:szCs w:val="20"/>
              </w:rPr>
              <w:t>Дивиденды полученные</w:t>
            </w:r>
          </w:p>
        </w:tc>
        <w:tc>
          <w:tcPr>
            <w:tcW w:w="745" w:type="dxa"/>
            <w:tcBorders>
              <w:top w:val="nil"/>
              <w:left w:val="nil"/>
              <w:bottom w:val="nil"/>
              <w:right w:val="nil"/>
            </w:tcBorders>
            <w:shd w:val="clear" w:color="auto" w:fill="auto"/>
            <w:noWrap/>
            <w:vAlign w:val="bottom"/>
            <w:hideMark/>
          </w:tcPr>
          <w:p w:rsidR="008C7F2C" w:rsidRPr="00BE37EF" w:rsidRDefault="008C7F2C" w:rsidP="00DA0EE3">
            <w:pPr>
              <w:spacing w:after="0" w:line="240" w:lineRule="auto"/>
              <w:rPr>
                <w:rFonts w:ascii="Tahoma" w:eastAsia="Times New Roman" w:hAnsi="Tahoma" w:cs="Tahoma"/>
                <w:color w:val="000000"/>
                <w:sz w:val="20"/>
                <w:szCs w:val="20"/>
              </w:rPr>
            </w:pPr>
          </w:p>
        </w:tc>
        <w:tc>
          <w:tcPr>
            <w:tcW w:w="1381" w:type="dxa"/>
            <w:tcBorders>
              <w:top w:val="nil"/>
              <w:left w:val="nil"/>
              <w:bottom w:val="nil"/>
              <w:right w:val="nil"/>
            </w:tcBorders>
            <w:shd w:val="clear" w:color="auto" w:fill="auto"/>
            <w:vAlign w:val="bottom"/>
            <w:hideMark/>
          </w:tcPr>
          <w:p w:rsidR="008C7F2C" w:rsidRPr="00BE37EF" w:rsidRDefault="008C7F2C" w:rsidP="00B30A17">
            <w:pPr>
              <w:spacing w:after="0" w:line="240" w:lineRule="auto"/>
              <w:jc w:val="right"/>
              <w:rPr>
                <w:rFonts w:ascii="Tahoma" w:eastAsia="Times New Roman" w:hAnsi="Tahoma" w:cs="Tahoma"/>
                <w:sz w:val="20"/>
                <w:szCs w:val="20"/>
              </w:rPr>
            </w:pPr>
            <w:r>
              <w:rPr>
                <w:rFonts w:ascii="Tahoma" w:eastAsia="Times New Roman" w:hAnsi="Tahoma" w:cs="Tahoma"/>
                <w:sz w:val="20"/>
                <w:szCs w:val="20"/>
              </w:rPr>
              <w:t>0</w:t>
            </w:r>
          </w:p>
        </w:tc>
        <w:tc>
          <w:tcPr>
            <w:tcW w:w="1418" w:type="dxa"/>
            <w:tcBorders>
              <w:top w:val="nil"/>
              <w:left w:val="nil"/>
              <w:bottom w:val="nil"/>
              <w:right w:val="nil"/>
            </w:tcBorders>
            <w:shd w:val="clear" w:color="auto" w:fill="auto"/>
            <w:vAlign w:val="bottom"/>
            <w:hideMark/>
          </w:tcPr>
          <w:p w:rsidR="008C7F2C" w:rsidRPr="00BE37EF" w:rsidRDefault="008C7F2C" w:rsidP="008C7F2C">
            <w:pPr>
              <w:spacing w:after="0" w:line="240" w:lineRule="auto"/>
              <w:jc w:val="right"/>
              <w:rPr>
                <w:rFonts w:ascii="Tahoma" w:eastAsia="Times New Roman" w:hAnsi="Tahoma" w:cs="Tahoma"/>
                <w:sz w:val="20"/>
                <w:szCs w:val="20"/>
              </w:rPr>
            </w:pPr>
            <w:r w:rsidRPr="00BE37EF">
              <w:rPr>
                <w:rFonts w:ascii="Tahoma" w:eastAsia="Times New Roman" w:hAnsi="Tahoma" w:cs="Tahoma"/>
                <w:sz w:val="20"/>
                <w:szCs w:val="20"/>
              </w:rPr>
              <w:t>412</w:t>
            </w:r>
          </w:p>
        </w:tc>
      </w:tr>
      <w:tr w:rsidR="008C7F2C" w:rsidRPr="00BE37EF" w:rsidTr="00B30A17">
        <w:trPr>
          <w:trHeight w:val="240"/>
        </w:trPr>
        <w:tc>
          <w:tcPr>
            <w:tcW w:w="6252" w:type="dxa"/>
            <w:tcBorders>
              <w:top w:val="nil"/>
              <w:left w:val="nil"/>
              <w:bottom w:val="nil"/>
              <w:right w:val="nil"/>
            </w:tcBorders>
            <w:shd w:val="clear" w:color="auto" w:fill="auto"/>
            <w:vAlign w:val="bottom"/>
            <w:hideMark/>
          </w:tcPr>
          <w:p w:rsidR="008C7F2C" w:rsidRPr="00BE37EF" w:rsidRDefault="008C7F2C" w:rsidP="00DA0EE3">
            <w:pPr>
              <w:spacing w:after="0" w:line="240" w:lineRule="auto"/>
              <w:rPr>
                <w:rFonts w:ascii="Tahoma" w:eastAsia="Times New Roman" w:hAnsi="Tahoma" w:cs="Tahoma"/>
                <w:sz w:val="20"/>
                <w:szCs w:val="20"/>
              </w:rPr>
            </w:pPr>
            <w:r w:rsidRPr="00BE37EF">
              <w:rPr>
                <w:rFonts w:ascii="Tahoma" w:eastAsia="Times New Roman" w:hAnsi="Tahoma" w:cs="Tahoma"/>
                <w:sz w:val="20"/>
                <w:szCs w:val="20"/>
              </w:rPr>
              <w:t>Проценты уплаченные</w:t>
            </w:r>
          </w:p>
        </w:tc>
        <w:tc>
          <w:tcPr>
            <w:tcW w:w="745" w:type="dxa"/>
            <w:tcBorders>
              <w:top w:val="nil"/>
              <w:left w:val="nil"/>
              <w:bottom w:val="nil"/>
              <w:right w:val="nil"/>
            </w:tcBorders>
            <w:shd w:val="clear" w:color="auto" w:fill="auto"/>
            <w:noWrap/>
            <w:vAlign w:val="bottom"/>
            <w:hideMark/>
          </w:tcPr>
          <w:p w:rsidR="008C7F2C" w:rsidRPr="00BE37EF" w:rsidRDefault="008C7F2C" w:rsidP="00DA0EE3">
            <w:pPr>
              <w:spacing w:after="0" w:line="240" w:lineRule="auto"/>
              <w:rPr>
                <w:rFonts w:ascii="Tahoma" w:eastAsia="Times New Roman" w:hAnsi="Tahoma" w:cs="Tahoma"/>
                <w:color w:val="000000"/>
                <w:sz w:val="20"/>
                <w:szCs w:val="20"/>
              </w:rPr>
            </w:pPr>
          </w:p>
        </w:tc>
        <w:tc>
          <w:tcPr>
            <w:tcW w:w="1381" w:type="dxa"/>
            <w:tcBorders>
              <w:top w:val="nil"/>
              <w:left w:val="nil"/>
              <w:bottom w:val="nil"/>
              <w:right w:val="nil"/>
            </w:tcBorders>
            <w:shd w:val="clear" w:color="auto" w:fill="auto"/>
            <w:vAlign w:val="bottom"/>
            <w:hideMark/>
          </w:tcPr>
          <w:p w:rsidR="008C7F2C" w:rsidRPr="00BE37EF" w:rsidRDefault="008C7F2C" w:rsidP="008C7F2C">
            <w:pPr>
              <w:spacing w:after="0" w:line="240" w:lineRule="auto"/>
              <w:jc w:val="right"/>
              <w:rPr>
                <w:rFonts w:ascii="Tahoma" w:eastAsia="Times New Roman" w:hAnsi="Tahoma" w:cs="Tahoma"/>
                <w:sz w:val="20"/>
                <w:szCs w:val="20"/>
              </w:rPr>
            </w:pPr>
            <w:r w:rsidRPr="00BE37EF">
              <w:rPr>
                <w:rFonts w:ascii="Tahoma" w:eastAsia="Times New Roman" w:hAnsi="Tahoma" w:cs="Tahoma"/>
                <w:sz w:val="20"/>
                <w:szCs w:val="20"/>
              </w:rPr>
              <w:t>(</w:t>
            </w:r>
            <w:r>
              <w:rPr>
                <w:rFonts w:ascii="Tahoma" w:eastAsia="Times New Roman" w:hAnsi="Tahoma" w:cs="Tahoma"/>
                <w:sz w:val="20"/>
                <w:szCs w:val="20"/>
              </w:rPr>
              <w:t>3 078</w:t>
            </w:r>
            <w:r w:rsidRPr="00BE37EF">
              <w:rPr>
                <w:rFonts w:ascii="Tahoma" w:eastAsia="Times New Roman" w:hAnsi="Tahoma" w:cs="Tahoma"/>
                <w:sz w:val="20"/>
                <w:szCs w:val="20"/>
              </w:rPr>
              <w:t>)</w:t>
            </w:r>
          </w:p>
        </w:tc>
        <w:tc>
          <w:tcPr>
            <w:tcW w:w="1418" w:type="dxa"/>
            <w:tcBorders>
              <w:top w:val="nil"/>
              <w:left w:val="nil"/>
              <w:bottom w:val="nil"/>
              <w:right w:val="nil"/>
            </w:tcBorders>
            <w:shd w:val="clear" w:color="auto" w:fill="auto"/>
            <w:vAlign w:val="bottom"/>
            <w:hideMark/>
          </w:tcPr>
          <w:p w:rsidR="008C7F2C" w:rsidRPr="00BE37EF" w:rsidRDefault="008C7F2C" w:rsidP="008C7F2C">
            <w:pPr>
              <w:spacing w:after="0" w:line="240" w:lineRule="auto"/>
              <w:jc w:val="right"/>
              <w:rPr>
                <w:rFonts w:ascii="Tahoma" w:eastAsia="Times New Roman" w:hAnsi="Tahoma" w:cs="Tahoma"/>
                <w:sz w:val="20"/>
                <w:szCs w:val="20"/>
              </w:rPr>
            </w:pPr>
            <w:r w:rsidRPr="00BE37EF">
              <w:rPr>
                <w:rFonts w:ascii="Tahoma" w:eastAsia="Times New Roman" w:hAnsi="Tahoma" w:cs="Tahoma"/>
                <w:sz w:val="20"/>
                <w:szCs w:val="20"/>
              </w:rPr>
              <w:t>(2 247)</w:t>
            </w:r>
          </w:p>
        </w:tc>
      </w:tr>
      <w:tr w:rsidR="008C7F2C" w:rsidRPr="00BE37EF" w:rsidTr="00B30A17">
        <w:trPr>
          <w:trHeight w:val="240"/>
        </w:trPr>
        <w:tc>
          <w:tcPr>
            <w:tcW w:w="6252" w:type="dxa"/>
            <w:tcBorders>
              <w:top w:val="nil"/>
              <w:left w:val="nil"/>
              <w:bottom w:val="nil"/>
              <w:right w:val="nil"/>
            </w:tcBorders>
            <w:shd w:val="clear" w:color="auto" w:fill="auto"/>
            <w:vAlign w:val="bottom"/>
            <w:hideMark/>
          </w:tcPr>
          <w:p w:rsidR="008C7F2C" w:rsidRPr="00BE37EF" w:rsidRDefault="008C7F2C" w:rsidP="00DA0EE3">
            <w:pPr>
              <w:spacing w:after="0" w:line="240" w:lineRule="auto"/>
              <w:rPr>
                <w:rFonts w:ascii="Tahoma" w:eastAsia="Times New Roman" w:hAnsi="Tahoma" w:cs="Tahoma"/>
                <w:sz w:val="20"/>
                <w:szCs w:val="20"/>
              </w:rPr>
            </w:pPr>
            <w:r w:rsidRPr="00BE37EF">
              <w:rPr>
                <w:rFonts w:ascii="Tahoma" w:eastAsia="Times New Roman" w:hAnsi="Tahoma" w:cs="Tahoma"/>
                <w:sz w:val="20"/>
                <w:szCs w:val="20"/>
              </w:rPr>
              <w:t>Проценты полученные</w:t>
            </w:r>
          </w:p>
        </w:tc>
        <w:tc>
          <w:tcPr>
            <w:tcW w:w="745" w:type="dxa"/>
            <w:tcBorders>
              <w:top w:val="nil"/>
              <w:left w:val="nil"/>
              <w:bottom w:val="nil"/>
              <w:right w:val="nil"/>
            </w:tcBorders>
            <w:shd w:val="clear" w:color="auto" w:fill="auto"/>
            <w:noWrap/>
            <w:vAlign w:val="bottom"/>
            <w:hideMark/>
          </w:tcPr>
          <w:p w:rsidR="008C7F2C" w:rsidRPr="00BE37EF" w:rsidRDefault="008C7F2C" w:rsidP="00DA0EE3">
            <w:pPr>
              <w:spacing w:after="0" w:line="240" w:lineRule="auto"/>
              <w:rPr>
                <w:rFonts w:ascii="Tahoma" w:eastAsia="Times New Roman" w:hAnsi="Tahoma" w:cs="Tahoma"/>
                <w:color w:val="000000"/>
                <w:sz w:val="20"/>
                <w:szCs w:val="20"/>
              </w:rPr>
            </w:pPr>
          </w:p>
        </w:tc>
        <w:tc>
          <w:tcPr>
            <w:tcW w:w="1381" w:type="dxa"/>
            <w:tcBorders>
              <w:top w:val="nil"/>
              <w:left w:val="nil"/>
              <w:bottom w:val="nil"/>
              <w:right w:val="nil"/>
            </w:tcBorders>
            <w:shd w:val="clear" w:color="auto" w:fill="auto"/>
            <w:vAlign w:val="bottom"/>
            <w:hideMark/>
          </w:tcPr>
          <w:p w:rsidR="008C7F2C" w:rsidRPr="00BE37EF" w:rsidRDefault="008C7F2C" w:rsidP="00B30A17">
            <w:pPr>
              <w:spacing w:after="0" w:line="240" w:lineRule="auto"/>
              <w:jc w:val="right"/>
              <w:rPr>
                <w:rFonts w:ascii="Tahoma" w:eastAsia="Times New Roman" w:hAnsi="Tahoma" w:cs="Tahoma"/>
                <w:sz w:val="20"/>
                <w:szCs w:val="20"/>
              </w:rPr>
            </w:pPr>
            <w:r>
              <w:rPr>
                <w:rFonts w:ascii="Tahoma" w:eastAsia="Times New Roman" w:hAnsi="Tahoma" w:cs="Tahoma"/>
                <w:sz w:val="20"/>
                <w:szCs w:val="20"/>
              </w:rPr>
              <w:t>741</w:t>
            </w:r>
          </w:p>
        </w:tc>
        <w:tc>
          <w:tcPr>
            <w:tcW w:w="1418" w:type="dxa"/>
            <w:tcBorders>
              <w:top w:val="nil"/>
              <w:left w:val="nil"/>
              <w:bottom w:val="nil"/>
              <w:right w:val="nil"/>
            </w:tcBorders>
            <w:shd w:val="clear" w:color="auto" w:fill="auto"/>
            <w:vAlign w:val="bottom"/>
            <w:hideMark/>
          </w:tcPr>
          <w:p w:rsidR="008C7F2C" w:rsidRPr="00BE37EF" w:rsidRDefault="008C7F2C" w:rsidP="008C7F2C">
            <w:pPr>
              <w:spacing w:after="0" w:line="240" w:lineRule="auto"/>
              <w:jc w:val="right"/>
              <w:rPr>
                <w:rFonts w:ascii="Tahoma" w:eastAsia="Times New Roman" w:hAnsi="Tahoma" w:cs="Tahoma"/>
                <w:sz w:val="20"/>
                <w:szCs w:val="20"/>
              </w:rPr>
            </w:pPr>
            <w:r w:rsidRPr="00BE37EF">
              <w:rPr>
                <w:rFonts w:ascii="Tahoma" w:eastAsia="Times New Roman" w:hAnsi="Tahoma" w:cs="Tahoma"/>
                <w:sz w:val="20"/>
                <w:szCs w:val="20"/>
              </w:rPr>
              <w:t>226</w:t>
            </w:r>
          </w:p>
        </w:tc>
      </w:tr>
      <w:tr w:rsidR="008C7F2C" w:rsidRPr="00BE37EF" w:rsidTr="00B30A17">
        <w:trPr>
          <w:trHeight w:val="240"/>
        </w:trPr>
        <w:tc>
          <w:tcPr>
            <w:tcW w:w="6252" w:type="dxa"/>
            <w:tcBorders>
              <w:top w:val="nil"/>
              <w:left w:val="nil"/>
              <w:bottom w:val="nil"/>
              <w:right w:val="nil"/>
            </w:tcBorders>
            <w:shd w:val="clear" w:color="auto" w:fill="auto"/>
            <w:vAlign w:val="bottom"/>
            <w:hideMark/>
          </w:tcPr>
          <w:p w:rsidR="008C7F2C" w:rsidRPr="00BE37EF" w:rsidRDefault="008C7F2C" w:rsidP="00DA0EE3">
            <w:pPr>
              <w:spacing w:after="0" w:line="240" w:lineRule="auto"/>
              <w:rPr>
                <w:rFonts w:ascii="Tahoma" w:eastAsia="Times New Roman" w:hAnsi="Tahoma" w:cs="Tahoma"/>
                <w:sz w:val="20"/>
                <w:szCs w:val="20"/>
              </w:rPr>
            </w:pPr>
            <w:r w:rsidRPr="00BE37EF">
              <w:rPr>
                <w:rFonts w:ascii="Tahoma" w:eastAsia="Times New Roman" w:hAnsi="Tahoma" w:cs="Tahoma"/>
                <w:sz w:val="20"/>
                <w:szCs w:val="20"/>
              </w:rPr>
              <w:t>Налог на прибыль уплаченный (возмещенный)</w:t>
            </w:r>
          </w:p>
        </w:tc>
        <w:tc>
          <w:tcPr>
            <w:tcW w:w="745" w:type="dxa"/>
            <w:tcBorders>
              <w:top w:val="nil"/>
              <w:left w:val="nil"/>
              <w:bottom w:val="nil"/>
              <w:right w:val="nil"/>
            </w:tcBorders>
            <w:shd w:val="clear" w:color="auto" w:fill="auto"/>
            <w:noWrap/>
            <w:vAlign w:val="bottom"/>
            <w:hideMark/>
          </w:tcPr>
          <w:p w:rsidR="008C7F2C" w:rsidRPr="00BE37EF" w:rsidRDefault="008C7F2C" w:rsidP="00DA0EE3">
            <w:pPr>
              <w:spacing w:after="0" w:line="240" w:lineRule="auto"/>
              <w:rPr>
                <w:rFonts w:ascii="Tahoma" w:eastAsia="Times New Roman" w:hAnsi="Tahoma" w:cs="Tahoma"/>
                <w:color w:val="000000"/>
                <w:sz w:val="20"/>
                <w:szCs w:val="20"/>
              </w:rPr>
            </w:pPr>
          </w:p>
        </w:tc>
        <w:tc>
          <w:tcPr>
            <w:tcW w:w="1381" w:type="dxa"/>
            <w:tcBorders>
              <w:top w:val="nil"/>
              <w:left w:val="nil"/>
              <w:bottom w:val="nil"/>
              <w:right w:val="nil"/>
            </w:tcBorders>
            <w:shd w:val="clear" w:color="auto" w:fill="auto"/>
            <w:vAlign w:val="bottom"/>
            <w:hideMark/>
          </w:tcPr>
          <w:p w:rsidR="008C7F2C" w:rsidRPr="00BE37EF" w:rsidRDefault="008C7F2C" w:rsidP="008C7F2C">
            <w:pPr>
              <w:spacing w:after="0" w:line="240" w:lineRule="auto"/>
              <w:jc w:val="right"/>
              <w:rPr>
                <w:rFonts w:ascii="Tahoma" w:eastAsia="Times New Roman" w:hAnsi="Tahoma" w:cs="Tahoma"/>
                <w:sz w:val="20"/>
                <w:szCs w:val="20"/>
              </w:rPr>
            </w:pPr>
            <w:r w:rsidRPr="00BE37EF">
              <w:rPr>
                <w:rFonts w:ascii="Tahoma" w:eastAsia="Times New Roman" w:hAnsi="Tahoma" w:cs="Tahoma"/>
                <w:sz w:val="20"/>
                <w:szCs w:val="20"/>
              </w:rPr>
              <w:t xml:space="preserve">(7 </w:t>
            </w:r>
            <w:r>
              <w:rPr>
                <w:rFonts w:ascii="Tahoma" w:eastAsia="Times New Roman" w:hAnsi="Tahoma" w:cs="Tahoma"/>
                <w:sz w:val="20"/>
                <w:szCs w:val="20"/>
              </w:rPr>
              <w:t>658</w:t>
            </w:r>
            <w:r w:rsidRPr="00BE37EF">
              <w:rPr>
                <w:rFonts w:ascii="Tahoma" w:eastAsia="Times New Roman" w:hAnsi="Tahoma" w:cs="Tahoma"/>
                <w:sz w:val="20"/>
                <w:szCs w:val="20"/>
              </w:rPr>
              <w:t>)</w:t>
            </w:r>
          </w:p>
        </w:tc>
        <w:tc>
          <w:tcPr>
            <w:tcW w:w="1418" w:type="dxa"/>
            <w:tcBorders>
              <w:top w:val="nil"/>
              <w:left w:val="nil"/>
              <w:bottom w:val="nil"/>
              <w:right w:val="nil"/>
            </w:tcBorders>
            <w:shd w:val="clear" w:color="auto" w:fill="auto"/>
            <w:vAlign w:val="bottom"/>
            <w:hideMark/>
          </w:tcPr>
          <w:p w:rsidR="008C7F2C" w:rsidRPr="00BE37EF" w:rsidRDefault="008C7F2C" w:rsidP="008C7F2C">
            <w:pPr>
              <w:spacing w:after="0" w:line="240" w:lineRule="auto"/>
              <w:jc w:val="right"/>
              <w:rPr>
                <w:rFonts w:ascii="Tahoma" w:eastAsia="Times New Roman" w:hAnsi="Tahoma" w:cs="Tahoma"/>
                <w:sz w:val="20"/>
                <w:szCs w:val="20"/>
              </w:rPr>
            </w:pPr>
            <w:r w:rsidRPr="00BE37EF">
              <w:rPr>
                <w:rFonts w:ascii="Tahoma" w:eastAsia="Times New Roman" w:hAnsi="Tahoma" w:cs="Tahoma"/>
                <w:sz w:val="20"/>
                <w:szCs w:val="20"/>
              </w:rPr>
              <w:t>(7 552)</w:t>
            </w:r>
          </w:p>
        </w:tc>
      </w:tr>
      <w:tr w:rsidR="008C7F2C" w:rsidRPr="00BE37EF" w:rsidTr="00B30A17">
        <w:trPr>
          <w:trHeight w:val="240"/>
        </w:trPr>
        <w:tc>
          <w:tcPr>
            <w:tcW w:w="6252" w:type="dxa"/>
            <w:tcBorders>
              <w:top w:val="single" w:sz="4" w:space="0" w:color="auto"/>
              <w:left w:val="nil"/>
              <w:bottom w:val="single" w:sz="4" w:space="0" w:color="auto"/>
              <w:right w:val="nil"/>
            </w:tcBorders>
            <w:shd w:val="clear" w:color="auto" w:fill="auto"/>
            <w:vAlign w:val="bottom"/>
            <w:hideMark/>
          </w:tcPr>
          <w:p w:rsidR="008C7F2C" w:rsidRPr="00BE37EF" w:rsidRDefault="008C7F2C" w:rsidP="00DA0EE3">
            <w:pPr>
              <w:spacing w:after="0" w:line="240" w:lineRule="auto"/>
              <w:rPr>
                <w:rFonts w:ascii="Tahoma" w:eastAsia="Times New Roman" w:hAnsi="Tahoma" w:cs="Tahoma"/>
                <w:b/>
                <w:bCs/>
                <w:sz w:val="20"/>
                <w:szCs w:val="20"/>
              </w:rPr>
            </w:pPr>
            <w:r w:rsidRPr="00BE37EF">
              <w:rPr>
                <w:rFonts w:ascii="Tahoma" w:eastAsia="Times New Roman" w:hAnsi="Tahoma" w:cs="Tahoma"/>
                <w:b/>
                <w:bCs/>
                <w:sz w:val="20"/>
                <w:szCs w:val="20"/>
              </w:rPr>
              <w:t>Денежные потоки от операционной деятельности</w:t>
            </w:r>
          </w:p>
        </w:tc>
        <w:tc>
          <w:tcPr>
            <w:tcW w:w="745" w:type="dxa"/>
            <w:tcBorders>
              <w:top w:val="single" w:sz="4" w:space="0" w:color="auto"/>
              <w:left w:val="nil"/>
              <w:bottom w:val="single" w:sz="4" w:space="0" w:color="auto"/>
              <w:right w:val="nil"/>
            </w:tcBorders>
            <w:shd w:val="clear" w:color="auto" w:fill="auto"/>
            <w:noWrap/>
            <w:vAlign w:val="bottom"/>
            <w:hideMark/>
          </w:tcPr>
          <w:p w:rsidR="008C7F2C" w:rsidRPr="00BE37EF" w:rsidRDefault="008C7F2C" w:rsidP="00DA0EE3">
            <w:pPr>
              <w:spacing w:after="0" w:line="240" w:lineRule="auto"/>
              <w:rPr>
                <w:rFonts w:ascii="Tahoma" w:eastAsia="Times New Roman" w:hAnsi="Tahoma" w:cs="Tahoma"/>
                <w:color w:val="000000"/>
                <w:sz w:val="20"/>
                <w:szCs w:val="20"/>
              </w:rPr>
            </w:pPr>
            <w:r w:rsidRPr="00BE37EF">
              <w:rPr>
                <w:rFonts w:ascii="Tahoma" w:eastAsia="Times New Roman" w:hAnsi="Tahoma" w:cs="Tahoma"/>
                <w:color w:val="000000"/>
                <w:sz w:val="20"/>
                <w:szCs w:val="20"/>
              </w:rPr>
              <w:t> </w:t>
            </w:r>
          </w:p>
        </w:tc>
        <w:tc>
          <w:tcPr>
            <w:tcW w:w="1381" w:type="dxa"/>
            <w:tcBorders>
              <w:top w:val="single" w:sz="4" w:space="0" w:color="auto"/>
              <w:left w:val="nil"/>
              <w:bottom w:val="single" w:sz="4" w:space="0" w:color="auto"/>
              <w:right w:val="nil"/>
            </w:tcBorders>
            <w:shd w:val="clear" w:color="auto" w:fill="auto"/>
            <w:vAlign w:val="bottom"/>
            <w:hideMark/>
          </w:tcPr>
          <w:p w:rsidR="008C7F2C" w:rsidRPr="00BE37EF" w:rsidRDefault="008C7F2C" w:rsidP="00B30A17">
            <w:pPr>
              <w:spacing w:after="0" w:line="240" w:lineRule="auto"/>
              <w:jc w:val="right"/>
              <w:rPr>
                <w:rFonts w:ascii="Tahoma" w:eastAsia="Times New Roman" w:hAnsi="Tahoma" w:cs="Tahoma"/>
                <w:b/>
                <w:bCs/>
                <w:sz w:val="20"/>
                <w:szCs w:val="20"/>
              </w:rPr>
            </w:pPr>
            <w:r>
              <w:rPr>
                <w:rFonts w:ascii="Tahoma" w:eastAsia="Times New Roman" w:hAnsi="Tahoma" w:cs="Tahoma"/>
                <w:b/>
                <w:bCs/>
                <w:sz w:val="20"/>
                <w:szCs w:val="20"/>
              </w:rPr>
              <w:t>(8 125)</w:t>
            </w:r>
          </w:p>
        </w:tc>
        <w:tc>
          <w:tcPr>
            <w:tcW w:w="1418" w:type="dxa"/>
            <w:tcBorders>
              <w:top w:val="single" w:sz="4" w:space="0" w:color="auto"/>
              <w:left w:val="nil"/>
              <w:bottom w:val="single" w:sz="4" w:space="0" w:color="auto"/>
              <w:right w:val="nil"/>
            </w:tcBorders>
            <w:shd w:val="clear" w:color="auto" w:fill="auto"/>
            <w:vAlign w:val="bottom"/>
            <w:hideMark/>
          </w:tcPr>
          <w:p w:rsidR="008C7F2C" w:rsidRPr="00BE37EF" w:rsidRDefault="008C7F2C" w:rsidP="008C7F2C">
            <w:pPr>
              <w:spacing w:after="0" w:line="240" w:lineRule="auto"/>
              <w:jc w:val="right"/>
              <w:rPr>
                <w:rFonts w:ascii="Tahoma" w:eastAsia="Times New Roman" w:hAnsi="Tahoma" w:cs="Tahoma"/>
                <w:b/>
                <w:bCs/>
                <w:sz w:val="20"/>
                <w:szCs w:val="20"/>
              </w:rPr>
            </w:pPr>
            <w:r>
              <w:rPr>
                <w:rFonts w:ascii="Tahoma" w:eastAsia="Times New Roman" w:hAnsi="Tahoma" w:cs="Tahoma"/>
                <w:b/>
                <w:bCs/>
                <w:sz w:val="20"/>
                <w:szCs w:val="20"/>
              </w:rPr>
              <w:t>6 540</w:t>
            </w:r>
          </w:p>
        </w:tc>
      </w:tr>
      <w:tr w:rsidR="008C7F2C" w:rsidRPr="00BE37EF" w:rsidTr="00B30A17">
        <w:trPr>
          <w:trHeight w:val="420"/>
        </w:trPr>
        <w:tc>
          <w:tcPr>
            <w:tcW w:w="6252" w:type="dxa"/>
            <w:tcBorders>
              <w:top w:val="nil"/>
              <w:left w:val="nil"/>
              <w:bottom w:val="nil"/>
              <w:right w:val="nil"/>
            </w:tcBorders>
            <w:shd w:val="clear" w:color="auto" w:fill="auto"/>
            <w:vAlign w:val="bottom"/>
            <w:hideMark/>
          </w:tcPr>
          <w:p w:rsidR="008C7F2C" w:rsidRPr="00BE37EF" w:rsidRDefault="008C7F2C" w:rsidP="00DA0EE3">
            <w:pPr>
              <w:spacing w:after="0" w:line="240" w:lineRule="auto"/>
              <w:rPr>
                <w:rFonts w:ascii="Tahoma" w:eastAsia="Times New Roman" w:hAnsi="Tahoma" w:cs="Tahoma"/>
                <w:color w:val="000000"/>
                <w:sz w:val="20"/>
                <w:szCs w:val="20"/>
              </w:rPr>
            </w:pPr>
            <w:r w:rsidRPr="00BE37EF">
              <w:rPr>
                <w:rFonts w:ascii="Tahoma" w:eastAsia="Times New Roman" w:hAnsi="Tahoma" w:cs="Tahoma"/>
                <w:color w:val="000000"/>
                <w:sz w:val="20"/>
                <w:szCs w:val="20"/>
              </w:rPr>
              <w:t>Прочие платежи на приобретение долевых или долговых инструментов прочих организаций</w:t>
            </w:r>
          </w:p>
        </w:tc>
        <w:tc>
          <w:tcPr>
            <w:tcW w:w="745" w:type="dxa"/>
            <w:tcBorders>
              <w:top w:val="nil"/>
              <w:left w:val="nil"/>
              <w:bottom w:val="nil"/>
              <w:right w:val="nil"/>
            </w:tcBorders>
            <w:shd w:val="clear" w:color="auto" w:fill="auto"/>
            <w:noWrap/>
            <w:vAlign w:val="bottom"/>
            <w:hideMark/>
          </w:tcPr>
          <w:p w:rsidR="008C7F2C" w:rsidRPr="00BE37EF" w:rsidRDefault="008C7F2C" w:rsidP="00DA0EE3">
            <w:pPr>
              <w:spacing w:after="0" w:line="240" w:lineRule="auto"/>
              <w:rPr>
                <w:rFonts w:ascii="Tahoma" w:eastAsia="Times New Roman" w:hAnsi="Tahoma" w:cs="Tahoma"/>
                <w:color w:val="000000"/>
                <w:sz w:val="20"/>
                <w:szCs w:val="20"/>
              </w:rPr>
            </w:pPr>
          </w:p>
        </w:tc>
        <w:tc>
          <w:tcPr>
            <w:tcW w:w="1381" w:type="dxa"/>
            <w:tcBorders>
              <w:top w:val="nil"/>
              <w:left w:val="nil"/>
              <w:bottom w:val="nil"/>
              <w:right w:val="nil"/>
            </w:tcBorders>
            <w:shd w:val="clear" w:color="auto" w:fill="auto"/>
            <w:vAlign w:val="bottom"/>
            <w:hideMark/>
          </w:tcPr>
          <w:p w:rsidR="008C7F2C" w:rsidRPr="00BE37EF" w:rsidRDefault="008C7F2C" w:rsidP="008C7F2C">
            <w:pPr>
              <w:spacing w:after="0" w:line="240" w:lineRule="auto"/>
              <w:jc w:val="right"/>
              <w:rPr>
                <w:rFonts w:ascii="Tahoma" w:eastAsia="Times New Roman" w:hAnsi="Tahoma" w:cs="Tahoma"/>
                <w:sz w:val="20"/>
                <w:szCs w:val="20"/>
              </w:rPr>
            </w:pPr>
            <w:r w:rsidRPr="00BE37EF">
              <w:rPr>
                <w:rFonts w:ascii="Tahoma" w:eastAsia="Times New Roman" w:hAnsi="Tahoma" w:cs="Tahoma"/>
                <w:sz w:val="20"/>
                <w:szCs w:val="20"/>
              </w:rPr>
              <w:t>(</w:t>
            </w:r>
            <w:r>
              <w:rPr>
                <w:rFonts w:ascii="Tahoma" w:eastAsia="Times New Roman" w:hAnsi="Tahoma" w:cs="Tahoma"/>
                <w:sz w:val="20"/>
                <w:szCs w:val="20"/>
              </w:rPr>
              <w:t>8 121</w:t>
            </w:r>
            <w:r w:rsidRPr="00BE37EF">
              <w:rPr>
                <w:rFonts w:ascii="Tahoma" w:eastAsia="Times New Roman" w:hAnsi="Tahoma" w:cs="Tahoma"/>
                <w:sz w:val="20"/>
                <w:szCs w:val="20"/>
              </w:rPr>
              <w:t>)</w:t>
            </w:r>
          </w:p>
        </w:tc>
        <w:tc>
          <w:tcPr>
            <w:tcW w:w="1418" w:type="dxa"/>
            <w:tcBorders>
              <w:top w:val="nil"/>
              <w:left w:val="nil"/>
              <w:bottom w:val="nil"/>
              <w:right w:val="nil"/>
            </w:tcBorders>
            <w:shd w:val="clear" w:color="auto" w:fill="auto"/>
            <w:vAlign w:val="bottom"/>
            <w:hideMark/>
          </w:tcPr>
          <w:p w:rsidR="008C7F2C" w:rsidRPr="00BE37EF" w:rsidRDefault="008C7F2C" w:rsidP="008C7F2C">
            <w:pPr>
              <w:spacing w:after="0" w:line="240" w:lineRule="auto"/>
              <w:jc w:val="right"/>
              <w:rPr>
                <w:rFonts w:ascii="Tahoma" w:eastAsia="Times New Roman" w:hAnsi="Tahoma" w:cs="Tahoma"/>
                <w:sz w:val="20"/>
                <w:szCs w:val="20"/>
              </w:rPr>
            </w:pPr>
            <w:r w:rsidRPr="00BE37EF">
              <w:rPr>
                <w:rFonts w:ascii="Tahoma" w:eastAsia="Times New Roman" w:hAnsi="Tahoma" w:cs="Tahoma"/>
                <w:sz w:val="20"/>
                <w:szCs w:val="20"/>
              </w:rPr>
              <w:t>(30 189)</w:t>
            </w:r>
          </w:p>
        </w:tc>
      </w:tr>
      <w:tr w:rsidR="008C7F2C" w:rsidRPr="00BE37EF" w:rsidTr="00B30A17">
        <w:trPr>
          <w:trHeight w:val="270"/>
        </w:trPr>
        <w:tc>
          <w:tcPr>
            <w:tcW w:w="6252" w:type="dxa"/>
            <w:tcBorders>
              <w:top w:val="nil"/>
              <w:left w:val="nil"/>
              <w:bottom w:val="nil"/>
              <w:right w:val="nil"/>
            </w:tcBorders>
            <w:shd w:val="clear" w:color="auto" w:fill="auto"/>
            <w:vAlign w:val="bottom"/>
            <w:hideMark/>
          </w:tcPr>
          <w:p w:rsidR="008C7F2C" w:rsidRPr="00BE37EF" w:rsidRDefault="008C7F2C" w:rsidP="00DA0EE3">
            <w:pPr>
              <w:spacing w:after="0" w:line="240" w:lineRule="auto"/>
              <w:rPr>
                <w:rFonts w:ascii="Tahoma" w:eastAsia="Times New Roman" w:hAnsi="Tahoma" w:cs="Tahoma"/>
                <w:color w:val="000000"/>
                <w:sz w:val="20"/>
                <w:szCs w:val="20"/>
              </w:rPr>
            </w:pPr>
            <w:r w:rsidRPr="00BE37EF">
              <w:rPr>
                <w:rFonts w:ascii="Tahoma" w:eastAsia="Times New Roman" w:hAnsi="Tahoma" w:cs="Tahoma"/>
                <w:color w:val="000000"/>
                <w:sz w:val="20"/>
                <w:szCs w:val="20"/>
              </w:rPr>
              <w:t xml:space="preserve">Платежи на приобретение прочих </w:t>
            </w:r>
            <w:proofErr w:type="spellStart"/>
            <w:r w:rsidRPr="00BE37EF">
              <w:rPr>
                <w:rFonts w:ascii="Tahoma" w:eastAsia="Times New Roman" w:hAnsi="Tahoma" w:cs="Tahoma"/>
                <w:color w:val="000000"/>
                <w:sz w:val="20"/>
                <w:szCs w:val="20"/>
              </w:rPr>
              <w:t>внеоборотных</w:t>
            </w:r>
            <w:proofErr w:type="spellEnd"/>
            <w:r w:rsidRPr="00BE37EF">
              <w:rPr>
                <w:rFonts w:ascii="Tahoma" w:eastAsia="Times New Roman" w:hAnsi="Tahoma" w:cs="Tahoma"/>
                <w:color w:val="000000"/>
                <w:sz w:val="20"/>
                <w:szCs w:val="20"/>
              </w:rPr>
              <w:t xml:space="preserve"> активов</w:t>
            </w:r>
          </w:p>
        </w:tc>
        <w:tc>
          <w:tcPr>
            <w:tcW w:w="745" w:type="dxa"/>
            <w:tcBorders>
              <w:top w:val="nil"/>
              <w:left w:val="nil"/>
              <w:bottom w:val="nil"/>
              <w:right w:val="nil"/>
            </w:tcBorders>
            <w:shd w:val="clear" w:color="auto" w:fill="auto"/>
            <w:noWrap/>
            <w:vAlign w:val="bottom"/>
            <w:hideMark/>
          </w:tcPr>
          <w:p w:rsidR="008C7F2C" w:rsidRPr="00BE37EF" w:rsidRDefault="008C7F2C" w:rsidP="00DA0EE3">
            <w:pPr>
              <w:spacing w:after="0" w:line="240" w:lineRule="auto"/>
              <w:rPr>
                <w:rFonts w:ascii="Tahoma" w:eastAsia="Times New Roman" w:hAnsi="Tahoma" w:cs="Tahoma"/>
                <w:color w:val="000000"/>
                <w:sz w:val="20"/>
                <w:szCs w:val="20"/>
              </w:rPr>
            </w:pPr>
          </w:p>
        </w:tc>
        <w:tc>
          <w:tcPr>
            <w:tcW w:w="1381" w:type="dxa"/>
            <w:tcBorders>
              <w:top w:val="nil"/>
              <w:left w:val="nil"/>
              <w:bottom w:val="nil"/>
              <w:right w:val="nil"/>
            </w:tcBorders>
            <w:shd w:val="clear" w:color="auto" w:fill="auto"/>
            <w:vAlign w:val="bottom"/>
            <w:hideMark/>
          </w:tcPr>
          <w:p w:rsidR="008C7F2C" w:rsidRPr="00BE37EF" w:rsidRDefault="008C7F2C" w:rsidP="008C7F2C">
            <w:pPr>
              <w:spacing w:after="0" w:line="240" w:lineRule="auto"/>
              <w:jc w:val="right"/>
              <w:rPr>
                <w:rFonts w:ascii="Tahoma" w:eastAsia="Times New Roman" w:hAnsi="Tahoma" w:cs="Tahoma"/>
                <w:sz w:val="20"/>
                <w:szCs w:val="20"/>
              </w:rPr>
            </w:pPr>
            <w:r w:rsidRPr="00BE37EF">
              <w:rPr>
                <w:rFonts w:ascii="Tahoma" w:eastAsia="Times New Roman" w:hAnsi="Tahoma" w:cs="Tahoma"/>
                <w:sz w:val="20"/>
                <w:szCs w:val="20"/>
              </w:rPr>
              <w:t>(</w:t>
            </w:r>
            <w:r>
              <w:rPr>
                <w:rFonts w:ascii="Tahoma" w:eastAsia="Times New Roman" w:hAnsi="Tahoma" w:cs="Tahoma"/>
                <w:sz w:val="20"/>
                <w:szCs w:val="20"/>
              </w:rPr>
              <w:t>33 252</w:t>
            </w:r>
            <w:r w:rsidRPr="00BE37EF">
              <w:rPr>
                <w:rFonts w:ascii="Tahoma" w:eastAsia="Times New Roman" w:hAnsi="Tahoma" w:cs="Tahoma"/>
                <w:sz w:val="20"/>
                <w:szCs w:val="20"/>
              </w:rPr>
              <w:t>)</w:t>
            </w:r>
          </w:p>
        </w:tc>
        <w:tc>
          <w:tcPr>
            <w:tcW w:w="1418" w:type="dxa"/>
            <w:tcBorders>
              <w:top w:val="nil"/>
              <w:left w:val="nil"/>
              <w:bottom w:val="nil"/>
              <w:right w:val="nil"/>
            </w:tcBorders>
            <w:shd w:val="clear" w:color="auto" w:fill="auto"/>
            <w:vAlign w:val="bottom"/>
            <w:hideMark/>
          </w:tcPr>
          <w:p w:rsidR="008C7F2C" w:rsidRPr="00BE37EF" w:rsidRDefault="008C7F2C" w:rsidP="008C7F2C">
            <w:pPr>
              <w:spacing w:after="0" w:line="240" w:lineRule="auto"/>
              <w:jc w:val="right"/>
              <w:rPr>
                <w:rFonts w:ascii="Tahoma" w:eastAsia="Times New Roman" w:hAnsi="Tahoma" w:cs="Tahoma"/>
                <w:sz w:val="20"/>
                <w:szCs w:val="20"/>
              </w:rPr>
            </w:pPr>
            <w:r w:rsidRPr="00BE37EF">
              <w:rPr>
                <w:rFonts w:ascii="Tahoma" w:eastAsia="Times New Roman" w:hAnsi="Tahoma" w:cs="Tahoma"/>
                <w:sz w:val="20"/>
                <w:szCs w:val="20"/>
              </w:rPr>
              <w:t>(19 802)</w:t>
            </w:r>
          </w:p>
        </w:tc>
      </w:tr>
      <w:tr w:rsidR="008C7F2C" w:rsidRPr="00BE37EF" w:rsidTr="00B30A17">
        <w:trPr>
          <w:trHeight w:val="300"/>
        </w:trPr>
        <w:tc>
          <w:tcPr>
            <w:tcW w:w="6252" w:type="dxa"/>
            <w:tcBorders>
              <w:top w:val="nil"/>
              <w:left w:val="nil"/>
              <w:bottom w:val="nil"/>
              <w:right w:val="nil"/>
            </w:tcBorders>
            <w:shd w:val="clear" w:color="auto" w:fill="auto"/>
            <w:vAlign w:val="bottom"/>
            <w:hideMark/>
          </w:tcPr>
          <w:p w:rsidR="008C7F2C" w:rsidRPr="00BE37EF" w:rsidRDefault="008C7F2C" w:rsidP="00DA0EE3">
            <w:pPr>
              <w:spacing w:after="0" w:line="240" w:lineRule="auto"/>
              <w:rPr>
                <w:rFonts w:ascii="Tahoma" w:eastAsia="Times New Roman" w:hAnsi="Tahoma" w:cs="Tahoma"/>
                <w:color w:val="000000"/>
                <w:sz w:val="20"/>
                <w:szCs w:val="20"/>
              </w:rPr>
            </w:pPr>
            <w:r w:rsidRPr="00BE37EF">
              <w:rPr>
                <w:rFonts w:ascii="Tahoma" w:eastAsia="Times New Roman" w:hAnsi="Tahoma" w:cs="Tahoma"/>
                <w:color w:val="000000"/>
                <w:sz w:val="20"/>
                <w:szCs w:val="20"/>
              </w:rPr>
              <w:t xml:space="preserve">Поступления от выбытия прочих </w:t>
            </w:r>
            <w:proofErr w:type="spellStart"/>
            <w:r w:rsidRPr="00BE37EF">
              <w:rPr>
                <w:rFonts w:ascii="Tahoma" w:eastAsia="Times New Roman" w:hAnsi="Tahoma" w:cs="Tahoma"/>
                <w:color w:val="000000"/>
                <w:sz w:val="20"/>
                <w:szCs w:val="20"/>
              </w:rPr>
              <w:t>внеоборотных</w:t>
            </w:r>
            <w:proofErr w:type="spellEnd"/>
            <w:r w:rsidRPr="00BE37EF">
              <w:rPr>
                <w:rFonts w:ascii="Tahoma" w:eastAsia="Times New Roman" w:hAnsi="Tahoma" w:cs="Tahoma"/>
                <w:color w:val="000000"/>
                <w:sz w:val="20"/>
                <w:szCs w:val="20"/>
              </w:rPr>
              <w:t xml:space="preserve"> активов</w:t>
            </w:r>
          </w:p>
        </w:tc>
        <w:tc>
          <w:tcPr>
            <w:tcW w:w="745" w:type="dxa"/>
            <w:tcBorders>
              <w:top w:val="nil"/>
              <w:left w:val="nil"/>
              <w:bottom w:val="nil"/>
              <w:right w:val="nil"/>
            </w:tcBorders>
            <w:shd w:val="clear" w:color="auto" w:fill="auto"/>
            <w:noWrap/>
            <w:vAlign w:val="bottom"/>
            <w:hideMark/>
          </w:tcPr>
          <w:p w:rsidR="008C7F2C" w:rsidRPr="00BE37EF" w:rsidRDefault="008C7F2C" w:rsidP="00DA0EE3">
            <w:pPr>
              <w:spacing w:after="0" w:line="240" w:lineRule="auto"/>
              <w:rPr>
                <w:rFonts w:ascii="Tahoma" w:eastAsia="Times New Roman" w:hAnsi="Tahoma" w:cs="Tahoma"/>
                <w:color w:val="000000"/>
                <w:sz w:val="20"/>
                <w:szCs w:val="20"/>
              </w:rPr>
            </w:pPr>
          </w:p>
        </w:tc>
        <w:tc>
          <w:tcPr>
            <w:tcW w:w="1381" w:type="dxa"/>
            <w:tcBorders>
              <w:top w:val="nil"/>
              <w:left w:val="nil"/>
              <w:bottom w:val="nil"/>
              <w:right w:val="nil"/>
            </w:tcBorders>
            <w:shd w:val="clear" w:color="auto" w:fill="auto"/>
            <w:vAlign w:val="bottom"/>
            <w:hideMark/>
          </w:tcPr>
          <w:p w:rsidR="008C7F2C" w:rsidRPr="00BE37EF" w:rsidRDefault="008C7F2C" w:rsidP="00B30A17">
            <w:pPr>
              <w:spacing w:after="0" w:line="240" w:lineRule="auto"/>
              <w:jc w:val="right"/>
              <w:rPr>
                <w:rFonts w:ascii="Tahoma" w:eastAsia="Times New Roman" w:hAnsi="Tahoma" w:cs="Tahoma"/>
                <w:sz w:val="20"/>
                <w:szCs w:val="20"/>
              </w:rPr>
            </w:pPr>
            <w:r>
              <w:rPr>
                <w:rFonts w:ascii="Tahoma" w:eastAsia="Times New Roman" w:hAnsi="Tahoma" w:cs="Tahoma"/>
                <w:sz w:val="20"/>
                <w:szCs w:val="20"/>
              </w:rPr>
              <w:t>367</w:t>
            </w:r>
          </w:p>
        </w:tc>
        <w:tc>
          <w:tcPr>
            <w:tcW w:w="1418" w:type="dxa"/>
            <w:tcBorders>
              <w:top w:val="nil"/>
              <w:left w:val="nil"/>
              <w:bottom w:val="nil"/>
              <w:right w:val="nil"/>
            </w:tcBorders>
            <w:shd w:val="clear" w:color="auto" w:fill="auto"/>
            <w:vAlign w:val="bottom"/>
            <w:hideMark/>
          </w:tcPr>
          <w:p w:rsidR="008C7F2C" w:rsidRPr="00BE37EF" w:rsidRDefault="008C7F2C" w:rsidP="008C7F2C">
            <w:pPr>
              <w:spacing w:after="0" w:line="240" w:lineRule="auto"/>
              <w:jc w:val="right"/>
              <w:rPr>
                <w:rFonts w:ascii="Tahoma" w:eastAsia="Times New Roman" w:hAnsi="Tahoma" w:cs="Tahoma"/>
                <w:sz w:val="20"/>
                <w:szCs w:val="20"/>
              </w:rPr>
            </w:pPr>
            <w:r w:rsidRPr="00BE37EF">
              <w:rPr>
                <w:rFonts w:ascii="Tahoma" w:eastAsia="Times New Roman" w:hAnsi="Tahoma" w:cs="Tahoma"/>
                <w:sz w:val="20"/>
                <w:szCs w:val="20"/>
              </w:rPr>
              <w:t>6 451</w:t>
            </w:r>
          </w:p>
        </w:tc>
      </w:tr>
      <w:tr w:rsidR="008C7F2C" w:rsidRPr="00BE37EF" w:rsidTr="00B30A17">
        <w:trPr>
          <w:trHeight w:val="315"/>
        </w:trPr>
        <w:tc>
          <w:tcPr>
            <w:tcW w:w="6252" w:type="dxa"/>
            <w:tcBorders>
              <w:top w:val="nil"/>
              <w:left w:val="nil"/>
              <w:bottom w:val="nil"/>
              <w:right w:val="nil"/>
            </w:tcBorders>
            <w:shd w:val="clear" w:color="auto" w:fill="auto"/>
            <w:vAlign w:val="bottom"/>
            <w:hideMark/>
          </w:tcPr>
          <w:p w:rsidR="008C7F2C" w:rsidRPr="00BE37EF" w:rsidRDefault="008C7F2C" w:rsidP="00DA0EE3">
            <w:pPr>
              <w:spacing w:after="0" w:line="240" w:lineRule="auto"/>
              <w:rPr>
                <w:rFonts w:ascii="Tahoma" w:eastAsia="Times New Roman" w:hAnsi="Tahoma" w:cs="Tahoma"/>
                <w:color w:val="000000"/>
                <w:sz w:val="20"/>
                <w:szCs w:val="20"/>
              </w:rPr>
            </w:pPr>
            <w:r w:rsidRPr="00BE37EF">
              <w:rPr>
                <w:rFonts w:ascii="Tahoma" w:eastAsia="Times New Roman" w:hAnsi="Tahoma" w:cs="Tahoma"/>
                <w:color w:val="000000"/>
                <w:sz w:val="20"/>
                <w:szCs w:val="20"/>
              </w:rPr>
              <w:t>Поступления от возврата авансов и займов выданных</w:t>
            </w:r>
          </w:p>
        </w:tc>
        <w:tc>
          <w:tcPr>
            <w:tcW w:w="745" w:type="dxa"/>
            <w:tcBorders>
              <w:top w:val="nil"/>
              <w:left w:val="nil"/>
              <w:bottom w:val="nil"/>
              <w:right w:val="nil"/>
            </w:tcBorders>
            <w:shd w:val="clear" w:color="auto" w:fill="auto"/>
            <w:noWrap/>
            <w:vAlign w:val="bottom"/>
            <w:hideMark/>
          </w:tcPr>
          <w:p w:rsidR="008C7F2C" w:rsidRPr="00BE37EF" w:rsidRDefault="008C7F2C" w:rsidP="00DA0EE3">
            <w:pPr>
              <w:spacing w:after="0" w:line="240" w:lineRule="auto"/>
              <w:rPr>
                <w:rFonts w:ascii="Tahoma" w:eastAsia="Times New Roman" w:hAnsi="Tahoma" w:cs="Tahoma"/>
                <w:color w:val="000000"/>
                <w:sz w:val="20"/>
                <w:szCs w:val="20"/>
              </w:rPr>
            </w:pPr>
          </w:p>
        </w:tc>
        <w:tc>
          <w:tcPr>
            <w:tcW w:w="1381" w:type="dxa"/>
            <w:tcBorders>
              <w:top w:val="nil"/>
              <w:left w:val="nil"/>
              <w:bottom w:val="nil"/>
              <w:right w:val="nil"/>
            </w:tcBorders>
            <w:shd w:val="clear" w:color="auto" w:fill="auto"/>
            <w:vAlign w:val="bottom"/>
            <w:hideMark/>
          </w:tcPr>
          <w:p w:rsidR="008C7F2C" w:rsidRPr="00BE37EF" w:rsidRDefault="008C7F2C" w:rsidP="00B30A17">
            <w:pPr>
              <w:spacing w:after="0" w:line="240" w:lineRule="auto"/>
              <w:jc w:val="right"/>
              <w:rPr>
                <w:rFonts w:ascii="Tahoma" w:eastAsia="Times New Roman" w:hAnsi="Tahoma" w:cs="Tahoma"/>
                <w:sz w:val="20"/>
                <w:szCs w:val="20"/>
              </w:rPr>
            </w:pPr>
            <w:r>
              <w:rPr>
                <w:rFonts w:ascii="Tahoma" w:eastAsia="Times New Roman" w:hAnsi="Tahoma" w:cs="Tahoma"/>
                <w:sz w:val="20"/>
                <w:szCs w:val="20"/>
              </w:rPr>
              <w:t>7 866</w:t>
            </w:r>
          </w:p>
        </w:tc>
        <w:tc>
          <w:tcPr>
            <w:tcW w:w="1418" w:type="dxa"/>
            <w:tcBorders>
              <w:top w:val="nil"/>
              <w:left w:val="nil"/>
              <w:bottom w:val="nil"/>
              <w:right w:val="nil"/>
            </w:tcBorders>
            <w:shd w:val="clear" w:color="auto" w:fill="auto"/>
            <w:vAlign w:val="bottom"/>
            <w:hideMark/>
          </w:tcPr>
          <w:p w:rsidR="008C7F2C" w:rsidRPr="00BE37EF" w:rsidRDefault="008C7F2C" w:rsidP="008C7F2C">
            <w:pPr>
              <w:spacing w:after="0" w:line="240" w:lineRule="auto"/>
              <w:jc w:val="right"/>
              <w:rPr>
                <w:rFonts w:ascii="Tahoma" w:eastAsia="Times New Roman" w:hAnsi="Tahoma" w:cs="Tahoma"/>
                <w:sz w:val="20"/>
                <w:szCs w:val="20"/>
              </w:rPr>
            </w:pPr>
            <w:r w:rsidRPr="00BE37EF">
              <w:rPr>
                <w:rFonts w:ascii="Tahoma" w:eastAsia="Times New Roman" w:hAnsi="Tahoma" w:cs="Tahoma"/>
                <w:sz w:val="20"/>
                <w:szCs w:val="20"/>
              </w:rPr>
              <w:t>19 331</w:t>
            </w:r>
          </w:p>
        </w:tc>
      </w:tr>
      <w:tr w:rsidR="008C7F2C" w:rsidRPr="00BE37EF" w:rsidTr="00B30A17">
        <w:trPr>
          <w:trHeight w:val="315"/>
        </w:trPr>
        <w:tc>
          <w:tcPr>
            <w:tcW w:w="6252" w:type="dxa"/>
            <w:tcBorders>
              <w:top w:val="nil"/>
              <w:left w:val="nil"/>
              <w:bottom w:val="nil"/>
              <w:right w:val="nil"/>
            </w:tcBorders>
            <w:shd w:val="clear" w:color="auto" w:fill="auto"/>
            <w:vAlign w:val="bottom"/>
            <w:hideMark/>
          </w:tcPr>
          <w:p w:rsidR="008C7F2C" w:rsidRPr="00BE37EF" w:rsidRDefault="008C7F2C" w:rsidP="00DA0EE3">
            <w:pPr>
              <w:spacing w:after="0" w:line="240" w:lineRule="auto"/>
              <w:rPr>
                <w:rFonts w:ascii="Tahoma" w:eastAsia="Times New Roman" w:hAnsi="Tahoma" w:cs="Tahoma"/>
                <w:color w:val="000000"/>
                <w:sz w:val="20"/>
                <w:szCs w:val="20"/>
              </w:rPr>
            </w:pPr>
            <w:r w:rsidRPr="00BE37EF">
              <w:rPr>
                <w:rFonts w:ascii="Tahoma" w:eastAsia="Times New Roman" w:hAnsi="Tahoma" w:cs="Tahoma"/>
                <w:color w:val="000000"/>
                <w:sz w:val="20"/>
                <w:szCs w:val="20"/>
              </w:rPr>
              <w:t>Налог на прибыль уплаченный</w:t>
            </w:r>
          </w:p>
        </w:tc>
        <w:tc>
          <w:tcPr>
            <w:tcW w:w="745" w:type="dxa"/>
            <w:tcBorders>
              <w:top w:val="nil"/>
              <w:left w:val="nil"/>
              <w:bottom w:val="nil"/>
              <w:right w:val="nil"/>
            </w:tcBorders>
            <w:shd w:val="clear" w:color="auto" w:fill="auto"/>
            <w:noWrap/>
            <w:vAlign w:val="bottom"/>
            <w:hideMark/>
          </w:tcPr>
          <w:p w:rsidR="008C7F2C" w:rsidRPr="00BE37EF" w:rsidRDefault="008C7F2C" w:rsidP="00DA0EE3">
            <w:pPr>
              <w:spacing w:after="0" w:line="240" w:lineRule="auto"/>
              <w:rPr>
                <w:rFonts w:ascii="Tahoma" w:eastAsia="Times New Roman" w:hAnsi="Tahoma" w:cs="Tahoma"/>
                <w:color w:val="000000"/>
                <w:sz w:val="20"/>
                <w:szCs w:val="20"/>
              </w:rPr>
            </w:pPr>
          </w:p>
        </w:tc>
        <w:tc>
          <w:tcPr>
            <w:tcW w:w="1381" w:type="dxa"/>
            <w:tcBorders>
              <w:top w:val="nil"/>
              <w:left w:val="nil"/>
              <w:bottom w:val="nil"/>
              <w:right w:val="nil"/>
            </w:tcBorders>
            <w:shd w:val="clear" w:color="auto" w:fill="auto"/>
            <w:vAlign w:val="bottom"/>
            <w:hideMark/>
          </w:tcPr>
          <w:p w:rsidR="008C7F2C" w:rsidRPr="00BE37EF" w:rsidRDefault="008C7F2C" w:rsidP="00B30A17">
            <w:pPr>
              <w:spacing w:after="0" w:line="240" w:lineRule="auto"/>
              <w:jc w:val="right"/>
              <w:rPr>
                <w:rFonts w:ascii="Tahoma" w:eastAsia="Times New Roman" w:hAnsi="Tahoma" w:cs="Tahoma"/>
                <w:sz w:val="20"/>
                <w:szCs w:val="20"/>
              </w:rPr>
            </w:pPr>
            <w:r>
              <w:rPr>
                <w:rFonts w:ascii="Tahoma" w:eastAsia="Times New Roman" w:hAnsi="Tahoma" w:cs="Tahoma"/>
                <w:sz w:val="20"/>
                <w:szCs w:val="20"/>
              </w:rPr>
              <w:t>0</w:t>
            </w:r>
          </w:p>
        </w:tc>
        <w:tc>
          <w:tcPr>
            <w:tcW w:w="1418" w:type="dxa"/>
            <w:tcBorders>
              <w:top w:val="nil"/>
              <w:left w:val="nil"/>
              <w:bottom w:val="nil"/>
              <w:right w:val="nil"/>
            </w:tcBorders>
            <w:shd w:val="clear" w:color="auto" w:fill="auto"/>
            <w:vAlign w:val="bottom"/>
            <w:hideMark/>
          </w:tcPr>
          <w:p w:rsidR="008C7F2C" w:rsidRPr="00BE37EF" w:rsidRDefault="008C7F2C" w:rsidP="008C7F2C">
            <w:pPr>
              <w:spacing w:after="0" w:line="240" w:lineRule="auto"/>
              <w:jc w:val="right"/>
              <w:rPr>
                <w:rFonts w:ascii="Tahoma" w:eastAsia="Times New Roman" w:hAnsi="Tahoma" w:cs="Tahoma"/>
                <w:sz w:val="20"/>
                <w:szCs w:val="20"/>
              </w:rPr>
            </w:pPr>
            <w:r w:rsidRPr="00BE37EF">
              <w:rPr>
                <w:rFonts w:ascii="Tahoma" w:eastAsia="Times New Roman" w:hAnsi="Tahoma" w:cs="Tahoma"/>
                <w:sz w:val="20"/>
                <w:szCs w:val="20"/>
              </w:rPr>
              <w:t>(51)</w:t>
            </w:r>
          </w:p>
        </w:tc>
      </w:tr>
      <w:tr w:rsidR="008C7F2C" w:rsidRPr="00BE37EF" w:rsidTr="00B30A17">
        <w:trPr>
          <w:trHeight w:val="270"/>
        </w:trPr>
        <w:tc>
          <w:tcPr>
            <w:tcW w:w="6252" w:type="dxa"/>
            <w:tcBorders>
              <w:top w:val="nil"/>
              <w:left w:val="nil"/>
              <w:bottom w:val="nil"/>
              <w:right w:val="nil"/>
            </w:tcBorders>
            <w:shd w:val="clear" w:color="auto" w:fill="auto"/>
            <w:vAlign w:val="bottom"/>
            <w:hideMark/>
          </w:tcPr>
          <w:p w:rsidR="008C7F2C" w:rsidRPr="00BE37EF" w:rsidRDefault="008C7F2C" w:rsidP="00DA0EE3">
            <w:pPr>
              <w:spacing w:after="0" w:line="240" w:lineRule="auto"/>
              <w:rPr>
                <w:rFonts w:ascii="Tahoma" w:eastAsia="Times New Roman" w:hAnsi="Tahoma" w:cs="Tahoma"/>
                <w:color w:val="000000"/>
                <w:sz w:val="20"/>
                <w:szCs w:val="20"/>
              </w:rPr>
            </w:pPr>
            <w:r w:rsidRPr="00BE37EF">
              <w:rPr>
                <w:rFonts w:ascii="Tahoma" w:eastAsia="Times New Roman" w:hAnsi="Tahoma" w:cs="Tahoma"/>
                <w:color w:val="000000"/>
                <w:sz w:val="20"/>
                <w:szCs w:val="20"/>
              </w:rPr>
              <w:t>Прочие денежные потоки от инвестиционной деятельности</w:t>
            </w:r>
          </w:p>
        </w:tc>
        <w:tc>
          <w:tcPr>
            <w:tcW w:w="745" w:type="dxa"/>
            <w:tcBorders>
              <w:top w:val="nil"/>
              <w:left w:val="nil"/>
              <w:bottom w:val="nil"/>
              <w:right w:val="nil"/>
            </w:tcBorders>
            <w:shd w:val="clear" w:color="auto" w:fill="auto"/>
            <w:noWrap/>
            <w:vAlign w:val="bottom"/>
            <w:hideMark/>
          </w:tcPr>
          <w:p w:rsidR="008C7F2C" w:rsidRPr="00BE37EF" w:rsidRDefault="008C7F2C" w:rsidP="00DA0EE3">
            <w:pPr>
              <w:spacing w:after="0" w:line="240" w:lineRule="auto"/>
              <w:rPr>
                <w:rFonts w:ascii="Tahoma" w:eastAsia="Times New Roman" w:hAnsi="Tahoma" w:cs="Tahoma"/>
                <w:color w:val="000000"/>
                <w:sz w:val="20"/>
                <w:szCs w:val="20"/>
              </w:rPr>
            </w:pPr>
          </w:p>
        </w:tc>
        <w:tc>
          <w:tcPr>
            <w:tcW w:w="1381" w:type="dxa"/>
            <w:tcBorders>
              <w:top w:val="nil"/>
              <w:left w:val="nil"/>
              <w:bottom w:val="nil"/>
              <w:right w:val="nil"/>
            </w:tcBorders>
            <w:shd w:val="clear" w:color="auto" w:fill="auto"/>
            <w:vAlign w:val="bottom"/>
            <w:hideMark/>
          </w:tcPr>
          <w:p w:rsidR="008C7F2C" w:rsidRPr="00BE37EF" w:rsidRDefault="008C7F2C" w:rsidP="00B30A17">
            <w:pPr>
              <w:spacing w:after="0" w:line="240" w:lineRule="auto"/>
              <w:jc w:val="right"/>
              <w:rPr>
                <w:rFonts w:ascii="Tahoma" w:eastAsia="Times New Roman" w:hAnsi="Tahoma" w:cs="Tahoma"/>
                <w:sz w:val="20"/>
                <w:szCs w:val="20"/>
              </w:rPr>
            </w:pPr>
            <w:r w:rsidRPr="00BE37EF">
              <w:rPr>
                <w:rFonts w:ascii="Tahoma" w:eastAsia="Times New Roman" w:hAnsi="Tahoma" w:cs="Tahoma"/>
                <w:sz w:val="20"/>
                <w:szCs w:val="20"/>
              </w:rPr>
              <w:t>435</w:t>
            </w:r>
          </w:p>
        </w:tc>
        <w:tc>
          <w:tcPr>
            <w:tcW w:w="1418" w:type="dxa"/>
            <w:tcBorders>
              <w:top w:val="nil"/>
              <w:left w:val="nil"/>
              <w:bottom w:val="nil"/>
              <w:right w:val="nil"/>
            </w:tcBorders>
            <w:shd w:val="clear" w:color="auto" w:fill="auto"/>
            <w:vAlign w:val="bottom"/>
            <w:hideMark/>
          </w:tcPr>
          <w:p w:rsidR="008C7F2C" w:rsidRPr="00BE37EF" w:rsidRDefault="008C7F2C" w:rsidP="008C7F2C">
            <w:pPr>
              <w:spacing w:after="0" w:line="240" w:lineRule="auto"/>
              <w:jc w:val="right"/>
              <w:rPr>
                <w:rFonts w:ascii="Tahoma" w:eastAsia="Times New Roman" w:hAnsi="Tahoma" w:cs="Tahoma"/>
                <w:sz w:val="20"/>
                <w:szCs w:val="20"/>
              </w:rPr>
            </w:pPr>
            <w:r w:rsidRPr="00BE37EF">
              <w:rPr>
                <w:rFonts w:ascii="Tahoma" w:eastAsia="Times New Roman" w:hAnsi="Tahoma" w:cs="Tahoma"/>
                <w:sz w:val="20"/>
                <w:szCs w:val="20"/>
              </w:rPr>
              <w:t>435</w:t>
            </w:r>
          </w:p>
        </w:tc>
      </w:tr>
      <w:tr w:rsidR="008C7F2C" w:rsidRPr="00BE37EF" w:rsidTr="00B30A17">
        <w:trPr>
          <w:trHeight w:val="285"/>
        </w:trPr>
        <w:tc>
          <w:tcPr>
            <w:tcW w:w="6252" w:type="dxa"/>
            <w:tcBorders>
              <w:top w:val="single" w:sz="4" w:space="0" w:color="auto"/>
              <w:left w:val="nil"/>
              <w:bottom w:val="single" w:sz="4" w:space="0" w:color="auto"/>
              <w:right w:val="nil"/>
            </w:tcBorders>
            <w:shd w:val="clear" w:color="auto" w:fill="auto"/>
            <w:vAlign w:val="bottom"/>
            <w:hideMark/>
          </w:tcPr>
          <w:p w:rsidR="008C7F2C" w:rsidRPr="00BE37EF" w:rsidRDefault="008C7F2C" w:rsidP="00DA0EE3">
            <w:pPr>
              <w:spacing w:after="0" w:line="240" w:lineRule="auto"/>
              <w:rPr>
                <w:rFonts w:ascii="Tahoma" w:eastAsia="Times New Roman" w:hAnsi="Tahoma" w:cs="Tahoma"/>
                <w:b/>
                <w:bCs/>
                <w:sz w:val="20"/>
                <w:szCs w:val="20"/>
              </w:rPr>
            </w:pPr>
            <w:r w:rsidRPr="00BE37EF">
              <w:rPr>
                <w:rFonts w:ascii="Tahoma" w:eastAsia="Times New Roman" w:hAnsi="Tahoma" w:cs="Tahoma"/>
                <w:b/>
                <w:bCs/>
                <w:sz w:val="20"/>
                <w:szCs w:val="20"/>
              </w:rPr>
              <w:t>Денежные потоки от инвестиционной деятельности</w:t>
            </w:r>
          </w:p>
        </w:tc>
        <w:tc>
          <w:tcPr>
            <w:tcW w:w="745" w:type="dxa"/>
            <w:tcBorders>
              <w:top w:val="single" w:sz="4" w:space="0" w:color="auto"/>
              <w:left w:val="nil"/>
              <w:bottom w:val="single" w:sz="4" w:space="0" w:color="auto"/>
              <w:right w:val="nil"/>
            </w:tcBorders>
            <w:shd w:val="clear" w:color="auto" w:fill="auto"/>
            <w:noWrap/>
            <w:vAlign w:val="bottom"/>
            <w:hideMark/>
          </w:tcPr>
          <w:p w:rsidR="008C7F2C" w:rsidRPr="00BE37EF" w:rsidRDefault="008C7F2C" w:rsidP="00DA0EE3">
            <w:pPr>
              <w:spacing w:after="0" w:line="240" w:lineRule="auto"/>
              <w:rPr>
                <w:rFonts w:ascii="Tahoma" w:eastAsia="Times New Roman" w:hAnsi="Tahoma" w:cs="Tahoma"/>
                <w:b/>
                <w:bCs/>
                <w:color w:val="000000"/>
                <w:sz w:val="20"/>
                <w:szCs w:val="20"/>
              </w:rPr>
            </w:pPr>
            <w:r w:rsidRPr="00BE37EF">
              <w:rPr>
                <w:rFonts w:ascii="Tahoma" w:eastAsia="Times New Roman" w:hAnsi="Tahoma" w:cs="Tahoma"/>
                <w:b/>
                <w:bCs/>
                <w:color w:val="000000"/>
                <w:sz w:val="20"/>
                <w:szCs w:val="20"/>
              </w:rPr>
              <w:t> </w:t>
            </w:r>
          </w:p>
        </w:tc>
        <w:tc>
          <w:tcPr>
            <w:tcW w:w="1381" w:type="dxa"/>
            <w:tcBorders>
              <w:top w:val="single" w:sz="4" w:space="0" w:color="auto"/>
              <w:left w:val="nil"/>
              <w:bottom w:val="single" w:sz="4" w:space="0" w:color="auto"/>
              <w:right w:val="nil"/>
            </w:tcBorders>
            <w:shd w:val="clear" w:color="auto" w:fill="auto"/>
            <w:vAlign w:val="bottom"/>
            <w:hideMark/>
          </w:tcPr>
          <w:p w:rsidR="008C7F2C" w:rsidRPr="00BE37EF" w:rsidRDefault="008C7F2C" w:rsidP="00F149E5">
            <w:pPr>
              <w:spacing w:after="0" w:line="240" w:lineRule="auto"/>
              <w:jc w:val="right"/>
              <w:rPr>
                <w:rFonts w:ascii="Tahoma" w:eastAsia="Times New Roman" w:hAnsi="Tahoma" w:cs="Tahoma"/>
                <w:b/>
                <w:bCs/>
                <w:sz w:val="20"/>
                <w:szCs w:val="20"/>
              </w:rPr>
            </w:pPr>
            <w:r w:rsidRPr="00BE37EF">
              <w:rPr>
                <w:rFonts w:ascii="Tahoma" w:eastAsia="Times New Roman" w:hAnsi="Tahoma" w:cs="Tahoma"/>
                <w:b/>
                <w:bCs/>
                <w:sz w:val="20"/>
                <w:szCs w:val="20"/>
              </w:rPr>
              <w:t>(</w:t>
            </w:r>
            <w:r w:rsidR="00F149E5">
              <w:rPr>
                <w:rFonts w:ascii="Tahoma" w:eastAsia="Times New Roman" w:hAnsi="Tahoma" w:cs="Tahoma"/>
                <w:b/>
                <w:bCs/>
                <w:sz w:val="20"/>
                <w:szCs w:val="20"/>
              </w:rPr>
              <w:t>2 705</w:t>
            </w:r>
            <w:r w:rsidRPr="00BE37EF">
              <w:rPr>
                <w:rFonts w:ascii="Tahoma" w:eastAsia="Times New Roman" w:hAnsi="Tahoma" w:cs="Tahoma"/>
                <w:b/>
                <w:bCs/>
                <w:sz w:val="20"/>
                <w:szCs w:val="20"/>
              </w:rPr>
              <w:t>)</w:t>
            </w:r>
          </w:p>
        </w:tc>
        <w:tc>
          <w:tcPr>
            <w:tcW w:w="1418" w:type="dxa"/>
            <w:tcBorders>
              <w:top w:val="single" w:sz="4" w:space="0" w:color="auto"/>
              <w:left w:val="nil"/>
              <w:bottom w:val="single" w:sz="4" w:space="0" w:color="auto"/>
              <w:right w:val="nil"/>
            </w:tcBorders>
            <w:shd w:val="clear" w:color="auto" w:fill="auto"/>
            <w:vAlign w:val="bottom"/>
            <w:hideMark/>
          </w:tcPr>
          <w:p w:rsidR="008C7F2C" w:rsidRPr="00BE37EF" w:rsidRDefault="008C7F2C" w:rsidP="008C7F2C">
            <w:pPr>
              <w:spacing w:after="0" w:line="240" w:lineRule="auto"/>
              <w:jc w:val="right"/>
              <w:rPr>
                <w:rFonts w:ascii="Tahoma" w:eastAsia="Times New Roman" w:hAnsi="Tahoma" w:cs="Tahoma"/>
                <w:b/>
                <w:bCs/>
                <w:sz w:val="20"/>
                <w:szCs w:val="20"/>
              </w:rPr>
            </w:pPr>
            <w:r w:rsidRPr="00BE37EF">
              <w:rPr>
                <w:rFonts w:ascii="Tahoma" w:eastAsia="Times New Roman" w:hAnsi="Tahoma" w:cs="Tahoma"/>
                <w:b/>
                <w:bCs/>
                <w:sz w:val="20"/>
                <w:szCs w:val="20"/>
              </w:rPr>
              <w:t>(23 825)</w:t>
            </w:r>
          </w:p>
        </w:tc>
      </w:tr>
      <w:tr w:rsidR="008C7F2C" w:rsidRPr="00BE37EF" w:rsidTr="00B30A17">
        <w:trPr>
          <w:trHeight w:val="300"/>
        </w:trPr>
        <w:tc>
          <w:tcPr>
            <w:tcW w:w="6252" w:type="dxa"/>
            <w:tcBorders>
              <w:top w:val="nil"/>
              <w:left w:val="nil"/>
              <w:bottom w:val="nil"/>
              <w:right w:val="nil"/>
            </w:tcBorders>
            <w:shd w:val="clear" w:color="auto" w:fill="auto"/>
            <w:vAlign w:val="bottom"/>
            <w:hideMark/>
          </w:tcPr>
          <w:p w:rsidR="008C7F2C" w:rsidRPr="00BE37EF" w:rsidRDefault="008C7F2C" w:rsidP="00DA0EE3">
            <w:pPr>
              <w:spacing w:after="0" w:line="240" w:lineRule="auto"/>
              <w:rPr>
                <w:rFonts w:ascii="Tahoma" w:eastAsia="Times New Roman" w:hAnsi="Tahoma" w:cs="Tahoma"/>
                <w:color w:val="000000"/>
                <w:sz w:val="20"/>
                <w:szCs w:val="20"/>
              </w:rPr>
            </w:pPr>
            <w:r w:rsidRPr="00BE37EF">
              <w:rPr>
                <w:rFonts w:ascii="Tahoma" w:eastAsia="Times New Roman" w:hAnsi="Tahoma" w:cs="Tahoma"/>
                <w:color w:val="000000"/>
                <w:sz w:val="20"/>
                <w:szCs w:val="20"/>
              </w:rPr>
              <w:t>Поступления в виде кредитов и займов</w:t>
            </w:r>
          </w:p>
        </w:tc>
        <w:tc>
          <w:tcPr>
            <w:tcW w:w="745" w:type="dxa"/>
            <w:tcBorders>
              <w:top w:val="nil"/>
              <w:left w:val="nil"/>
              <w:bottom w:val="nil"/>
              <w:right w:val="nil"/>
            </w:tcBorders>
            <w:shd w:val="clear" w:color="auto" w:fill="auto"/>
            <w:noWrap/>
            <w:vAlign w:val="bottom"/>
            <w:hideMark/>
          </w:tcPr>
          <w:p w:rsidR="008C7F2C" w:rsidRPr="00BE37EF" w:rsidRDefault="008C7F2C" w:rsidP="00DA0EE3">
            <w:pPr>
              <w:spacing w:after="0" w:line="240" w:lineRule="auto"/>
              <w:rPr>
                <w:rFonts w:ascii="Tahoma" w:eastAsia="Times New Roman" w:hAnsi="Tahoma" w:cs="Tahoma"/>
                <w:color w:val="000000"/>
                <w:sz w:val="20"/>
                <w:szCs w:val="20"/>
              </w:rPr>
            </w:pPr>
          </w:p>
        </w:tc>
        <w:tc>
          <w:tcPr>
            <w:tcW w:w="1381" w:type="dxa"/>
            <w:tcBorders>
              <w:top w:val="nil"/>
              <w:left w:val="nil"/>
              <w:bottom w:val="nil"/>
              <w:right w:val="nil"/>
            </w:tcBorders>
            <w:shd w:val="clear" w:color="auto" w:fill="auto"/>
            <w:noWrap/>
            <w:vAlign w:val="bottom"/>
            <w:hideMark/>
          </w:tcPr>
          <w:p w:rsidR="008C7F2C" w:rsidRPr="00BE37EF" w:rsidRDefault="00F149E5" w:rsidP="00B30A17">
            <w:pPr>
              <w:spacing w:after="0" w:line="240" w:lineRule="auto"/>
              <w:jc w:val="right"/>
              <w:rPr>
                <w:rFonts w:ascii="Tahoma" w:eastAsia="Times New Roman" w:hAnsi="Tahoma" w:cs="Tahoma"/>
                <w:sz w:val="20"/>
                <w:szCs w:val="20"/>
              </w:rPr>
            </w:pPr>
            <w:r>
              <w:rPr>
                <w:rFonts w:ascii="Tahoma" w:eastAsia="Times New Roman" w:hAnsi="Tahoma" w:cs="Tahoma"/>
                <w:sz w:val="20"/>
                <w:szCs w:val="20"/>
              </w:rPr>
              <w:t>85 705</w:t>
            </w:r>
          </w:p>
        </w:tc>
        <w:tc>
          <w:tcPr>
            <w:tcW w:w="1418" w:type="dxa"/>
            <w:tcBorders>
              <w:top w:val="nil"/>
              <w:left w:val="nil"/>
              <w:bottom w:val="nil"/>
              <w:right w:val="nil"/>
            </w:tcBorders>
            <w:shd w:val="clear" w:color="auto" w:fill="auto"/>
            <w:noWrap/>
            <w:vAlign w:val="bottom"/>
            <w:hideMark/>
          </w:tcPr>
          <w:p w:rsidR="008C7F2C" w:rsidRPr="00BE37EF" w:rsidRDefault="008C7F2C" w:rsidP="008C7F2C">
            <w:pPr>
              <w:spacing w:after="0" w:line="240" w:lineRule="auto"/>
              <w:jc w:val="right"/>
              <w:rPr>
                <w:rFonts w:ascii="Tahoma" w:eastAsia="Times New Roman" w:hAnsi="Tahoma" w:cs="Tahoma"/>
                <w:sz w:val="20"/>
                <w:szCs w:val="20"/>
              </w:rPr>
            </w:pPr>
            <w:r w:rsidRPr="00BE37EF">
              <w:rPr>
                <w:rFonts w:ascii="Tahoma" w:eastAsia="Times New Roman" w:hAnsi="Tahoma" w:cs="Tahoma"/>
                <w:sz w:val="20"/>
                <w:szCs w:val="20"/>
              </w:rPr>
              <w:t>61 126</w:t>
            </w:r>
          </w:p>
        </w:tc>
      </w:tr>
      <w:tr w:rsidR="008C7F2C" w:rsidRPr="00BE37EF" w:rsidTr="00B30A17">
        <w:trPr>
          <w:trHeight w:val="300"/>
        </w:trPr>
        <w:tc>
          <w:tcPr>
            <w:tcW w:w="6252" w:type="dxa"/>
            <w:tcBorders>
              <w:top w:val="nil"/>
              <w:left w:val="nil"/>
              <w:bottom w:val="nil"/>
              <w:right w:val="nil"/>
            </w:tcBorders>
            <w:shd w:val="clear" w:color="auto" w:fill="auto"/>
            <w:vAlign w:val="bottom"/>
            <w:hideMark/>
          </w:tcPr>
          <w:p w:rsidR="008C7F2C" w:rsidRPr="00BE37EF" w:rsidRDefault="008C7F2C" w:rsidP="00DA0EE3">
            <w:pPr>
              <w:spacing w:after="0" w:line="240" w:lineRule="auto"/>
              <w:rPr>
                <w:rFonts w:ascii="Tahoma" w:eastAsia="Times New Roman" w:hAnsi="Tahoma" w:cs="Tahoma"/>
                <w:color w:val="000000"/>
                <w:sz w:val="20"/>
                <w:szCs w:val="20"/>
              </w:rPr>
            </w:pPr>
            <w:r w:rsidRPr="00BE37EF">
              <w:rPr>
                <w:rFonts w:ascii="Tahoma" w:eastAsia="Times New Roman" w:hAnsi="Tahoma" w:cs="Tahoma"/>
                <w:color w:val="000000"/>
                <w:sz w:val="20"/>
                <w:szCs w:val="20"/>
              </w:rPr>
              <w:t>Возврат кредитов и займов</w:t>
            </w:r>
          </w:p>
        </w:tc>
        <w:tc>
          <w:tcPr>
            <w:tcW w:w="745" w:type="dxa"/>
            <w:tcBorders>
              <w:top w:val="nil"/>
              <w:left w:val="nil"/>
              <w:bottom w:val="nil"/>
              <w:right w:val="nil"/>
            </w:tcBorders>
            <w:shd w:val="clear" w:color="auto" w:fill="auto"/>
            <w:noWrap/>
            <w:vAlign w:val="bottom"/>
            <w:hideMark/>
          </w:tcPr>
          <w:p w:rsidR="008C7F2C" w:rsidRPr="00BE37EF" w:rsidRDefault="008C7F2C" w:rsidP="00DA0EE3">
            <w:pPr>
              <w:spacing w:after="0" w:line="240" w:lineRule="auto"/>
              <w:rPr>
                <w:rFonts w:ascii="Tahoma" w:eastAsia="Times New Roman" w:hAnsi="Tahoma" w:cs="Tahoma"/>
                <w:color w:val="000000"/>
                <w:sz w:val="20"/>
                <w:szCs w:val="20"/>
              </w:rPr>
            </w:pPr>
          </w:p>
        </w:tc>
        <w:tc>
          <w:tcPr>
            <w:tcW w:w="1381" w:type="dxa"/>
            <w:tcBorders>
              <w:top w:val="nil"/>
              <w:left w:val="nil"/>
              <w:bottom w:val="nil"/>
              <w:right w:val="nil"/>
            </w:tcBorders>
            <w:shd w:val="clear" w:color="auto" w:fill="auto"/>
            <w:vAlign w:val="bottom"/>
            <w:hideMark/>
          </w:tcPr>
          <w:p w:rsidR="008C7F2C" w:rsidRPr="00BE37EF" w:rsidRDefault="008C7F2C" w:rsidP="00F149E5">
            <w:pPr>
              <w:spacing w:after="0" w:line="240" w:lineRule="auto"/>
              <w:jc w:val="right"/>
              <w:rPr>
                <w:rFonts w:ascii="Tahoma" w:eastAsia="Times New Roman" w:hAnsi="Tahoma" w:cs="Tahoma"/>
                <w:sz w:val="20"/>
                <w:szCs w:val="20"/>
              </w:rPr>
            </w:pPr>
            <w:r w:rsidRPr="00BE37EF">
              <w:rPr>
                <w:rFonts w:ascii="Tahoma" w:eastAsia="Times New Roman" w:hAnsi="Tahoma" w:cs="Tahoma"/>
                <w:sz w:val="20"/>
                <w:szCs w:val="20"/>
              </w:rPr>
              <w:t>(</w:t>
            </w:r>
            <w:r w:rsidR="00F149E5">
              <w:rPr>
                <w:rFonts w:ascii="Tahoma" w:eastAsia="Times New Roman" w:hAnsi="Tahoma" w:cs="Tahoma"/>
                <w:sz w:val="20"/>
                <w:szCs w:val="20"/>
              </w:rPr>
              <w:t>51 796</w:t>
            </w:r>
            <w:r w:rsidRPr="00BE37EF">
              <w:rPr>
                <w:rFonts w:ascii="Tahoma" w:eastAsia="Times New Roman" w:hAnsi="Tahoma" w:cs="Tahoma"/>
                <w:sz w:val="20"/>
                <w:szCs w:val="20"/>
              </w:rPr>
              <w:t>)</w:t>
            </w:r>
          </w:p>
        </w:tc>
        <w:tc>
          <w:tcPr>
            <w:tcW w:w="1418" w:type="dxa"/>
            <w:tcBorders>
              <w:top w:val="nil"/>
              <w:left w:val="nil"/>
              <w:bottom w:val="nil"/>
              <w:right w:val="nil"/>
            </w:tcBorders>
            <w:shd w:val="clear" w:color="auto" w:fill="auto"/>
            <w:vAlign w:val="bottom"/>
            <w:hideMark/>
          </w:tcPr>
          <w:p w:rsidR="008C7F2C" w:rsidRPr="00BE37EF" w:rsidRDefault="008C7F2C" w:rsidP="008C7F2C">
            <w:pPr>
              <w:spacing w:after="0" w:line="240" w:lineRule="auto"/>
              <w:jc w:val="right"/>
              <w:rPr>
                <w:rFonts w:ascii="Tahoma" w:eastAsia="Times New Roman" w:hAnsi="Tahoma" w:cs="Tahoma"/>
                <w:sz w:val="20"/>
                <w:szCs w:val="20"/>
              </w:rPr>
            </w:pPr>
            <w:r w:rsidRPr="00BE37EF">
              <w:rPr>
                <w:rFonts w:ascii="Tahoma" w:eastAsia="Times New Roman" w:hAnsi="Tahoma" w:cs="Tahoma"/>
                <w:sz w:val="20"/>
                <w:szCs w:val="20"/>
              </w:rPr>
              <w:t>(49 849)</w:t>
            </w:r>
          </w:p>
        </w:tc>
      </w:tr>
      <w:tr w:rsidR="008C7F2C" w:rsidRPr="00BE37EF" w:rsidTr="00B30A17">
        <w:trPr>
          <w:trHeight w:val="300"/>
        </w:trPr>
        <w:tc>
          <w:tcPr>
            <w:tcW w:w="6252" w:type="dxa"/>
            <w:tcBorders>
              <w:top w:val="nil"/>
              <w:left w:val="nil"/>
              <w:bottom w:val="nil"/>
              <w:right w:val="nil"/>
            </w:tcBorders>
            <w:shd w:val="clear" w:color="auto" w:fill="auto"/>
            <w:vAlign w:val="bottom"/>
            <w:hideMark/>
          </w:tcPr>
          <w:p w:rsidR="008C7F2C" w:rsidRPr="00BE37EF" w:rsidRDefault="008C7F2C" w:rsidP="00DA0EE3">
            <w:pPr>
              <w:spacing w:after="0" w:line="240" w:lineRule="auto"/>
              <w:rPr>
                <w:rFonts w:ascii="Tahoma" w:eastAsia="Times New Roman" w:hAnsi="Tahoma" w:cs="Tahoma"/>
                <w:color w:val="000000"/>
                <w:sz w:val="20"/>
                <w:szCs w:val="20"/>
              </w:rPr>
            </w:pPr>
            <w:r w:rsidRPr="00BE37EF">
              <w:rPr>
                <w:rFonts w:ascii="Tahoma" w:eastAsia="Times New Roman" w:hAnsi="Tahoma" w:cs="Tahoma"/>
                <w:color w:val="000000"/>
                <w:sz w:val="20"/>
                <w:szCs w:val="20"/>
              </w:rPr>
              <w:t>Прочие потоки от финансовой деятельности</w:t>
            </w:r>
          </w:p>
        </w:tc>
        <w:tc>
          <w:tcPr>
            <w:tcW w:w="745" w:type="dxa"/>
            <w:tcBorders>
              <w:top w:val="nil"/>
              <w:left w:val="nil"/>
              <w:bottom w:val="nil"/>
              <w:right w:val="nil"/>
            </w:tcBorders>
            <w:shd w:val="clear" w:color="auto" w:fill="auto"/>
            <w:noWrap/>
            <w:vAlign w:val="bottom"/>
            <w:hideMark/>
          </w:tcPr>
          <w:p w:rsidR="008C7F2C" w:rsidRPr="00BE37EF" w:rsidRDefault="008C7F2C" w:rsidP="00DA0EE3">
            <w:pPr>
              <w:spacing w:after="0" w:line="240" w:lineRule="auto"/>
              <w:rPr>
                <w:rFonts w:ascii="Tahoma" w:eastAsia="Times New Roman" w:hAnsi="Tahoma" w:cs="Tahoma"/>
                <w:color w:val="000000"/>
                <w:sz w:val="20"/>
                <w:szCs w:val="20"/>
              </w:rPr>
            </w:pPr>
          </w:p>
        </w:tc>
        <w:tc>
          <w:tcPr>
            <w:tcW w:w="1381" w:type="dxa"/>
            <w:tcBorders>
              <w:top w:val="nil"/>
              <w:left w:val="nil"/>
              <w:bottom w:val="single" w:sz="4" w:space="0" w:color="auto"/>
              <w:right w:val="nil"/>
            </w:tcBorders>
            <w:shd w:val="clear" w:color="auto" w:fill="auto"/>
            <w:noWrap/>
            <w:vAlign w:val="bottom"/>
            <w:hideMark/>
          </w:tcPr>
          <w:p w:rsidR="008C7F2C" w:rsidRPr="00BE37EF" w:rsidRDefault="008C7F2C" w:rsidP="00F149E5">
            <w:pPr>
              <w:spacing w:after="0" w:line="240" w:lineRule="auto"/>
              <w:jc w:val="right"/>
              <w:rPr>
                <w:rFonts w:ascii="Tahoma" w:eastAsia="Times New Roman" w:hAnsi="Tahoma" w:cs="Tahoma"/>
                <w:sz w:val="20"/>
                <w:szCs w:val="20"/>
              </w:rPr>
            </w:pPr>
            <w:r w:rsidRPr="00BE37EF">
              <w:rPr>
                <w:rFonts w:ascii="Tahoma" w:eastAsia="Times New Roman" w:hAnsi="Tahoma" w:cs="Tahoma"/>
                <w:sz w:val="20"/>
                <w:szCs w:val="20"/>
              </w:rPr>
              <w:t>(2 </w:t>
            </w:r>
            <w:r w:rsidR="00F149E5">
              <w:rPr>
                <w:rFonts w:ascii="Tahoma" w:eastAsia="Times New Roman" w:hAnsi="Tahoma" w:cs="Tahoma"/>
                <w:sz w:val="20"/>
                <w:szCs w:val="20"/>
              </w:rPr>
              <w:t>035</w:t>
            </w:r>
            <w:r w:rsidRPr="00BE37EF">
              <w:rPr>
                <w:rFonts w:ascii="Tahoma" w:eastAsia="Times New Roman" w:hAnsi="Tahoma" w:cs="Tahoma"/>
                <w:sz w:val="20"/>
                <w:szCs w:val="20"/>
              </w:rPr>
              <w:t>)</w:t>
            </w:r>
          </w:p>
        </w:tc>
        <w:tc>
          <w:tcPr>
            <w:tcW w:w="1418" w:type="dxa"/>
            <w:tcBorders>
              <w:top w:val="nil"/>
              <w:left w:val="nil"/>
              <w:bottom w:val="single" w:sz="4" w:space="0" w:color="auto"/>
              <w:right w:val="nil"/>
            </w:tcBorders>
            <w:shd w:val="clear" w:color="auto" w:fill="auto"/>
            <w:noWrap/>
            <w:vAlign w:val="bottom"/>
            <w:hideMark/>
          </w:tcPr>
          <w:p w:rsidR="008C7F2C" w:rsidRPr="00BE37EF" w:rsidRDefault="008C7F2C" w:rsidP="008C7F2C">
            <w:pPr>
              <w:spacing w:after="0" w:line="240" w:lineRule="auto"/>
              <w:jc w:val="right"/>
              <w:rPr>
                <w:rFonts w:ascii="Tahoma" w:eastAsia="Times New Roman" w:hAnsi="Tahoma" w:cs="Tahoma"/>
                <w:sz w:val="20"/>
                <w:szCs w:val="20"/>
              </w:rPr>
            </w:pPr>
            <w:r w:rsidRPr="00BE37EF">
              <w:rPr>
                <w:rFonts w:ascii="Tahoma" w:eastAsia="Times New Roman" w:hAnsi="Tahoma" w:cs="Tahoma"/>
                <w:sz w:val="20"/>
                <w:szCs w:val="20"/>
              </w:rPr>
              <w:t>(2 505)</w:t>
            </w:r>
          </w:p>
        </w:tc>
      </w:tr>
      <w:tr w:rsidR="008C7F2C" w:rsidRPr="00BE37EF" w:rsidTr="00BE37EF">
        <w:trPr>
          <w:trHeight w:val="300"/>
        </w:trPr>
        <w:tc>
          <w:tcPr>
            <w:tcW w:w="6252" w:type="dxa"/>
            <w:tcBorders>
              <w:top w:val="single" w:sz="4" w:space="0" w:color="auto"/>
              <w:left w:val="nil"/>
              <w:bottom w:val="single" w:sz="4" w:space="0" w:color="auto"/>
              <w:right w:val="nil"/>
            </w:tcBorders>
            <w:shd w:val="clear" w:color="auto" w:fill="auto"/>
            <w:vAlign w:val="bottom"/>
            <w:hideMark/>
          </w:tcPr>
          <w:p w:rsidR="008C7F2C" w:rsidRPr="00BE37EF" w:rsidRDefault="008C7F2C" w:rsidP="00DA0EE3">
            <w:pPr>
              <w:spacing w:after="0" w:line="240" w:lineRule="auto"/>
              <w:rPr>
                <w:rFonts w:ascii="Tahoma" w:eastAsia="Times New Roman" w:hAnsi="Tahoma" w:cs="Tahoma"/>
                <w:b/>
                <w:bCs/>
                <w:color w:val="000000"/>
                <w:sz w:val="20"/>
                <w:szCs w:val="20"/>
              </w:rPr>
            </w:pPr>
            <w:r w:rsidRPr="00BE37EF">
              <w:rPr>
                <w:rFonts w:ascii="Tahoma" w:eastAsia="Times New Roman" w:hAnsi="Tahoma" w:cs="Tahoma"/>
                <w:b/>
                <w:bCs/>
                <w:color w:val="000000"/>
                <w:sz w:val="20"/>
                <w:szCs w:val="20"/>
              </w:rPr>
              <w:t>Денежные потоки от финансовой деятельности</w:t>
            </w:r>
          </w:p>
        </w:tc>
        <w:tc>
          <w:tcPr>
            <w:tcW w:w="745" w:type="dxa"/>
            <w:tcBorders>
              <w:top w:val="single" w:sz="4" w:space="0" w:color="auto"/>
              <w:left w:val="nil"/>
              <w:bottom w:val="single" w:sz="4" w:space="0" w:color="auto"/>
              <w:right w:val="nil"/>
            </w:tcBorders>
            <w:shd w:val="clear" w:color="auto" w:fill="auto"/>
            <w:noWrap/>
            <w:vAlign w:val="bottom"/>
            <w:hideMark/>
          </w:tcPr>
          <w:p w:rsidR="008C7F2C" w:rsidRPr="00BE37EF" w:rsidRDefault="008C7F2C" w:rsidP="00DA0EE3">
            <w:pPr>
              <w:spacing w:after="0" w:line="240" w:lineRule="auto"/>
              <w:rPr>
                <w:rFonts w:ascii="Tahoma" w:eastAsia="Times New Roman" w:hAnsi="Tahoma" w:cs="Tahoma"/>
                <w:color w:val="000000"/>
                <w:sz w:val="20"/>
                <w:szCs w:val="20"/>
              </w:rPr>
            </w:pPr>
            <w:r w:rsidRPr="00BE37EF">
              <w:rPr>
                <w:rFonts w:ascii="Tahoma" w:eastAsia="Times New Roman" w:hAnsi="Tahoma" w:cs="Tahoma"/>
                <w:color w:val="000000"/>
                <w:sz w:val="20"/>
                <w:szCs w:val="20"/>
              </w:rPr>
              <w:t> </w:t>
            </w:r>
          </w:p>
        </w:tc>
        <w:tc>
          <w:tcPr>
            <w:tcW w:w="1381" w:type="dxa"/>
            <w:tcBorders>
              <w:top w:val="nil"/>
              <w:left w:val="nil"/>
              <w:bottom w:val="single" w:sz="4" w:space="0" w:color="auto"/>
              <w:right w:val="nil"/>
            </w:tcBorders>
            <w:shd w:val="clear" w:color="auto" w:fill="auto"/>
            <w:noWrap/>
            <w:vAlign w:val="bottom"/>
            <w:hideMark/>
          </w:tcPr>
          <w:p w:rsidR="008C7F2C" w:rsidRPr="00BE37EF" w:rsidRDefault="00F149E5" w:rsidP="00BE37EF">
            <w:pPr>
              <w:spacing w:after="0" w:line="240" w:lineRule="auto"/>
              <w:jc w:val="right"/>
              <w:rPr>
                <w:rFonts w:ascii="Tahoma" w:eastAsia="Times New Roman" w:hAnsi="Tahoma" w:cs="Tahoma"/>
                <w:b/>
                <w:sz w:val="20"/>
                <w:szCs w:val="20"/>
              </w:rPr>
            </w:pPr>
            <w:r>
              <w:rPr>
                <w:rFonts w:ascii="Tahoma" w:eastAsia="Times New Roman" w:hAnsi="Tahoma" w:cs="Tahoma"/>
                <w:b/>
                <w:sz w:val="20"/>
                <w:szCs w:val="20"/>
              </w:rPr>
              <w:t>31 874</w:t>
            </w:r>
          </w:p>
        </w:tc>
        <w:tc>
          <w:tcPr>
            <w:tcW w:w="1418" w:type="dxa"/>
            <w:tcBorders>
              <w:top w:val="nil"/>
              <w:left w:val="nil"/>
              <w:bottom w:val="single" w:sz="4" w:space="0" w:color="auto"/>
              <w:right w:val="nil"/>
            </w:tcBorders>
            <w:shd w:val="clear" w:color="auto" w:fill="auto"/>
            <w:vAlign w:val="bottom"/>
            <w:hideMark/>
          </w:tcPr>
          <w:p w:rsidR="008C7F2C" w:rsidRPr="00BE37EF" w:rsidRDefault="008C7F2C" w:rsidP="008C7F2C">
            <w:pPr>
              <w:spacing w:after="0" w:line="240" w:lineRule="auto"/>
              <w:jc w:val="right"/>
              <w:rPr>
                <w:rFonts w:ascii="Tahoma" w:eastAsia="Times New Roman" w:hAnsi="Tahoma" w:cs="Tahoma"/>
                <w:b/>
                <w:sz w:val="20"/>
                <w:szCs w:val="20"/>
              </w:rPr>
            </w:pPr>
            <w:r w:rsidRPr="00BE37EF">
              <w:rPr>
                <w:rFonts w:ascii="Tahoma" w:eastAsia="Times New Roman" w:hAnsi="Tahoma" w:cs="Tahoma"/>
                <w:b/>
                <w:sz w:val="20"/>
                <w:szCs w:val="20"/>
              </w:rPr>
              <w:t>8 772</w:t>
            </w:r>
          </w:p>
        </w:tc>
      </w:tr>
      <w:tr w:rsidR="008C7F2C" w:rsidRPr="00BE37EF" w:rsidTr="00BE37EF">
        <w:trPr>
          <w:trHeight w:val="300"/>
        </w:trPr>
        <w:tc>
          <w:tcPr>
            <w:tcW w:w="6252" w:type="dxa"/>
            <w:tcBorders>
              <w:top w:val="single" w:sz="4" w:space="0" w:color="auto"/>
              <w:left w:val="nil"/>
              <w:bottom w:val="nil"/>
              <w:right w:val="nil"/>
            </w:tcBorders>
            <w:shd w:val="clear" w:color="auto" w:fill="auto"/>
            <w:vAlign w:val="bottom"/>
            <w:hideMark/>
          </w:tcPr>
          <w:p w:rsidR="008C7F2C" w:rsidRPr="00BE37EF" w:rsidRDefault="008C7F2C" w:rsidP="00DA0EE3">
            <w:pPr>
              <w:spacing w:after="0" w:line="240" w:lineRule="auto"/>
              <w:rPr>
                <w:rFonts w:ascii="Tahoma" w:eastAsia="Times New Roman" w:hAnsi="Tahoma" w:cs="Tahoma"/>
                <w:color w:val="000000"/>
                <w:sz w:val="20"/>
                <w:szCs w:val="20"/>
              </w:rPr>
            </w:pPr>
            <w:r w:rsidRPr="00BE37EF">
              <w:rPr>
                <w:rFonts w:ascii="Tahoma" w:eastAsia="Times New Roman" w:hAnsi="Tahoma" w:cs="Tahoma"/>
                <w:color w:val="000000"/>
                <w:sz w:val="20"/>
                <w:szCs w:val="20"/>
              </w:rPr>
              <w:t>Влияние курсовых разниц</w:t>
            </w:r>
          </w:p>
        </w:tc>
        <w:tc>
          <w:tcPr>
            <w:tcW w:w="745" w:type="dxa"/>
            <w:tcBorders>
              <w:top w:val="single" w:sz="4" w:space="0" w:color="auto"/>
              <w:left w:val="nil"/>
              <w:bottom w:val="single" w:sz="4" w:space="0" w:color="auto"/>
              <w:right w:val="nil"/>
            </w:tcBorders>
            <w:shd w:val="clear" w:color="auto" w:fill="auto"/>
            <w:noWrap/>
            <w:vAlign w:val="bottom"/>
            <w:hideMark/>
          </w:tcPr>
          <w:p w:rsidR="008C7F2C" w:rsidRPr="00BE37EF" w:rsidRDefault="008C7F2C" w:rsidP="00DA0EE3">
            <w:pPr>
              <w:spacing w:after="0" w:line="240" w:lineRule="auto"/>
              <w:rPr>
                <w:rFonts w:ascii="Tahoma" w:eastAsia="Times New Roman" w:hAnsi="Tahoma" w:cs="Tahoma"/>
                <w:color w:val="000000"/>
                <w:sz w:val="20"/>
                <w:szCs w:val="20"/>
              </w:rPr>
            </w:pPr>
            <w:r w:rsidRPr="00BE37EF">
              <w:rPr>
                <w:rFonts w:ascii="Tahoma" w:eastAsia="Times New Roman" w:hAnsi="Tahoma" w:cs="Tahoma"/>
                <w:color w:val="000000"/>
                <w:sz w:val="20"/>
                <w:szCs w:val="20"/>
              </w:rPr>
              <w:t> </w:t>
            </w:r>
          </w:p>
        </w:tc>
        <w:tc>
          <w:tcPr>
            <w:tcW w:w="1381" w:type="dxa"/>
            <w:tcBorders>
              <w:top w:val="single" w:sz="4" w:space="0" w:color="auto"/>
              <w:left w:val="nil"/>
              <w:bottom w:val="single" w:sz="4" w:space="0" w:color="auto"/>
              <w:right w:val="nil"/>
            </w:tcBorders>
            <w:shd w:val="clear" w:color="auto" w:fill="auto"/>
            <w:noWrap/>
            <w:vAlign w:val="bottom"/>
            <w:hideMark/>
          </w:tcPr>
          <w:p w:rsidR="008C7F2C" w:rsidRPr="00BE37EF" w:rsidRDefault="00F149E5" w:rsidP="00B30A17">
            <w:pPr>
              <w:spacing w:after="0" w:line="240" w:lineRule="auto"/>
              <w:jc w:val="right"/>
              <w:rPr>
                <w:rFonts w:ascii="Tahoma" w:eastAsia="Times New Roman" w:hAnsi="Tahoma" w:cs="Tahoma"/>
                <w:sz w:val="20"/>
                <w:szCs w:val="20"/>
              </w:rPr>
            </w:pPr>
            <w:r>
              <w:rPr>
                <w:rFonts w:ascii="Tahoma" w:eastAsia="Times New Roman" w:hAnsi="Tahoma" w:cs="Tahoma"/>
                <w:sz w:val="20"/>
                <w:szCs w:val="20"/>
              </w:rPr>
              <w:t>-270</w:t>
            </w:r>
          </w:p>
        </w:tc>
        <w:tc>
          <w:tcPr>
            <w:tcW w:w="1418" w:type="dxa"/>
            <w:tcBorders>
              <w:top w:val="single" w:sz="4" w:space="0" w:color="auto"/>
              <w:left w:val="nil"/>
              <w:bottom w:val="single" w:sz="4" w:space="0" w:color="auto"/>
              <w:right w:val="nil"/>
            </w:tcBorders>
            <w:shd w:val="clear" w:color="auto" w:fill="auto"/>
            <w:vAlign w:val="bottom"/>
            <w:hideMark/>
          </w:tcPr>
          <w:p w:rsidR="008C7F2C" w:rsidRPr="00BE37EF" w:rsidRDefault="008C7F2C" w:rsidP="008C7F2C">
            <w:pPr>
              <w:spacing w:after="0" w:line="240" w:lineRule="auto"/>
              <w:jc w:val="right"/>
              <w:rPr>
                <w:rFonts w:ascii="Tahoma" w:eastAsia="Times New Roman" w:hAnsi="Tahoma" w:cs="Tahoma"/>
                <w:sz w:val="20"/>
                <w:szCs w:val="20"/>
              </w:rPr>
            </w:pPr>
            <w:r w:rsidRPr="00BE37EF">
              <w:rPr>
                <w:rFonts w:ascii="Tahoma" w:eastAsia="Times New Roman" w:hAnsi="Tahoma" w:cs="Tahoma"/>
                <w:sz w:val="20"/>
                <w:szCs w:val="20"/>
              </w:rPr>
              <w:t>677</w:t>
            </w:r>
          </w:p>
        </w:tc>
      </w:tr>
      <w:tr w:rsidR="008C7F2C" w:rsidRPr="00BE37EF" w:rsidTr="00B30A17">
        <w:trPr>
          <w:trHeight w:val="300"/>
        </w:trPr>
        <w:tc>
          <w:tcPr>
            <w:tcW w:w="6252" w:type="dxa"/>
            <w:tcBorders>
              <w:top w:val="nil"/>
              <w:left w:val="nil"/>
              <w:bottom w:val="single" w:sz="4" w:space="0" w:color="auto"/>
              <w:right w:val="nil"/>
            </w:tcBorders>
            <w:shd w:val="clear" w:color="auto" w:fill="auto"/>
            <w:vAlign w:val="bottom"/>
            <w:hideMark/>
          </w:tcPr>
          <w:p w:rsidR="008C7F2C" w:rsidRPr="00BE37EF" w:rsidRDefault="008C7F2C" w:rsidP="00DA0EE3">
            <w:pPr>
              <w:spacing w:after="0" w:line="240" w:lineRule="auto"/>
              <w:rPr>
                <w:rFonts w:ascii="Tahoma" w:eastAsia="Times New Roman" w:hAnsi="Tahoma" w:cs="Tahoma"/>
                <w:b/>
                <w:bCs/>
                <w:color w:val="000000"/>
                <w:sz w:val="20"/>
                <w:szCs w:val="20"/>
              </w:rPr>
            </w:pPr>
            <w:r w:rsidRPr="00BE37EF">
              <w:rPr>
                <w:rFonts w:ascii="Tahoma" w:eastAsia="Times New Roman" w:hAnsi="Tahoma" w:cs="Tahoma"/>
                <w:b/>
                <w:bCs/>
                <w:color w:val="000000"/>
                <w:sz w:val="20"/>
                <w:szCs w:val="20"/>
              </w:rPr>
              <w:t>Увеличение (уменьшение)денежных средств и их эквивалентов</w:t>
            </w:r>
          </w:p>
        </w:tc>
        <w:tc>
          <w:tcPr>
            <w:tcW w:w="745" w:type="dxa"/>
            <w:tcBorders>
              <w:top w:val="nil"/>
              <w:left w:val="nil"/>
              <w:bottom w:val="single" w:sz="4" w:space="0" w:color="auto"/>
              <w:right w:val="nil"/>
            </w:tcBorders>
            <w:shd w:val="clear" w:color="auto" w:fill="auto"/>
            <w:noWrap/>
            <w:vAlign w:val="bottom"/>
            <w:hideMark/>
          </w:tcPr>
          <w:p w:rsidR="008C7F2C" w:rsidRPr="00BE37EF" w:rsidRDefault="008C7F2C" w:rsidP="00DA0EE3">
            <w:pPr>
              <w:spacing w:after="0" w:line="240" w:lineRule="auto"/>
              <w:rPr>
                <w:rFonts w:ascii="Tahoma" w:eastAsia="Times New Roman" w:hAnsi="Tahoma" w:cs="Tahoma"/>
                <w:color w:val="000000"/>
                <w:sz w:val="20"/>
                <w:szCs w:val="20"/>
              </w:rPr>
            </w:pPr>
            <w:r w:rsidRPr="00BE37EF">
              <w:rPr>
                <w:rFonts w:ascii="Tahoma" w:eastAsia="Times New Roman" w:hAnsi="Tahoma" w:cs="Tahoma"/>
                <w:color w:val="000000"/>
                <w:sz w:val="20"/>
                <w:szCs w:val="20"/>
              </w:rPr>
              <w:t> </w:t>
            </w:r>
          </w:p>
        </w:tc>
        <w:tc>
          <w:tcPr>
            <w:tcW w:w="1381" w:type="dxa"/>
            <w:tcBorders>
              <w:top w:val="nil"/>
              <w:left w:val="nil"/>
              <w:bottom w:val="single" w:sz="4" w:space="0" w:color="auto"/>
              <w:right w:val="nil"/>
            </w:tcBorders>
            <w:shd w:val="clear" w:color="auto" w:fill="auto"/>
            <w:noWrap/>
            <w:vAlign w:val="bottom"/>
            <w:hideMark/>
          </w:tcPr>
          <w:p w:rsidR="008C7F2C" w:rsidRPr="00BE37EF" w:rsidRDefault="008C7F2C" w:rsidP="00F149E5">
            <w:pPr>
              <w:spacing w:after="0" w:line="240" w:lineRule="auto"/>
              <w:jc w:val="right"/>
              <w:rPr>
                <w:rFonts w:ascii="Tahoma" w:eastAsia="Times New Roman" w:hAnsi="Tahoma" w:cs="Tahoma"/>
                <w:sz w:val="20"/>
                <w:szCs w:val="20"/>
              </w:rPr>
            </w:pPr>
            <w:r w:rsidRPr="00BE37EF">
              <w:rPr>
                <w:rFonts w:ascii="Tahoma" w:eastAsia="Times New Roman" w:hAnsi="Tahoma" w:cs="Tahoma"/>
                <w:sz w:val="20"/>
                <w:szCs w:val="20"/>
              </w:rPr>
              <w:t>(</w:t>
            </w:r>
            <w:r w:rsidR="00F149E5">
              <w:rPr>
                <w:rFonts w:ascii="Tahoma" w:eastAsia="Times New Roman" w:hAnsi="Tahoma" w:cs="Tahoma"/>
                <w:sz w:val="20"/>
                <w:szCs w:val="20"/>
              </w:rPr>
              <w:t>19 174</w:t>
            </w:r>
            <w:r w:rsidRPr="00BE37EF">
              <w:rPr>
                <w:rFonts w:ascii="Tahoma" w:eastAsia="Times New Roman" w:hAnsi="Tahoma" w:cs="Tahoma"/>
                <w:sz w:val="20"/>
                <w:szCs w:val="20"/>
              </w:rPr>
              <w:t>)</w:t>
            </w:r>
          </w:p>
        </w:tc>
        <w:tc>
          <w:tcPr>
            <w:tcW w:w="1418" w:type="dxa"/>
            <w:tcBorders>
              <w:top w:val="nil"/>
              <w:left w:val="nil"/>
              <w:bottom w:val="single" w:sz="4" w:space="0" w:color="auto"/>
              <w:right w:val="nil"/>
            </w:tcBorders>
            <w:shd w:val="clear" w:color="auto" w:fill="auto"/>
            <w:vAlign w:val="bottom"/>
            <w:hideMark/>
          </w:tcPr>
          <w:p w:rsidR="008C7F2C" w:rsidRPr="00BE37EF" w:rsidRDefault="008C7F2C" w:rsidP="008C7F2C">
            <w:pPr>
              <w:spacing w:after="0" w:line="240" w:lineRule="auto"/>
              <w:jc w:val="right"/>
              <w:rPr>
                <w:rFonts w:ascii="Tahoma" w:eastAsia="Times New Roman" w:hAnsi="Tahoma" w:cs="Tahoma"/>
                <w:sz w:val="20"/>
                <w:szCs w:val="20"/>
              </w:rPr>
            </w:pPr>
            <w:r w:rsidRPr="00BE37EF">
              <w:rPr>
                <w:rFonts w:ascii="Tahoma" w:eastAsia="Times New Roman" w:hAnsi="Tahoma" w:cs="Tahoma"/>
                <w:sz w:val="20"/>
                <w:szCs w:val="20"/>
              </w:rPr>
              <w:t>(24 214)</w:t>
            </w:r>
          </w:p>
        </w:tc>
      </w:tr>
      <w:tr w:rsidR="008C7F2C" w:rsidRPr="00BE37EF" w:rsidTr="00B30A17">
        <w:trPr>
          <w:trHeight w:val="300"/>
        </w:trPr>
        <w:tc>
          <w:tcPr>
            <w:tcW w:w="6252" w:type="dxa"/>
            <w:tcBorders>
              <w:top w:val="nil"/>
              <w:left w:val="nil"/>
              <w:bottom w:val="nil"/>
              <w:right w:val="nil"/>
            </w:tcBorders>
            <w:shd w:val="clear" w:color="auto" w:fill="auto"/>
            <w:vAlign w:val="bottom"/>
            <w:hideMark/>
          </w:tcPr>
          <w:p w:rsidR="008C7F2C" w:rsidRPr="00BE37EF" w:rsidRDefault="008C7F2C" w:rsidP="00DA0EE3">
            <w:pPr>
              <w:spacing w:after="0" w:line="240" w:lineRule="auto"/>
              <w:rPr>
                <w:rFonts w:ascii="Tahoma" w:eastAsia="Times New Roman" w:hAnsi="Tahoma" w:cs="Tahoma"/>
                <w:color w:val="000000"/>
                <w:sz w:val="20"/>
                <w:szCs w:val="20"/>
              </w:rPr>
            </w:pPr>
            <w:r w:rsidRPr="00BE37EF">
              <w:rPr>
                <w:rFonts w:ascii="Tahoma" w:eastAsia="Times New Roman" w:hAnsi="Tahoma" w:cs="Tahoma"/>
                <w:color w:val="000000"/>
                <w:sz w:val="20"/>
                <w:szCs w:val="20"/>
              </w:rPr>
              <w:t>Денежные средства и их эквиваленты на начало периода</w:t>
            </w:r>
          </w:p>
        </w:tc>
        <w:tc>
          <w:tcPr>
            <w:tcW w:w="745" w:type="dxa"/>
            <w:tcBorders>
              <w:top w:val="nil"/>
              <w:left w:val="nil"/>
              <w:bottom w:val="nil"/>
              <w:right w:val="nil"/>
            </w:tcBorders>
            <w:shd w:val="clear" w:color="auto" w:fill="auto"/>
            <w:noWrap/>
            <w:vAlign w:val="bottom"/>
            <w:hideMark/>
          </w:tcPr>
          <w:p w:rsidR="008C7F2C" w:rsidRPr="00BE37EF" w:rsidRDefault="008C7F2C" w:rsidP="00DA0EE3">
            <w:pPr>
              <w:spacing w:after="0" w:line="240" w:lineRule="auto"/>
              <w:rPr>
                <w:rFonts w:ascii="Tahoma" w:eastAsia="Times New Roman" w:hAnsi="Tahoma" w:cs="Tahoma"/>
                <w:color w:val="000000"/>
                <w:sz w:val="20"/>
                <w:szCs w:val="20"/>
              </w:rPr>
            </w:pPr>
          </w:p>
        </w:tc>
        <w:tc>
          <w:tcPr>
            <w:tcW w:w="1381" w:type="dxa"/>
            <w:tcBorders>
              <w:top w:val="nil"/>
              <w:left w:val="nil"/>
              <w:bottom w:val="nil"/>
              <w:right w:val="nil"/>
            </w:tcBorders>
            <w:shd w:val="clear" w:color="auto" w:fill="auto"/>
            <w:noWrap/>
            <w:vAlign w:val="bottom"/>
            <w:hideMark/>
          </w:tcPr>
          <w:p w:rsidR="008C7F2C" w:rsidRPr="00BE37EF" w:rsidRDefault="00F149E5" w:rsidP="00B30A17">
            <w:pPr>
              <w:spacing w:after="0" w:line="240" w:lineRule="auto"/>
              <w:jc w:val="right"/>
              <w:rPr>
                <w:rFonts w:ascii="Tahoma" w:eastAsia="Times New Roman" w:hAnsi="Tahoma" w:cs="Tahoma"/>
                <w:sz w:val="20"/>
                <w:szCs w:val="20"/>
              </w:rPr>
            </w:pPr>
            <w:r>
              <w:rPr>
                <w:rFonts w:ascii="Tahoma" w:eastAsia="Times New Roman" w:hAnsi="Tahoma" w:cs="Tahoma"/>
                <w:sz w:val="20"/>
                <w:szCs w:val="20"/>
              </w:rPr>
              <w:t>8 332</w:t>
            </w:r>
          </w:p>
        </w:tc>
        <w:tc>
          <w:tcPr>
            <w:tcW w:w="1418" w:type="dxa"/>
            <w:tcBorders>
              <w:top w:val="nil"/>
              <w:left w:val="nil"/>
              <w:bottom w:val="nil"/>
              <w:right w:val="nil"/>
            </w:tcBorders>
            <w:shd w:val="clear" w:color="auto" w:fill="auto"/>
            <w:vAlign w:val="bottom"/>
            <w:hideMark/>
          </w:tcPr>
          <w:p w:rsidR="008C7F2C" w:rsidRPr="00BE37EF" w:rsidRDefault="008C7F2C" w:rsidP="008C7F2C">
            <w:pPr>
              <w:spacing w:after="0" w:line="240" w:lineRule="auto"/>
              <w:jc w:val="right"/>
              <w:rPr>
                <w:rFonts w:ascii="Tahoma" w:eastAsia="Times New Roman" w:hAnsi="Tahoma" w:cs="Tahoma"/>
                <w:sz w:val="20"/>
                <w:szCs w:val="20"/>
              </w:rPr>
            </w:pPr>
            <w:r w:rsidRPr="00BE37EF">
              <w:rPr>
                <w:rFonts w:ascii="Tahoma" w:eastAsia="Times New Roman" w:hAnsi="Tahoma" w:cs="Tahoma"/>
                <w:sz w:val="20"/>
                <w:szCs w:val="20"/>
              </w:rPr>
              <w:t>12 594</w:t>
            </w:r>
          </w:p>
        </w:tc>
      </w:tr>
      <w:tr w:rsidR="008C7F2C" w:rsidRPr="00B30A17" w:rsidTr="00B30A17">
        <w:trPr>
          <w:trHeight w:val="300"/>
        </w:trPr>
        <w:tc>
          <w:tcPr>
            <w:tcW w:w="6252" w:type="dxa"/>
            <w:tcBorders>
              <w:top w:val="nil"/>
              <w:left w:val="nil"/>
              <w:bottom w:val="single" w:sz="4" w:space="0" w:color="auto"/>
              <w:right w:val="nil"/>
            </w:tcBorders>
            <w:shd w:val="clear" w:color="auto" w:fill="auto"/>
            <w:vAlign w:val="bottom"/>
            <w:hideMark/>
          </w:tcPr>
          <w:p w:rsidR="008C7F2C" w:rsidRPr="00BE37EF" w:rsidRDefault="008C7F2C" w:rsidP="00DA0EE3">
            <w:pPr>
              <w:spacing w:after="0" w:line="240" w:lineRule="auto"/>
              <w:rPr>
                <w:rFonts w:ascii="Tahoma" w:eastAsia="Times New Roman" w:hAnsi="Tahoma" w:cs="Tahoma"/>
                <w:b/>
                <w:bCs/>
                <w:color w:val="000000"/>
                <w:sz w:val="20"/>
                <w:szCs w:val="20"/>
              </w:rPr>
            </w:pPr>
            <w:r w:rsidRPr="00BE37EF">
              <w:rPr>
                <w:rFonts w:ascii="Tahoma" w:eastAsia="Times New Roman" w:hAnsi="Tahoma" w:cs="Tahoma"/>
                <w:b/>
                <w:bCs/>
                <w:color w:val="000000"/>
                <w:sz w:val="20"/>
                <w:szCs w:val="20"/>
              </w:rPr>
              <w:t>Денежные средства и их эквиваленты на конец периода</w:t>
            </w:r>
          </w:p>
        </w:tc>
        <w:tc>
          <w:tcPr>
            <w:tcW w:w="745" w:type="dxa"/>
            <w:tcBorders>
              <w:top w:val="nil"/>
              <w:left w:val="nil"/>
              <w:bottom w:val="single" w:sz="4" w:space="0" w:color="auto"/>
              <w:right w:val="nil"/>
            </w:tcBorders>
            <w:shd w:val="clear" w:color="auto" w:fill="auto"/>
            <w:noWrap/>
            <w:vAlign w:val="bottom"/>
            <w:hideMark/>
          </w:tcPr>
          <w:p w:rsidR="008C7F2C" w:rsidRPr="00BE37EF" w:rsidRDefault="008C7F2C" w:rsidP="00DA0EE3">
            <w:pPr>
              <w:spacing w:after="0" w:line="240" w:lineRule="auto"/>
              <w:rPr>
                <w:rFonts w:ascii="Tahoma" w:eastAsia="Times New Roman" w:hAnsi="Tahoma" w:cs="Tahoma"/>
                <w:color w:val="000000"/>
                <w:sz w:val="20"/>
                <w:szCs w:val="20"/>
              </w:rPr>
            </w:pPr>
            <w:r w:rsidRPr="00BE37EF">
              <w:rPr>
                <w:rFonts w:ascii="Tahoma" w:eastAsia="Times New Roman" w:hAnsi="Tahoma" w:cs="Tahoma"/>
                <w:color w:val="000000"/>
                <w:sz w:val="20"/>
                <w:szCs w:val="20"/>
              </w:rPr>
              <w:t> </w:t>
            </w:r>
          </w:p>
        </w:tc>
        <w:tc>
          <w:tcPr>
            <w:tcW w:w="1381" w:type="dxa"/>
            <w:tcBorders>
              <w:top w:val="nil"/>
              <w:left w:val="nil"/>
              <w:bottom w:val="single" w:sz="4" w:space="0" w:color="auto"/>
              <w:right w:val="nil"/>
            </w:tcBorders>
            <w:shd w:val="clear" w:color="auto" w:fill="auto"/>
            <w:noWrap/>
            <w:vAlign w:val="bottom"/>
            <w:hideMark/>
          </w:tcPr>
          <w:p w:rsidR="008C7F2C" w:rsidRPr="00BE37EF" w:rsidRDefault="00F149E5" w:rsidP="00B30A17">
            <w:pPr>
              <w:spacing w:after="0" w:line="240" w:lineRule="auto"/>
              <w:jc w:val="right"/>
              <w:rPr>
                <w:rFonts w:ascii="Tahoma" w:eastAsia="Times New Roman" w:hAnsi="Tahoma" w:cs="Tahoma"/>
                <w:sz w:val="20"/>
                <w:szCs w:val="20"/>
              </w:rPr>
            </w:pPr>
            <w:r>
              <w:rPr>
                <w:rFonts w:ascii="Tahoma" w:eastAsia="Times New Roman" w:hAnsi="Tahoma" w:cs="Tahoma"/>
                <w:sz w:val="20"/>
                <w:szCs w:val="20"/>
              </w:rPr>
              <w:t>28 808</w:t>
            </w:r>
          </w:p>
        </w:tc>
        <w:tc>
          <w:tcPr>
            <w:tcW w:w="1418" w:type="dxa"/>
            <w:tcBorders>
              <w:top w:val="nil"/>
              <w:left w:val="nil"/>
              <w:bottom w:val="single" w:sz="4" w:space="0" w:color="auto"/>
              <w:right w:val="nil"/>
            </w:tcBorders>
            <w:shd w:val="clear" w:color="auto" w:fill="auto"/>
            <w:vAlign w:val="bottom"/>
            <w:hideMark/>
          </w:tcPr>
          <w:p w:rsidR="008C7F2C" w:rsidRPr="00BE37EF" w:rsidRDefault="008C7F2C" w:rsidP="008C7F2C">
            <w:pPr>
              <w:spacing w:after="0" w:line="240" w:lineRule="auto"/>
              <w:jc w:val="right"/>
              <w:rPr>
                <w:rFonts w:ascii="Tahoma" w:eastAsia="Times New Roman" w:hAnsi="Tahoma" w:cs="Tahoma"/>
                <w:sz w:val="20"/>
                <w:szCs w:val="20"/>
              </w:rPr>
            </w:pPr>
            <w:r w:rsidRPr="00BE37EF">
              <w:rPr>
                <w:rFonts w:ascii="Tahoma" w:eastAsia="Times New Roman" w:hAnsi="Tahoma" w:cs="Tahoma"/>
                <w:sz w:val="20"/>
                <w:szCs w:val="20"/>
              </w:rPr>
              <w:t>8 332</w:t>
            </w:r>
          </w:p>
        </w:tc>
      </w:tr>
    </w:tbl>
    <w:p w:rsidR="00DA0EE3" w:rsidRPr="00B30A17" w:rsidRDefault="00DA0EE3" w:rsidP="00DA0EE3">
      <w:pPr>
        <w:ind w:firstLine="709"/>
        <w:rPr>
          <w:rFonts w:ascii="Tahoma" w:hAnsi="Tahoma" w:cs="Tahoma"/>
          <w:sz w:val="20"/>
          <w:szCs w:val="20"/>
        </w:rPr>
      </w:pPr>
    </w:p>
    <w:p w:rsidR="00135ED9" w:rsidRDefault="00135ED9" w:rsidP="00DA0EE3">
      <w:pPr>
        <w:ind w:firstLine="709"/>
        <w:rPr>
          <w:rFonts w:ascii="Garamond" w:hAnsi="Garamond"/>
          <w:sz w:val="20"/>
          <w:szCs w:val="20"/>
        </w:rPr>
      </w:pPr>
    </w:p>
    <w:p w:rsidR="002D1339" w:rsidRPr="00BE37EF" w:rsidRDefault="002D1339" w:rsidP="002D1339">
      <w:pPr>
        <w:rPr>
          <w:rFonts w:ascii="Garamond" w:hAnsi="Garamond" w:cs="Times New Roman"/>
          <w:sz w:val="20"/>
          <w:szCs w:val="20"/>
        </w:rPr>
      </w:pPr>
      <w:r w:rsidRPr="00BE37EF">
        <w:rPr>
          <w:rFonts w:ascii="Garamond" w:hAnsi="Garamond" w:cs="Times New Roman"/>
          <w:sz w:val="24"/>
          <w:szCs w:val="24"/>
        </w:rPr>
        <w:t>Генеральный директор  _______________________А.Г. Пешков           «</w:t>
      </w:r>
      <w:r w:rsidR="00F149E5">
        <w:rPr>
          <w:rFonts w:ascii="Garamond" w:hAnsi="Garamond" w:cs="Times New Roman"/>
          <w:sz w:val="24"/>
          <w:szCs w:val="24"/>
        </w:rPr>
        <w:t>12</w:t>
      </w:r>
      <w:r w:rsidRPr="00BE37EF">
        <w:rPr>
          <w:rFonts w:ascii="Garamond" w:hAnsi="Garamond" w:cs="Times New Roman"/>
          <w:sz w:val="24"/>
          <w:szCs w:val="24"/>
        </w:rPr>
        <w:t xml:space="preserve">»  </w:t>
      </w:r>
      <w:r w:rsidR="00F149E5">
        <w:rPr>
          <w:rFonts w:ascii="Garamond" w:hAnsi="Garamond" w:cs="Times New Roman"/>
          <w:sz w:val="24"/>
          <w:szCs w:val="24"/>
        </w:rPr>
        <w:t>мая</w:t>
      </w:r>
      <w:r w:rsidRPr="00BE37EF">
        <w:rPr>
          <w:rFonts w:ascii="Garamond" w:hAnsi="Garamond" w:cs="Times New Roman"/>
          <w:sz w:val="24"/>
          <w:szCs w:val="24"/>
        </w:rPr>
        <w:t xml:space="preserve">  20</w:t>
      </w:r>
      <w:r w:rsidR="00F149E5">
        <w:rPr>
          <w:rFonts w:ascii="Garamond" w:hAnsi="Garamond" w:cs="Times New Roman"/>
          <w:sz w:val="24"/>
          <w:szCs w:val="24"/>
        </w:rPr>
        <w:t>20</w:t>
      </w:r>
      <w:r>
        <w:rPr>
          <w:rFonts w:ascii="Garamond" w:hAnsi="Garamond" w:cs="Times New Roman"/>
          <w:sz w:val="24"/>
          <w:szCs w:val="24"/>
        </w:rPr>
        <w:t xml:space="preserve"> г.</w:t>
      </w:r>
      <w:r w:rsidRPr="00BE37EF">
        <w:rPr>
          <w:rFonts w:ascii="Garamond" w:hAnsi="Garamond" w:cs="Times New Roman"/>
          <w:sz w:val="24"/>
          <w:szCs w:val="24"/>
        </w:rPr>
        <w:t xml:space="preserve"> </w:t>
      </w:r>
    </w:p>
    <w:p w:rsidR="00135ED9" w:rsidRDefault="00135ED9" w:rsidP="00DA0EE3">
      <w:pPr>
        <w:ind w:firstLine="709"/>
        <w:rPr>
          <w:rFonts w:ascii="Garamond" w:hAnsi="Garamond"/>
          <w:sz w:val="20"/>
          <w:szCs w:val="20"/>
        </w:rPr>
      </w:pPr>
    </w:p>
    <w:p w:rsidR="0007090D" w:rsidRPr="00820A31" w:rsidRDefault="0007090D" w:rsidP="00294634">
      <w:pPr>
        <w:spacing w:after="0" w:line="240" w:lineRule="auto"/>
        <w:rPr>
          <w:rFonts w:ascii="Garamond" w:hAnsi="Garamond"/>
          <w:sz w:val="18"/>
          <w:szCs w:val="18"/>
        </w:rPr>
      </w:pPr>
    </w:p>
    <w:p w:rsidR="00C24671" w:rsidRDefault="00C24671">
      <w:pPr>
        <w:rPr>
          <w:rFonts w:ascii="Garamond" w:hAnsi="Garamond"/>
          <w:b/>
          <w:sz w:val="28"/>
          <w:szCs w:val="28"/>
        </w:rPr>
      </w:pPr>
      <w:r>
        <w:rPr>
          <w:rFonts w:ascii="Garamond" w:hAnsi="Garamond"/>
          <w:b/>
          <w:sz w:val="28"/>
          <w:szCs w:val="28"/>
        </w:rPr>
        <w:br w:type="page"/>
      </w:r>
    </w:p>
    <w:p w:rsidR="004F70B1" w:rsidRPr="008A0563" w:rsidRDefault="00294634" w:rsidP="00294634">
      <w:pPr>
        <w:pStyle w:val="2"/>
        <w:rPr>
          <w:rFonts w:ascii="Garamond" w:hAnsi="Garamond"/>
        </w:rPr>
      </w:pPr>
      <w:bookmarkStart w:id="12" w:name="_Toc7010397"/>
      <w:bookmarkStart w:id="13" w:name="_Toc136681182"/>
      <w:r w:rsidRPr="008A0563">
        <w:rPr>
          <w:rFonts w:ascii="Garamond" w:hAnsi="Garamond"/>
        </w:rPr>
        <w:lastRenderedPageBreak/>
        <w:t xml:space="preserve">Пояснения к </w:t>
      </w:r>
      <w:r w:rsidR="00411013" w:rsidRPr="008A0563">
        <w:rPr>
          <w:rFonts w:ascii="Garamond" w:hAnsi="Garamond"/>
        </w:rPr>
        <w:t>к</w:t>
      </w:r>
      <w:r w:rsidRPr="008A0563">
        <w:rPr>
          <w:rFonts w:ascii="Garamond" w:hAnsi="Garamond"/>
        </w:rPr>
        <w:t>онсолидированной финансовой отчетности</w:t>
      </w:r>
      <w:bookmarkEnd w:id="12"/>
      <w:r w:rsidRPr="008A0563">
        <w:rPr>
          <w:rFonts w:ascii="Garamond" w:hAnsi="Garamond"/>
        </w:rPr>
        <w:t xml:space="preserve"> </w:t>
      </w:r>
      <w:bookmarkEnd w:id="13"/>
    </w:p>
    <w:p w:rsidR="00294634" w:rsidRPr="008A0563" w:rsidRDefault="00632681" w:rsidP="00294634">
      <w:pPr>
        <w:pStyle w:val="2"/>
        <w:rPr>
          <w:rFonts w:ascii="Garamond" w:hAnsi="Garamond"/>
          <w:color w:val="0000FF"/>
        </w:rPr>
      </w:pPr>
      <w:bookmarkStart w:id="14" w:name="_Toc7010398"/>
      <w:r w:rsidRPr="008A0563">
        <w:rPr>
          <w:rFonts w:ascii="Garamond" w:hAnsi="Garamond"/>
        </w:rPr>
        <w:t xml:space="preserve">Группы компаний </w:t>
      </w:r>
      <w:r w:rsidR="00294634" w:rsidRPr="008A0563">
        <w:rPr>
          <w:rFonts w:ascii="Garamond" w:hAnsi="Garamond"/>
        </w:rPr>
        <w:t>ОАО</w:t>
      </w:r>
      <w:r w:rsidR="00294634" w:rsidRPr="008A0563">
        <w:rPr>
          <w:rFonts w:ascii="Garamond" w:hAnsi="Garamond"/>
          <w:color w:val="0000FF"/>
        </w:rPr>
        <w:t xml:space="preserve"> </w:t>
      </w:r>
      <w:r w:rsidR="00294634" w:rsidRPr="008A0563">
        <w:rPr>
          <w:rFonts w:ascii="Garamond" w:hAnsi="Garamond"/>
        </w:rPr>
        <w:t>"</w:t>
      </w:r>
      <w:r w:rsidRPr="008A0563">
        <w:rPr>
          <w:rFonts w:ascii="Garamond" w:hAnsi="Garamond"/>
        </w:rPr>
        <w:t>Исеть-фонд</w:t>
      </w:r>
      <w:r w:rsidR="00294634" w:rsidRPr="008A0563">
        <w:rPr>
          <w:rFonts w:ascii="Garamond" w:hAnsi="Garamond"/>
        </w:rPr>
        <w:t>"</w:t>
      </w:r>
      <w:bookmarkEnd w:id="14"/>
    </w:p>
    <w:p w:rsidR="00294634" w:rsidRPr="008A0563" w:rsidRDefault="00294634" w:rsidP="00294634">
      <w:pPr>
        <w:spacing w:after="0" w:line="240" w:lineRule="auto"/>
        <w:rPr>
          <w:rFonts w:ascii="Garamond" w:hAnsi="Garamond"/>
          <w:b/>
          <w:sz w:val="28"/>
          <w:szCs w:val="28"/>
        </w:rPr>
      </w:pPr>
    </w:p>
    <w:p w:rsidR="00BD0E88" w:rsidRPr="000B3DD7" w:rsidRDefault="00BD0E88" w:rsidP="000B3DD7">
      <w:pPr>
        <w:pStyle w:val="6"/>
        <w:tabs>
          <w:tab w:val="clear" w:pos="3837"/>
          <w:tab w:val="num" w:pos="0"/>
        </w:tabs>
        <w:ind w:left="0" w:firstLine="0"/>
        <w:rPr>
          <w:rFonts w:ascii="Garamond" w:hAnsi="Garamond"/>
          <w:szCs w:val="26"/>
        </w:rPr>
      </w:pPr>
      <w:bookmarkStart w:id="15" w:name="_Toc136681183"/>
      <w:bookmarkStart w:id="16" w:name="_Ref202089359"/>
      <w:bookmarkStart w:id="17" w:name="_Toc7010399"/>
      <w:r w:rsidRPr="000B3DD7">
        <w:rPr>
          <w:rFonts w:ascii="Garamond" w:hAnsi="Garamond"/>
          <w:szCs w:val="26"/>
        </w:rPr>
        <w:t>Общая информация</w:t>
      </w:r>
      <w:bookmarkEnd w:id="15"/>
      <w:bookmarkEnd w:id="16"/>
      <w:bookmarkEnd w:id="17"/>
      <w:r w:rsidRPr="000B3DD7">
        <w:rPr>
          <w:rFonts w:ascii="Garamond" w:hAnsi="Garamond"/>
          <w:szCs w:val="26"/>
        </w:rPr>
        <w:t xml:space="preserve"> </w:t>
      </w:r>
    </w:p>
    <w:p w:rsidR="0021493F" w:rsidRDefault="0021493F" w:rsidP="00A95D63">
      <w:pPr>
        <w:pStyle w:val="af"/>
        <w:jc w:val="center"/>
        <w:rPr>
          <w:rFonts w:ascii="Garamond" w:hAnsi="Garamond" w:cs="Courier New"/>
          <w:b/>
          <w:sz w:val="24"/>
          <w:szCs w:val="24"/>
        </w:rPr>
      </w:pPr>
    </w:p>
    <w:p w:rsidR="00095901" w:rsidRPr="000D3853" w:rsidRDefault="00095901" w:rsidP="00A95D63">
      <w:pPr>
        <w:pStyle w:val="af"/>
        <w:jc w:val="center"/>
        <w:rPr>
          <w:rFonts w:ascii="Garamond" w:hAnsi="Garamond" w:cs="Courier New"/>
          <w:b/>
          <w:sz w:val="24"/>
          <w:szCs w:val="24"/>
        </w:rPr>
      </w:pPr>
      <w:r w:rsidRPr="000D3853">
        <w:rPr>
          <w:rFonts w:ascii="Garamond" w:hAnsi="Garamond" w:cs="Courier New"/>
          <w:b/>
          <w:sz w:val="24"/>
          <w:szCs w:val="24"/>
        </w:rPr>
        <w:t>Организационная структура и деятельность</w:t>
      </w:r>
    </w:p>
    <w:p w:rsidR="00095901" w:rsidRPr="000D3853" w:rsidRDefault="00095901" w:rsidP="00095901">
      <w:pPr>
        <w:pStyle w:val="af"/>
        <w:rPr>
          <w:rFonts w:ascii="Garamond" w:hAnsi="Garamond" w:cs="Courier New"/>
          <w:b/>
          <w:sz w:val="24"/>
          <w:szCs w:val="24"/>
        </w:rPr>
      </w:pPr>
    </w:p>
    <w:p w:rsidR="00095901" w:rsidRPr="008A0563" w:rsidRDefault="00095901" w:rsidP="00025753">
      <w:pPr>
        <w:pStyle w:val="af"/>
        <w:ind w:firstLine="567"/>
        <w:jc w:val="both"/>
        <w:rPr>
          <w:rFonts w:ascii="Garamond" w:hAnsi="Garamond" w:cs="Courier New"/>
          <w:sz w:val="24"/>
          <w:szCs w:val="24"/>
        </w:rPr>
      </w:pPr>
      <w:r w:rsidRPr="008A0563">
        <w:rPr>
          <w:rFonts w:ascii="Garamond" w:hAnsi="Garamond" w:cs="Courier New"/>
          <w:sz w:val="24"/>
          <w:szCs w:val="24"/>
        </w:rPr>
        <w:t>OAO «</w:t>
      </w:r>
      <w:r w:rsidR="00632681" w:rsidRPr="008A0563">
        <w:rPr>
          <w:rFonts w:ascii="Garamond" w:hAnsi="Garamond" w:cs="Courier New"/>
          <w:sz w:val="24"/>
          <w:szCs w:val="24"/>
        </w:rPr>
        <w:t>Исеть-фонд</w:t>
      </w:r>
      <w:r w:rsidRPr="008A0563">
        <w:rPr>
          <w:rFonts w:ascii="Garamond" w:hAnsi="Garamond" w:cs="Courier New"/>
          <w:sz w:val="24"/>
          <w:szCs w:val="24"/>
        </w:rPr>
        <w:t>» (далее по тексту – «</w:t>
      </w:r>
      <w:r w:rsidR="00632681" w:rsidRPr="008A0563">
        <w:rPr>
          <w:rFonts w:ascii="Garamond" w:hAnsi="Garamond" w:cs="Courier New"/>
          <w:sz w:val="24"/>
          <w:szCs w:val="24"/>
        </w:rPr>
        <w:t>Общество</w:t>
      </w:r>
      <w:r w:rsidRPr="008A0563">
        <w:rPr>
          <w:rFonts w:ascii="Garamond" w:hAnsi="Garamond" w:cs="Courier New"/>
          <w:sz w:val="24"/>
          <w:szCs w:val="24"/>
        </w:rPr>
        <w:t xml:space="preserve">») и </w:t>
      </w:r>
      <w:r w:rsidR="009C68A4" w:rsidRPr="008A0563">
        <w:rPr>
          <w:rFonts w:ascii="Garamond" w:hAnsi="Garamond" w:cs="Courier New"/>
          <w:sz w:val="24"/>
          <w:szCs w:val="24"/>
        </w:rPr>
        <w:t>его</w:t>
      </w:r>
      <w:r w:rsidRPr="008A0563">
        <w:rPr>
          <w:rFonts w:ascii="Garamond" w:hAnsi="Garamond" w:cs="Courier New"/>
          <w:sz w:val="24"/>
          <w:szCs w:val="24"/>
        </w:rPr>
        <w:t xml:space="preserve"> дочерние предприятия (далее совместно именуемые «Группа») включает общества с ограниченной ответственностью </w:t>
      </w:r>
      <w:r w:rsidR="009C68A4" w:rsidRPr="008A0563">
        <w:rPr>
          <w:rFonts w:ascii="Garamond" w:hAnsi="Garamond" w:cs="Courier New"/>
          <w:sz w:val="24"/>
          <w:szCs w:val="24"/>
        </w:rPr>
        <w:t xml:space="preserve">и акционерные общества </w:t>
      </w:r>
      <w:r w:rsidRPr="008A0563">
        <w:rPr>
          <w:rFonts w:ascii="Garamond" w:hAnsi="Garamond" w:cs="Courier New"/>
          <w:sz w:val="24"/>
          <w:szCs w:val="24"/>
        </w:rPr>
        <w:t xml:space="preserve">в соответствии с законодательством Российской Федерации. </w:t>
      </w:r>
    </w:p>
    <w:p w:rsidR="00095901" w:rsidRPr="008A0563" w:rsidRDefault="00DD6D75" w:rsidP="00025753">
      <w:pPr>
        <w:pStyle w:val="af"/>
        <w:ind w:firstLine="567"/>
        <w:jc w:val="both"/>
        <w:rPr>
          <w:rFonts w:ascii="Garamond" w:hAnsi="Garamond" w:cs="Courier New"/>
          <w:sz w:val="24"/>
          <w:szCs w:val="24"/>
        </w:rPr>
      </w:pPr>
      <w:r w:rsidRPr="008A0563">
        <w:rPr>
          <w:rFonts w:ascii="Garamond" w:hAnsi="Garamond" w:cs="Courier New"/>
          <w:sz w:val="24"/>
          <w:szCs w:val="24"/>
        </w:rPr>
        <w:t>Устав Общества зарегистрирован постановлением Главы администрации Октябрьского района г.Екатеринбурга от 07.07.1992 №43 П/15. Новая редакция Устава утверждена общим собранием акционеров 27.05.2011, зарегистрирована в ИФНС по Октябрьскому району г. Екатеринбурга 15.06.2011.</w:t>
      </w:r>
    </w:p>
    <w:p w:rsidR="00DD6D75" w:rsidRPr="008A0563" w:rsidRDefault="001F5F50" w:rsidP="00025753">
      <w:pPr>
        <w:pStyle w:val="af"/>
        <w:ind w:firstLine="567"/>
        <w:jc w:val="both"/>
        <w:rPr>
          <w:rFonts w:ascii="Garamond" w:hAnsi="Garamond" w:cs="Courier New"/>
          <w:sz w:val="24"/>
          <w:szCs w:val="24"/>
        </w:rPr>
      </w:pPr>
      <w:r w:rsidRPr="008A0563">
        <w:rPr>
          <w:rFonts w:ascii="Garamond" w:hAnsi="Garamond" w:cs="Courier New"/>
          <w:sz w:val="24"/>
          <w:szCs w:val="24"/>
        </w:rPr>
        <w:t>У</w:t>
      </w:r>
      <w:r w:rsidR="00DD6D75" w:rsidRPr="008A0563">
        <w:rPr>
          <w:rFonts w:ascii="Garamond" w:hAnsi="Garamond" w:cs="Courier New"/>
          <w:sz w:val="24"/>
          <w:szCs w:val="24"/>
        </w:rPr>
        <w:t>ставный капитал Общества сформирован в сумме 4 200 тыс.руб. и состоит из 4 </w:t>
      </w:r>
      <w:proofErr w:type="gramStart"/>
      <w:r w:rsidR="00DD6D75" w:rsidRPr="008A0563">
        <w:rPr>
          <w:rFonts w:ascii="Garamond" w:hAnsi="Garamond" w:cs="Courier New"/>
          <w:sz w:val="24"/>
          <w:szCs w:val="24"/>
        </w:rPr>
        <w:t>200  000</w:t>
      </w:r>
      <w:proofErr w:type="gramEnd"/>
      <w:r w:rsidR="00DD6D75" w:rsidRPr="008A0563">
        <w:rPr>
          <w:rFonts w:ascii="Garamond" w:hAnsi="Garamond" w:cs="Courier New"/>
          <w:sz w:val="24"/>
          <w:szCs w:val="24"/>
        </w:rPr>
        <w:t xml:space="preserve"> об</w:t>
      </w:r>
      <w:r w:rsidR="00E4544E" w:rsidRPr="008A0563">
        <w:rPr>
          <w:rFonts w:ascii="Garamond" w:hAnsi="Garamond" w:cs="Courier New"/>
          <w:sz w:val="24"/>
          <w:szCs w:val="24"/>
        </w:rPr>
        <w:t>ы</w:t>
      </w:r>
      <w:r w:rsidR="00DD6D75" w:rsidRPr="008A0563">
        <w:rPr>
          <w:rFonts w:ascii="Garamond" w:hAnsi="Garamond" w:cs="Courier New"/>
          <w:sz w:val="24"/>
          <w:szCs w:val="24"/>
        </w:rPr>
        <w:t>кновенных акций номинальной стоимостью 1 руб. каждая.</w:t>
      </w:r>
    </w:p>
    <w:p w:rsidR="00E4544E" w:rsidRPr="008A0563" w:rsidRDefault="00E4544E" w:rsidP="00025753">
      <w:pPr>
        <w:pStyle w:val="af"/>
        <w:ind w:firstLine="567"/>
        <w:jc w:val="both"/>
        <w:rPr>
          <w:rFonts w:ascii="Garamond" w:hAnsi="Garamond" w:cs="Courier New"/>
          <w:sz w:val="24"/>
          <w:szCs w:val="24"/>
        </w:rPr>
      </w:pPr>
      <w:r w:rsidRPr="008A0563">
        <w:rPr>
          <w:rFonts w:ascii="Garamond" w:hAnsi="Garamond" w:cs="Courier New"/>
          <w:sz w:val="24"/>
          <w:szCs w:val="24"/>
        </w:rPr>
        <w:t>Свидетельство о государственной регистрации Общества как юридического лица серии 66 № 001962074, выданное 24.07.2002 ИМНС РФ по Октябрьскому району г. Екатеринбурга, ОГРН 1026605387820.</w:t>
      </w:r>
    </w:p>
    <w:p w:rsidR="00095901" w:rsidRPr="008A0563" w:rsidRDefault="00095901" w:rsidP="00E4544E">
      <w:pPr>
        <w:pStyle w:val="af"/>
        <w:ind w:firstLine="567"/>
        <w:jc w:val="both"/>
        <w:rPr>
          <w:rFonts w:ascii="Garamond" w:hAnsi="Garamond" w:cs="Courier New"/>
          <w:sz w:val="24"/>
          <w:szCs w:val="24"/>
        </w:rPr>
      </w:pPr>
      <w:r w:rsidRPr="008A0563">
        <w:rPr>
          <w:rFonts w:ascii="Garamond" w:hAnsi="Garamond" w:cs="Courier New"/>
          <w:sz w:val="24"/>
          <w:szCs w:val="24"/>
        </w:rPr>
        <w:t>Место нахождени</w:t>
      </w:r>
      <w:r w:rsidR="00173E55" w:rsidRPr="008A0563">
        <w:rPr>
          <w:rFonts w:ascii="Garamond" w:hAnsi="Garamond" w:cs="Courier New"/>
          <w:sz w:val="24"/>
          <w:szCs w:val="24"/>
        </w:rPr>
        <w:t>я</w:t>
      </w:r>
      <w:r w:rsidRPr="008A0563">
        <w:rPr>
          <w:rFonts w:ascii="Garamond" w:hAnsi="Garamond" w:cs="Courier New"/>
          <w:sz w:val="24"/>
          <w:szCs w:val="24"/>
        </w:rPr>
        <w:t xml:space="preserve"> </w:t>
      </w:r>
      <w:r w:rsidR="00E4544E" w:rsidRPr="008A0563">
        <w:rPr>
          <w:rFonts w:ascii="Garamond" w:hAnsi="Garamond" w:cs="Courier New"/>
          <w:sz w:val="24"/>
          <w:szCs w:val="24"/>
        </w:rPr>
        <w:t>Общества</w:t>
      </w:r>
      <w:r w:rsidR="00786906" w:rsidRPr="008A0563">
        <w:rPr>
          <w:rFonts w:ascii="Garamond" w:hAnsi="Garamond" w:cs="Courier New"/>
          <w:sz w:val="24"/>
          <w:szCs w:val="24"/>
        </w:rPr>
        <w:t>:</w:t>
      </w:r>
      <w:r w:rsidRPr="008A0563">
        <w:rPr>
          <w:rFonts w:ascii="Garamond" w:hAnsi="Garamond" w:cs="Courier New"/>
          <w:sz w:val="24"/>
          <w:szCs w:val="24"/>
        </w:rPr>
        <w:t xml:space="preserve"> </w:t>
      </w:r>
      <w:r w:rsidR="00E4544E" w:rsidRPr="008A0563">
        <w:rPr>
          <w:rFonts w:ascii="Garamond" w:hAnsi="Garamond" w:cs="Courier New"/>
          <w:sz w:val="24"/>
          <w:szCs w:val="24"/>
        </w:rPr>
        <w:t>620219,</w:t>
      </w:r>
      <w:r w:rsidR="0021493F">
        <w:rPr>
          <w:rFonts w:ascii="Garamond" w:hAnsi="Garamond" w:cs="Courier New"/>
          <w:sz w:val="24"/>
          <w:szCs w:val="24"/>
        </w:rPr>
        <w:t xml:space="preserve"> </w:t>
      </w:r>
      <w:r w:rsidRPr="008A0563">
        <w:rPr>
          <w:rFonts w:ascii="Garamond" w:hAnsi="Garamond" w:cs="Courier New"/>
          <w:sz w:val="24"/>
          <w:szCs w:val="24"/>
        </w:rPr>
        <w:t>Россия, Свердловская область, г.</w:t>
      </w:r>
      <w:r w:rsidR="00025753" w:rsidRPr="008A0563">
        <w:rPr>
          <w:rFonts w:ascii="Garamond" w:hAnsi="Garamond" w:cs="Courier New"/>
          <w:sz w:val="24"/>
          <w:szCs w:val="24"/>
        </w:rPr>
        <w:t xml:space="preserve"> Екатеринбург, ул. </w:t>
      </w:r>
      <w:r w:rsidR="00E4544E" w:rsidRPr="008A0563">
        <w:rPr>
          <w:rFonts w:ascii="Garamond" w:hAnsi="Garamond" w:cs="Courier New"/>
          <w:sz w:val="24"/>
          <w:szCs w:val="24"/>
        </w:rPr>
        <w:t>Белинского,</w:t>
      </w:r>
      <w:r w:rsidR="00512207" w:rsidRPr="008A0563">
        <w:rPr>
          <w:rFonts w:ascii="Garamond" w:hAnsi="Garamond" w:cs="Courier New"/>
          <w:sz w:val="24"/>
          <w:szCs w:val="24"/>
        </w:rPr>
        <w:t xml:space="preserve"> </w:t>
      </w:r>
      <w:r w:rsidR="00E4544E" w:rsidRPr="008A0563">
        <w:rPr>
          <w:rFonts w:ascii="Garamond" w:hAnsi="Garamond" w:cs="Courier New"/>
          <w:sz w:val="24"/>
          <w:szCs w:val="24"/>
        </w:rPr>
        <w:t>34.</w:t>
      </w:r>
    </w:p>
    <w:p w:rsidR="00095901" w:rsidRPr="008A0563" w:rsidRDefault="00095901" w:rsidP="00025753">
      <w:pPr>
        <w:pStyle w:val="af"/>
        <w:ind w:firstLine="567"/>
        <w:jc w:val="both"/>
        <w:rPr>
          <w:rFonts w:ascii="Garamond" w:hAnsi="Garamond" w:cs="Courier New"/>
          <w:sz w:val="24"/>
          <w:szCs w:val="24"/>
        </w:rPr>
      </w:pPr>
      <w:r w:rsidRPr="008A0563">
        <w:rPr>
          <w:rFonts w:ascii="Garamond" w:hAnsi="Garamond" w:cs="Courier New"/>
          <w:sz w:val="24"/>
          <w:szCs w:val="24"/>
        </w:rPr>
        <w:t xml:space="preserve">Основными видами деятельности </w:t>
      </w:r>
      <w:r w:rsidR="00281EF0" w:rsidRPr="008A0563">
        <w:rPr>
          <w:rFonts w:ascii="Garamond" w:hAnsi="Garamond" w:cs="Courier New"/>
          <w:sz w:val="24"/>
          <w:szCs w:val="24"/>
        </w:rPr>
        <w:t>Общества</w:t>
      </w:r>
      <w:r w:rsidRPr="008A0563">
        <w:rPr>
          <w:rFonts w:ascii="Garamond" w:hAnsi="Garamond" w:cs="Courier New"/>
          <w:sz w:val="24"/>
          <w:szCs w:val="24"/>
        </w:rPr>
        <w:t xml:space="preserve"> являются: </w:t>
      </w:r>
    </w:p>
    <w:p w:rsidR="00095901" w:rsidRPr="008A0563" w:rsidRDefault="00095901" w:rsidP="00E4544E">
      <w:pPr>
        <w:pStyle w:val="af"/>
        <w:ind w:firstLine="567"/>
        <w:jc w:val="both"/>
        <w:rPr>
          <w:rFonts w:ascii="Garamond" w:hAnsi="Garamond" w:cs="Courier New"/>
          <w:sz w:val="24"/>
          <w:szCs w:val="24"/>
        </w:rPr>
      </w:pPr>
      <w:r w:rsidRPr="008A0563">
        <w:rPr>
          <w:rFonts w:ascii="Garamond" w:hAnsi="Garamond" w:cs="Courier New"/>
          <w:sz w:val="24"/>
          <w:szCs w:val="24"/>
        </w:rPr>
        <w:t xml:space="preserve">- </w:t>
      </w:r>
      <w:r w:rsidR="00E4544E" w:rsidRPr="008A0563">
        <w:rPr>
          <w:rFonts w:ascii="Garamond" w:hAnsi="Garamond" w:cs="Courier New"/>
          <w:sz w:val="24"/>
          <w:szCs w:val="24"/>
        </w:rPr>
        <w:t>общая коммерческая деятельность по обеспечению функционирования рынка;</w:t>
      </w:r>
    </w:p>
    <w:p w:rsidR="00E4544E" w:rsidRPr="008A0563" w:rsidRDefault="00E4544E" w:rsidP="00E4544E">
      <w:pPr>
        <w:pStyle w:val="af"/>
        <w:ind w:firstLine="567"/>
        <w:jc w:val="both"/>
        <w:rPr>
          <w:rFonts w:ascii="Garamond" w:hAnsi="Garamond" w:cs="Courier New"/>
          <w:sz w:val="24"/>
          <w:szCs w:val="24"/>
        </w:rPr>
      </w:pPr>
      <w:r w:rsidRPr="008A0563">
        <w:rPr>
          <w:rFonts w:ascii="Garamond" w:hAnsi="Garamond" w:cs="Courier New"/>
          <w:sz w:val="24"/>
          <w:szCs w:val="24"/>
        </w:rPr>
        <w:t>-</w:t>
      </w:r>
      <w:r w:rsidR="00512207" w:rsidRPr="008A0563">
        <w:rPr>
          <w:rFonts w:ascii="Garamond" w:hAnsi="Garamond" w:cs="Courier New"/>
          <w:sz w:val="24"/>
          <w:szCs w:val="24"/>
        </w:rPr>
        <w:t xml:space="preserve"> </w:t>
      </w:r>
      <w:r w:rsidRPr="008A0563">
        <w:rPr>
          <w:rFonts w:ascii="Garamond" w:hAnsi="Garamond" w:cs="Courier New"/>
          <w:sz w:val="24"/>
          <w:szCs w:val="24"/>
        </w:rPr>
        <w:t>информационно-вычислительная деятельность;</w:t>
      </w:r>
    </w:p>
    <w:p w:rsidR="00E4544E" w:rsidRPr="008A0563" w:rsidRDefault="00E4544E" w:rsidP="00E4544E">
      <w:pPr>
        <w:pStyle w:val="af"/>
        <w:ind w:firstLine="567"/>
        <w:jc w:val="both"/>
        <w:rPr>
          <w:rFonts w:ascii="Garamond" w:hAnsi="Garamond" w:cs="Courier New"/>
          <w:sz w:val="24"/>
          <w:szCs w:val="24"/>
        </w:rPr>
      </w:pPr>
      <w:r w:rsidRPr="008A0563">
        <w:rPr>
          <w:rFonts w:ascii="Garamond" w:hAnsi="Garamond" w:cs="Courier New"/>
          <w:sz w:val="24"/>
          <w:szCs w:val="24"/>
        </w:rPr>
        <w:t>-</w:t>
      </w:r>
      <w:r w:rsidR="00512207" w:rsidRPr="008A0563">
        <w:rPr>
          <w:rFonts w:ascii="Garamond" w:hAnsi="Garamond" w:cs="Courier New"/>
          <w:sz w:val="24"/>
          <w:szCs w:val="24"/>
        </w:rPr>
        <w:t xml:space="preserve"> </w:t>
      </w:r>
      <w:r w:rsidRPr="008A0563">
        <w:rPr>
          <w:rFonts w:ascii="Garamond" w:hAnsi="Garamond" w:cs="Courier New"/>
          <w:sz w:val="24"/>
          <w:szCs w:val="24"/>
        </w:rPr>
        <w:t>маркетинговые исследования, консультации по вопросам коммерческой деятельности, финансов и управления;</w:t>
      </w:r>
    </w:p>
    <w:p w:rsidR="00E4544E" w:rsidRPr="008A0563" w:rsidRDefault="00E4544E" w:rsidP="00E4544E">
      <w:pPr>
        <w:pStyle w:val="af"/>
        <w:ind w:firstLine="567"/>
        <w:jc w:val="both"/>
        <w:rPr>
          <w:rFonts w:ascii="Garamond" w:hAnsi="Garamond" w:cs="Courier New"/>
          <w:sz w:val="24"/>
          <w:szCs w:val="24"/>
        </w:rPr>
      </w:pPr>
      <w:r w:rsidRPr="008A0563">
        <w:rPr>
          <w:rFonts w:ascii="Garamond" w:hAnsi="Garamond" w:cs="Courier New"/>
          <w:sz w:val="24"/>
          <w:szCs w:val="24"/>
        </w:rPr>
        <w:t>-</w:t>
      </w:r>
      <w:r w:rsidR="00512207" w:rsidRPr="008A0563">
        <w:rPr>
          <w:rFonts w:ascii="Garamond" w:hAnsi="Garamond" w:cs="Courier New"/>
          <w:sz w:val="24"/>
          <w:szCs w:val="24"/>
        </w:rPr>
        <w:t xml:space="preserve"> </w:t>
      </w:r>
      <w:r w:rsidRPr="008A0563">
        <w:rPr>
          <w:rFonts w:ascii="Garamond" w:hAnsi="Garamond" w:cs="Courier New"/>
          <w:sz w:val="24"/>
          <w:szCs w:val="24"/>
        </w:rPr>
        <w:t>продажа и сдача в наем</w:t>
      </w:r>
      <w:r w:rsidR="00ED7FCB" w:rsidRPr="008A0563">
        <w:rPr>
          <w:rFonts w:ascii="Garamond" w:hAnsi="Garamond" w:cs="Courier New"/>
          <w:sz w:val="24"/>
          <w:szCs w:val="24"/>
        </w:rPr>
        <w:t xml:space="preserve"> (аренду) недвижимого имущества производственно-технического назначения;</w:t>
      </w:r>
    </w:p>
    <w:p w:rsidR="00ED7FCB" w:rsidRPr="008A0563" w:rsidRDefault="00ED7FCB" w:rsidP="00E4544E">
      <w:pPr>
        <w:pStyle w:val="af"/>
        <w:ind w:firstLine="567"/>
        <w:jc w:val="both"/>
        <w:rPr>
          <w:rFonts w:ascii="Garamond" w:hAnsi="Garamond" w:cs="Courier New"/>
          <w:sz w:val="24"/>
          <w:szCs w:val="24"/>
        </w:rPr>
      </w:pPr>
      <w:r w:rsidRPr="008A0563">
        <w:rPr>
          <w:rFonts w:ascii="Garamond" w:hAnsi="Garamond" w:cs="Courier New"/>
          <w:sz w:val="24"/>
          <w:szCs w:val="24"/>
        </w:rPr>
        <w:t>-</w:t>
      </w:r>
      <w:r w:rsidR="00512207" w:rsidRPr="008A0563">
        <w:rPr>
          <w:rFonts w:ascii="Garamond" w:hAnsi="Garamond" w:cs="Courier New"/>
          <w:sz w:val="24"/>
          <w:szCs w:val="24"/>
        </w:rPr>
        <w:t xml:space="preserve"> </w:t>
      </w:r>
      <w:r w:rsidRPr="008A0563">
        <w:rPr>
          <w:rFonts w:ascii="Garamond" w:hAnsi="Garamond" w:cs="Courier New"/>
          <w:sz w:val="24"/>
          <w:szCs w:val="24"/>
        </w:rPr>
        <w:t>ремонт зданий, помещений, лизинговая деятельность;</w:t>
      </w:r>
    </w:p>
    <w:p w:rsidR="00ED7FCB" w:rsidRPr="008A0563" w:rsidRDefault="00ED7FCB" w:rsidP="00E4544E">
      <w:pPr>
        <w:pStyle w:val="af"/>
        <w:ind w:firstLine="567"/>
        <w:jc w:val="both"/>
        <w:rPr>
          <w:rFonts w:ascii="Garamond" w:hAnsi="Garamond" w:cs="Courier New"/>
          <w:sz w:val="24"/>
          <w:szCs w:val="24"/>
        </w:rPr>
      </w:pPr>
      <w:r w:rsidRPr="008A0563">
        <w:rPr>
          <w:rFonts w:ascii="Garamond" w:hAnsi="Garamond" w:cs="Courier New"/>
          <w:sz w:val="24"/>
          <w:szCs w:val="24"/>
        </w:rPr>
        <w:t>-</w:t>
      </w:r>
      <w:r w:rsidR="00512207" w:rsidRPr="008A0563">
        <w:rPr>
          <w:rFonts w:ascii="Garamond" w:hAnsi="Garamond" w:cs="Courier New"/>
          <w:sz w:val="24"/>
          <w:szCs w:val="24"/>
        </w:rPr>
        <w:t xml:space="preserve"> </w:t>
      </w:r>
      <w:r w:rsidRPr="008A0563">
        <w:rPr>
          <w:rFonts w:ascii="Garamond" w:hAnsi="Garamond" w:cs="Courier New"/>
          <w:sz w:val="24"/>
          <w:szCs w:val="24"/>
        </w:rPr>
        <w:t>другие.</w:t>
      </w:r>
    </w:p>
    <w:p w:rsidR="00ED7FCB" w:rsidRDefault="00ED7FCB" w:rsidP="00E4544E">
      <w:pPr>
        <w:pStyle w:val="af"/>
        <w:ind w:firstLine="567"/>
        <w:jc w:val="both"/>
        <w:rPr>
          <w:rFonts w:ascii="Garamond" w:hAnsi="Garamond" w:cs="Courier New"/>
          <w:sz w:val="24"/>
          <w:szCs w:val="24"/>
        </w:rPr>
      </w:pPr>
      <w:r w:rsidRPr="008A0563">
        <w:rPr>
          <w:rFonts w:ascii="Garamond" w:hAnsi="Garamond" w:cs="Courier New"/>
          <w:sz w:val="24"/>
          <w:szCs w:val="24"/>
        </w:rPr>
        <w:t>Общество не имеет обособленных подразделений, является компанией имеющей контроль по отношению к другим юридическим лицам.</w:t>
      </w:r>
    </w:p>
    <w:p w:rsidR="00731B3A" w:rsidRPr="000D3853" w:rsidRDefault="00731B3A" w:rsidP="00095901">
      <w:pPr>
        <w:pStyle w:val="af"/>
        <w:jc w:val="both"/>
        <w:rPr>
          <w:rFonts w:ascii="Garamond" w:hAnsi="Garamond" w:cs="Courier New"/>
          <w:sz w:val="24"/>
          <w:szCs w:val="24"/>
        </w:rPr>
      </w:pPr>
    </w:p>
    <w:p w:rsidR="00731B3A" w:rsidRPr="000B3DD7" w:rsidRDefault="00731B3A" w:rsidP="000B3DD7">
      <w:pPr>
        <w:pStyle w:val="6"/>
        <w:tabs>
          <w:tab w:val="clear" w:pos="3837"/>
          <w:tab w:val="num" w:pos="0"/>
        </w:tabs>
        <w:ind w:left="0" w:firstLine="0"/>
        <w:rPr>
          <w:rFonts w:ascii="Garamond" w:hAnsi="Garamond"/>
          <w:szCs w:val="26"/>
        </w:rPr>
      </w:pPr>
      <w:bookmarkStart w:id="18" w:name="_Toc7010400"/>
      <w:r w:rsidRPr="000B3DD7">
        <w:rPr>
          <w:rFonts w:ascii="Garamond" w:hAnsi="Garamond"/>
          <w:szCs w:val="26"/>
        </w:rPr>
        <w:t>Основа составления консолидированной отчетности</w:t>
      </w:r>
      <w:bookmarkEnd w:id="18"/>
    </w:p>
    <w:p w:rsidR="004852E4" w:rsidRDefault="004852E4" w:rsidP="00025753">
      <w:pPr>
        <w:pStyle w:val="af"/>
        <w:ind w:firstLine="567"/>
        <w:jc w:val="both"/>
        <w:rPr>
          <w:rFonts w:ascii="Garamond" w:hAnsi="Garamond" w:cs="Courier New"/>
          <w:sz w:val="24"/>
          <w:szCs w:val="24"/>
        </w:rPr>
      </w:pPr>
    </w:p>
    <w:p w:rsidR="00731B3A" w:rsidRPr="000D3853" w:rsidRDefault="00FA2FB8" w:rsidP="00025753">
      <w:pPr>
        <w:pStyle w:val="af"/>
        <w:ind w:firstLine="567"/>
        <w:rPr>
          <w:rFonts w:ascii="Garamond" w:hAnsi="Garamond" w:cs="Courier New"/>
          <w:sz w:val="24"/>
          <w:szCs w:val="24"/>
        </w:rPr>
      </w:pPr>
      <w:r w:rsidRPr="00281EF0">
        <w:rPr>
          <w:rFonts w:ascii="Garamond" w:hAnsi="Garamond" w:cs="Courier New"/>
          <w:sz w:val="24"/>
          <w:szCs w:val="24"/>
        </w:rPr>
        <w:t xml:space="preserve">Далее представлены </w:t>
      </w:r>
      <w:r w:rsidR="00731B3A" w:rsidRPr="00281EF0">
        <w:rPr>
          <w:rFonts w:ascii="Garamond" w:hAnsi="Garamond" w:cs="Courier New"/>
          <w:sz w:val="24"/>
          <w:szCs w:val="24"/>
        </w:rPr>
        <w:t>предприятия</w:t>
      </w:r>
      <w:r w:rsidR="00281EF0" w:rsidRPr="00281EF0">
        <w:rPr>
          <w:rFonts w:ascii="Garamond" w:hAnsi="Garamond" w:cs="Courier New"/>
          <w:sz w:val="24"/>
          <w:szCs w:val="24"/>
        </w:rPr>
        <w:t xml:space="preserve">, входящие в Группу, </w:t>
      </w:r>
      <w:r w:rsidR="00791160" w:rsidRPr="00281EF0">
        <w:rPr>
          <w:rFonts w:ascii="Garamond" w:hAnsi="Garamond" w:cs="Courier New"/>
          <w:sz w:val="24"/>
          <w:szCs w:val="24"/>
        </w:rPr>
        <w:t>показатели которых</w:t>
      </w:r>
      <w:r w:rsidR="00731B3A" w:rsidRPr="00281EF0">
        <w:rPr>
          <w:rFonts w:ascii="Garamond" w:hAnsi="Garamond" w:cs="Courier New"/>
          <w:sz w:val="24"/>
          <w:szCs w:val="24"/>
        </w:rPr>
        <w:t xml:space="preserve">, включены в </w:t>
      </w:r>
      <w:r w:rsidR="00791160" w:rsidRPr="00281EF0">
        <w:rPr>
          <w:rFonts w:ascii="Garamond" w:hAnsi="Garamond" w:cs="Courier New"/>
          <w:sz w:val="24"/>
          <w:szCs w:val="24"/>
        </w:rPr>
        <w:t>консолидированную отчетность:</w:t>
      </w:r>
    </w:p>
    <w:tbl>
      <w:tblPr>
        <w:tblW w:w="99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5"/>
        <w:gridCol w:w="2636"/>
        <w:gridCol w:w="1221"/>
        <w:gridCol w:w="1221"/>
      </w:tblGrid>
      <w:tr w:rsidR="007A6FB7" w:rsidRPr="000D3853" w:rsidTr="00125DF0">
        <w:trPr>
          <w:trHeight w:val="300"/>
        </w:trPr>
        <w:tc>
          <w:tcPr>
            <w:tcW w:w="4835" w:type="dxa"/>
            <w:shd w:val="clear" w:color="auto" w:fill="auto"/>
            <w:noWrap/>
            <w:vAlign w:val="bottom"/>
            <w:hideMark/>
          </w:tcPr>
          <w:p w:rsidR="007A6FB7" w:rsidRPr="000D3853" w:rsidRDefault="007A6FB7" w:rsidP="00731B3A">
            <w:pPr>
              <w:spacing w:after="0" w:line="240" w:lineRule="auto"/>
              <w:jc w:val="center"/>
              <w:rPr>
                <w:rFonts w:ascii="Garamond" w:eastAsia="Times New Roman" w:hAnsi="Garamond"/>
                <w:color w:val="000000"/>
                <w:sz w:val="24"/>
                <w:szCs w:val="24"/>
              </w:rPr>
            </w:pPr>
            <w:r w:rsidRPr="000D3853">
              <w:rPr>
                <w:rFonts w:ascii="Garamond" w:eastAsia="Times New Roman" w:hAnsi="Garamond"/>
                <w:color w:val="000000"/>
                <w:sz w:val="24"/>
                <w:szCs w:val="24"/>
              </w:rPr>
              <w:t>Наименование</w:t>
            </w:r>
          </w:p>
        </w:tc>
        <w:tc>
          <w:tcPr>
            <w:tcW w:w="2636" w:type="dxa"/>
            <w:tcBorders>
              <w:bottom w:val="single" w:sz="4" w:space="0" w:color="auto"/>
            </w:tcBorders>
            <w:shd w:val="clear" w:color="auto" w:fill="auto"/>
            <w:noWrap/>
            <w:vAlign w:val="bottom"/>
            <w:hideMark/>
          </w:tcPr>
          <w:p w:rsidR="007A6FB7" w:rsidRPr="000D3853" w:rsidRDefault="007A6FB7" w:rsidP="00731B3A">
            <w:pPr>
              <w:spacing w:after="0" w:line="240" w:lineRule="auto"/>
              <w:rPr>
                <w:rFonts w:ascii="Garamond" w:eastAsia="Times New Roman" w:hAnsi="Garamond"/>
                <w:color w:val="000000"/>
                <w:sz w:val="24"/>
                <w:szCs w:val="24"/>
              </w:rPr>
            </w:pPr>
            <w:r w:rsidRPr="000D3853">
              <w:rPr>
                <w:rFonts w:ascii="Garamond" w:eastAsia="Times New Roman" w:hAnsi="Garamond"/>
                <w:color w:val="000000"/>
                <w:sz w:val="24"/>
                <w:szCs w:val="24"/>
              </w:rPr>
              <w:t>Страна регистрации</w:t>
            </w:r>
          </w:p>
        </w:tc>
        <w:tc>
          <w:tcPr>
            <w:tcW w:w="1221" w:type="dxa"/>
            <w:tcBorders>
              <w:bottom w:val="single" w:sz="4" w:space="0" w:color="auto"/>
            </w:tcBorders>
            <w:shd w:val="clear" w:color="auto" w:fill="auto"/>
            <w:noWrap/>
            <w:vAlign w:val="bottom"/>
            <w:hideMark/>
          </w:tcPr>
          <w:p w:rsidR="007A6FB7" w:rsidRPr="000D3853" w:rsidRDefault="007A6FB7" w:rsidP="003C7703">
            <w:pPr>
              <w:spacing w:after="0" w:line="240" w:lineRule="auto"/>
              <w:jc w:val="right"/>
              <w:rPr>
                <w:rFonts w:ascii="Garamond" w:eastAsia="Times New Roman" w:hAnsi="Garamond"/>
                <w:color w:val="000000"/>
                <w:sz w:val="24"/>
                <w:szCs w:val="24"/>
              </w:rPr>
            </w:pPr>
            <w:r w:rsidRPr="000D3853">
              <w:rPr>
                <w:rFonts w:ascii="Garamond" w:eastAsia="Times New Roman" w:hAnsi="Garamond"/>
                <w:color w:val="000000"/>
                <w:sz w:val="24"/>
                <w:szCs w:val="24"/>
              </w:rPr>
              <w:t>31.12.201</w:t>
            </w:r>
            <w:r w:rsidR="003C7703">
              <w:rPr>
                <w:rFonts w:ascii="Garamond" w:eastAsia="Times New Roman" w:hAnsi="Garamond"/>
                <w:color w:val="000000"/>
                <w:sz w:val="24"/>
                <w:szCs w:val="24"/>
              </w:rPr>
              <w:t>9</w:t>
            </w:r>
          </w:p>
        </w:tc>
        <w:tc>
          <w:tcPr>
            <w:tcW w:w="1221" w:type="dxa"/>
            <w:shd w:val="clear" w:color="auto" w:fill="auto"/>
            <w:noWrap/>
            <w:vAlign w:val="bottom"/>
            <w:hideMark/>
          </w:tcPr>
          <w:p w:rsidR="007A6FB7" w:rsidRPr="000D3853" w:rsidRDefault="007A6FB7" w:rsidP="003C7703">
            <w:pPr>
              <w:spacing w:after="0" w:line="240" w:lineRule="auto"/>
              <w:jc w:val="right"/>
              <w:rPr>
                <w:rFonts w:ascii="Garamond" w:eastAsia="Times New Roman" w:hAnsi="Garamond"/>
                <w:color w:val="000000"/>
                <w:sz w:val="24"/>
                <w:szCs w:val="24"/>
              </w:rPr>
            </w:pPr>
            <w:r w:rsidRPr="000D3853">
              <w:rPr>
                <w:rFonts w:ascii="Garamond" w:eastAsia="Times New Roman" w:hAnsi="Garamond"/>
                <w:color w:val="000000"/>
                <w:sz w:val="24"/>
                <w:szCs w:val="24"/>
              </w:rPr>
              <w:t>31.12.201</w:t>
            </w:r>
            <w:r w:rsidR="003C7703">
              <w:rPr>
                <w:rFonts w:ascii="Garamond" w:eastAsia="Times New Roman" w:hAnsi="Garamond"/>
                <w:color w:val="000000"/>
                <w:sz w:val="24"/>
                <w:szCs w:val="24"/>
              </w:rPr>
              <w:t>8</w:t>
            </w:r>
          </w:p>
        </w:tc>
      </w:tr>
      <w:tr w:rsidR="007A6FB7" w:rsidRPr="000D3853" w:rsidTr="00125DF0">
        <w:trPr>
          <w:trHeight w:val="300"/>
        </w:trPr>
        <w:tc>
          <w:tcPr>
            <w:tcW w:w="4835" w:type="dxa"/>
            <w:shd w:val="clear" w:color="auto" w:fill="auto"/>
            <w:noWrap/>
            <w:vAlign w:val="bottom"/>
            <w:hideMark/>
          </w:tcPr>
          <w:p w:rsidR="007A6FB7" w:rsidRPr="000D3853" w:rsidRDefault="007A6FB7" w:rsidP="007A6FB7">
            <w:pPr>
              <w:spacing w:after="0" w:line="240" w:lineRule="auto"/>
              <w:rPr>
                <w:rFonts w:ascii="Garamond" w:eastAsia="Times New Roman" w:hAnsi="Garamond"/>
                <w:color w:val="000000"/>
                <w:sz w:val="24"/>
                <w:szCs w:val="24"/>
              </w:rPr>
            </w:pPr>
            <w:r w:rsidRPr="00791160">
              <w:rPr>
                <w:rFonts w:ascii="Garamond" w:eastAsia="Times New Roman" w:hAnsi="Garamond"/>
                <w:color w:val="000000"/>
                <w:sz w:val="24"/>
                <w:szCs w:val="24"/>
              </w:rPr>
              <w:t xml:space="preserve">ОАО </w:t>
            </w:r>
            <w:r>
              <w:rPr>
                <w:rFonts w:ascii="Garamond" w:eastAsia="Times New Roman" w:hAnsi="Garamond"/>
                <w:color w:val="000000"/>
                <w:sz w:val="24"/>
                <w:szCs w:val="24"/>
              </w:rPr>
              <w:t>«</w:t>
            </w:r>
            <w:r w:rsidRPr="00791160">
              <w:rPr>
                <w:rFonts w:ascii="Garamond" w:eastAsia="Times New Roman" w:hAnsi="Garamond"/>
                <w:color w:val="000000"/>
                <w:sz w:val="24"/>
                <w:szCs w:val="24"/>
              </w:rPr>
              <w:t>Исеть-фон</w:t>
            </w:r>
            <w:r>
              <w:rPr>
                <w:rFonts w:ascii="Garamond" w:eastAsia="Times New Roman" w:hAnsi="Garamond"/>
                <w:color w:val="000000"/>
                <w:sz w:val="24"/>
                <w:szCs w:val="24"/>
              </w:rPr>
              <w:t>д»</w:t>
            </w:r>
            <w:r w:rsidRPr="00791160">
              <w:rPr>
                <w:rFonts w:ascii="Garamond" w:eastAsia="Times New Roman" w:hAnsi="Garamond"/>
                <w:color w:val="000000"/>
                <w:sz w:val="24"/>
                <w:szCs w:val="24"/>
              </w:rPr>
              <w:t>"</w:t>
            </w:r>
          </w:p>
        </w:tc>
        <w:tc>
          <w:tcPr>
            <w:tcW w:w="2636" w:type="dxa"/>
            <w:shd w:val="clear" w:color="auto" w:fill="auto"/>
            <w:noWrap/>
            <w:vAlign w:val="bottom"/>
            <w:hideMark/>
          </w:tcPr>
          <w:p w:rsidR="007A6FB7" w:rsidRPr="000D3853" w:rsidRDefault="007A6FB7" w:rsidP="00731B3A">
            <w:pPr>
              <w:spacing w:after="0" w:line="240" w:lineRule="auto"/>
              <w:rPr>
                <w:rFonts w:ascii="Garamond" w:eastAsia="Times New Roman" w:hAnsi="Garamond"/>
                <w:color w:val="000000"/>
                <w:sz w:val="24"/>
                <w:szCs w:val="24"/>
              </w:rPr>
            </w:pPr>
            <w:r w:rsidRPr="000D3853">
              <w:rPr>
                <w:rFonts w:ascii="Garamond" w:eastAsia="Times New Roman" w:hAnsi="Garamond"/>
                <w:color w:val="000000"/>
                <w:sz w:val="24"/>
                <w:szCs w:val="24"/>
              </w:rPr>
              <w:t>Российская федерация</w:t>
            </w:r>
          </w:p>
        </w:tc>
        <w:tc>
          <w:tcPr>
            <w:tcW w:w="1221" w:type="dxa"/>
            <w:shd w:val="clear" w:color="auto" w:fill="auto"/>
            <w:noWrap/>
            <w:vAlign w:val="bottom"/>
            <w:hideMark/>
          </w:tcPr>
          <w:p w:rsidR="007A6FB7" w:rsidRPr="000D3853" w:rsidRDefault="007A6FB7" w:rsidP="00E11CD8">
            <w:pPr>
              <w:spacing w:after="0" w:line="240" w:lineRule="auto"/>
              <w:jc w:val="center"/>
              <w:rPr>
                <w:rFonts w:ascii="Garamond" w:eastAsia="Times New Roman" w:hAnsi="Garamond"/>
                <w:color w:val="000000"/>
                <w:sz w:val="24"/>
                <w:szCs w:val="24"/>
              </w:rPr>
            </w:pPr>
          </w:p>
        </w:tc>
        <w:tc>
          <w:tcPr>
            <w:tcW w:w="1221" w:type="dxa"/>
            <w:shd w:val="clear" w:color="auto" w:fill="auto"/>
            <w:noWrap/>
            <w:vAlign w:val="bottom"/>
            <w:hideMark/>
          </w:tcPr>
          <w:p w:rsidR="007A6FB7" w:rsidRPr="000D3853" w:rsidRDefault="007A6FB7" w:rsidP="00E11CD8">
            <w:pPr>
              <w:spacing w:after="0" w:line="240" w:lineRule="auto"/>
              <w:jc w:val="center"/>
              <w:rPr>
                <w:rFonts w:ascii="Garamond" w:eastAsia="Times New Roman" w:hAnsi="Garamond"/>
                <w:color w:val="000000"/>
                <w:sz w:val="24"/>
                <w:szCs w:val="24"/>
              </w:rPr>
            </w:pPr>
          </w:p>
        </w:tc>
      </w:tr>
      <w:tr w:rsidR="007A6FB7" w:rsidRPr="000D3853" w:rsidTr="00125DF0">
        <w:trPr>
          <w:trHeight w:val="300"/>
        </w:trPr>
        <w:tc>
          <w:tcPr>
            <w:tcW w:w="4835" w:type="dxa"/>
            <w:shd w:val="clear" w:color="auto" w:fill="auto"/>
            <w:noWrap/>
            <w:vAlign w:val="bottom"/>
            <w:hideMark/>
          </w:tcPr>
          <w:p w:rsidR="007A6FB7" w:rsidRPr="000D3853" w:rsidRDefault="007A6FB7" w:rsidP="007A6FB7">
            <w:pPr>
              <w:spacing w:after="0" w:line="240" w:lineRule="auto"/>
              <w:rPr>
                <w:rFonts w:ascii="Garamond" w:eastAsia="Times New Roman" w:hAnsi="Garamond"/>
                <w:color w:val="000000"/>
                <w:sz w:val="24"/>
                <w:szCs w:val="24"/>
              </w:rPr>
            </w:pPr>
            <w:r>
              <w:rPr>
                <w:rFonts w:ascii="Garamond" w:eastAsia="Times New Roman" w:hAnsi="Garamond"/>
                <w:color w:val="000000"/>
                <w:sz w:val="24"/>
                <w:szCs w:val="24"/>
              </w:rPr>
              <w:t>ЗАО ИК «Исеть –Инвест»</w:t>
            </w:r>
          </w:p>
        </w:tc>
        <w:tc>
          <w:tcPr>
            <w:tcW w:w="2636" w:type="dxa"/>
            <w:shd w:val="clear" w:color="auto" w:fill="auto"/>
            <w:noWrap/>
            <w:vAlign w:val="bottom"/>
            <w:hideMark/>
          </w:tcPr>
          <w:p w:rsidR="007A6FB7" w:rsidRPr="000D3853" w:rsidRDefault="007A6FB7" w:rsidP="00791160">
            <w:pPr>
              <w:spacing w:after="0" w:line="240" w:lineRule="auto"/>
              <w:rPr>
                <w:rFonts w:ascii="Garamond" w:eastAsia="Times New Roman" w:hAnsi="Garamond"/>
                <w:color w:val="000000"/>
                <w:sz w:val="24"/>
                <w:szCs w:val="24"/>
              </w:rPr>
            </w:pPr>
            <w:r w:rsidRPr="000D3853">
              <w:rPr>
                <w:rFonts w:ascii="Garamond" w:eastAsia="Times New Roman" w:hAnsi="Garamond"/>
                <w:color w:val="000000"/>
                <w:sz w:val="24"/>
                <w:szCs w:val="24"/>
              </w:rPr>
              <w:t>Российская федерация</w:t>
            </w:r>
          </w:p>
        </w:tc>
        <w:tc>
          <w:tcPr>
            <w:tcW w:w="1221" w:type="dxa"/>
            <w:shd w:val="clear" w:color="auto" w:fill="auto"/>
            <w:noWrap/>
            <w:vAlign w:val="bottom"/>
            <w:hideMark/>
          </w:tcPr>
          <w:p w:rsidR="007A6FB7" w:rsidRPr="000D3853" w:rsidRDefault="007A6FB7" w:rsidP="00E11CD8">
            <w:pPr>
              <w:spacing w:after="0" w:line="240" w:lineRule="auto"/>
              <w:jc w:val="center"/>
              <w:rPr>
                <w:rFonts w:ascii="Garamond" w:eastAsia="Times New Roman" w:hAnsi="Garamond"/>
                <w:color w:val="000000"/>
                <w:sz w:val="24"/>
                <w:szCs w:val="24"/>
              </w:rPr>
            </w:pPr>
            <w:r>
              <w:rPr>
                <w:rFonts w:ascii="Garamond" w:eastAsia="Times New Roman" w:hAnsi="Garamond"/>
                <w:color w:val="000000"/>
                <w:sz w:val="24"/>
                <w:szCs w:val="24"/>
              </w:rPr>
              <w:t>98</w:t>
            </w:r>
          </w:p>
        </w:tc>
        <w:tc>
          <w:tcPr>
            <w:tcW w:w="1221" w:type="dxa"/>
            <w:shd w:val="clear" w:color="auto" w:fill="auto"/>
            <w:noWrap/>
            <w:vAlign w:val="bottom"/>
            <w:hideMark/>
          </w:tcPr>
          <w:p w:rsidR="007A6FB7" w:rsidRPr="000D3853" w:rsidRDefault="007A6FB7" w:rsidP="00E11CD8">
            <w:pPr>
              <w:spacing w:after="0" w:line="240" w:lineRule="auto"/>
              <w:jc w:val="center"/>
              <w:rPr>
                <w:rFonts w:ascii="Garamond" w:eastAsia="Times New Roman" w:hAnsi="Garamond"/>
                <w:color w:val="000000"/>
                <w:sz w:val="24"/>
                <w:szCs w:val="24"/>
              </w:rPr>
            </w:pPr>
            <w:r>
              <w:rPr>
                <w:rFonts w:ascii="Garamond" w:eastAsia="Times New Roman" w:hAnsi="Garamond"/>
                <w:color w:val="000000"/>
                <w:sz w:val="24"/>
                <w:szCs w:val="24"/>
              </w:rPr>
              <w:t>98</w:t>
            </w:r>
          </w:p>
        </w:tc>
      </w:tr>
      <w:tr w:rsidR="007A6FB7" w:rsidRPr="000D3853" w:rsidTr="00125DF0">
        <w:trPr>
          <w:trHeight w:val="300"/>
        </w:trPr>
        <w:tc>
          <w:tcPr>
            <w:tcW w:w="4835" w:type="dxa"/>
            <w:shd w:val="clear" w:color="auto" w:fill="auto"/>
            <w:noWrap/>
            <w:vAlign w:val="bottom"/>
            <w:hideMark/>
          </w:tcPr>
          <w:p w:rsidR="007A6FB7" w:rsidRDefault="00046438" w:rsidP="007A6FB7">
            <w:pPr>
              <w:spacing w:after="0" w:line="240" w:lineRule="auto"/>
              <w:rPr>
                <w:rFonts w:ascii="Garamond" w:eastAsia="Times New Roman" w:hAnsi="Garamond"/>
                <w:color w:val="000000"/>
                <w:sz w:val="24"/>
                <w:szCs w:val="24"/>
              </w:rPr>
            </w:pPr>
            <w:r>
              <w:rPr>
                <w:rFonts w:ascii="Garamond" w:eastAsia="Times New Roman" w:hAnsi="Garamond"/>
                <w:color w:val="000000"/>
                <w:sz w:val="24"/>
                <w:szCs w:val="24"/>
              </w:rPr>
              <w:t>ЗАО «</w:t>
            </w:r>
            <w:r w:rsidR="007A6FB7">
              <w:rPr>
                <w:rFonts w:ascii="Garamond" w:eastAsia="Times New Roman" w:hAnsi="Garamond"/>
                <w:color w:val="000000"/>
                <w:sz w:val="24"/>
                <w:szCs w:val="24"/>
              </w:rPr>
              <w:t>Исеть траст»</w:t>
            </w:r>
          </w:p>
        </w:tc>
        <w:tc>
          <w:tcPr>
            <w:tcW w:w="2636" w:type="dxa"/>
            <w:shd w:val="clear" w:color="auto" w:fill="auto"/>
            <w:noWrap/>
            <w:vAlign w:val="bottom"/>
            <w:hideMark/>
          </w:tcPr>
          <w:p w:rsidR="007A6FB7" w:rsidRPr="000D3853" w:rsidRDefault="007A6FB7" w:rsidP="006C7B9F">
            <w:pPr>
              <w:spacing w:after="0" w:line="240" w:lineRule="auto"/>
              <w:rPr>
                <w:rFonts w:ascii="Garamond" w:eastAsia="Times New Roman" w:hAnsi="Garamond"/>
                <w:color w:val="000000"/>
                <w:sz w:val="24"/>
                <w:szCs w:val="24"/>
              </w:rPr>
            </w:pPr>
            <w:r w:rsidRPr="000D3853">
              <w:rPr>
                <w:rFonts w:ascii="Garamond" w:eastAsia="Times New Roman" w:hAnsi="Garamond"/>
                <w:color w:val="000000"/>
                <w:sz w:val="24"/>
                <w:szCs w:val="24"/>
              </w:rPr>
              <w:t>Российская федерация</w:t>
            </w:r>
          </w:p>
        </w:tc>
        <w:tc>
          <w:tcPr>
            <w:tcW w:w="1221" w:type="dxa"/>
            <w:shd w:val="clear" w:color="auto" w:fill="auto"/>
            <w:noWrap/>
            <w:vAlign w:val="bottom"/>
            <w:hideMark/>
          </w:tcPr>
          <w:p w:rsidR="007A6FB7" w:rsidRDefault="007A6FB7" w:rsidP="00E11CD8">
            <w:pPr>
              <w:spacing w:after="0" w:line="240" w:lineRule="auto"/>
              <w:jc w:val="center"/>
              <w:rPr>
                <w:rFonts w:ascii="Garamond" w:eastAsia="Times New Roman" w:hAnsi="Garamond"/>
                <w:color w:val="000000"/>
                <w:sz w:val="24"/>
                <w:szCs w:val="24"/>
              </w:rPr>
            </w:pPr>
            <w:r>
              <w:rPr>
                <w:rFonts w:ascii="Garamond" w:eastAsia="Times New Roman" w:hAnsi="Garamond"/>
                <w:color w:val="000000"/>
                <w:sz w:val="24"/>
                <w:szCs w:val="24"/>
              </w:rPr>
              <w:t>70</w:t>
            </w:r>
          </w:p>
        </w:tc>
        <w:tc>
          <w:tcPr>
            <w:tcW w:w="1221" w:type="dxa"/>
            <w:shd w:val="clear" w:color="auto" w:fill="auto"/>
            <w:noWrap/>
            <w:vAlign w:val="bottom"/>
            <w:hideMark/>
          </w:tcPr>
          <w:p w:rsidR="007A6FB7" w:rsidRDefault="007A6FB7" w:rsidP="00E11CD8">
            <w:pPr>
              <w:spacing w:after="0" w:line="240" w:lineRule="auto"/>
              <w:jc w:val="center"/>
              <w:rPr>
                <w:rFonts w:ascii="Garamond" w:eastAsia="Times New Roman" w:hAnsi="Garamond"/>
                <w:color w:val="000000"/>
                <w:sz w:val="24"/>
                <w:szCs w:val="24"/>
              </w:rPr>
            </w:pPr>
            <w:r>
              <w:rPr>
                <w:rFonts w:ascii="Garamond" w:eastAsia="Times New Roman" w:hAnsi="Garamond"/>
                <w:color w:val="000000"/>
                <w:sz w:val="24"/>
                <w:szCs w:val="24"/>
              </w:rPr>
              <w:t>70</w:t>
            </w:r>
          </w:p>
        </w:tc>
      </w:tr>
      <w:tr w:rsidR="007A6FB7" w:rsidRPr="000D3853" w:rsidTr="00125DF0">
        <w:trPr>
          <w:trHeight w:val="300"/>
        </w:trPr>
        <w:tc>
          <w:tcPr>
            <w:tcW w:w="4835" w:type="dxa"/>
            <w:shd w:val="clear" w:color="auto" w:fill="auto"/>
            <w:noWrap/>
            <w:vAlign w:val="bottom"/>
            <w:hideMark/>
          </w:tcPr>
          <w:p w:rsidR="007A6FB7" w:rsidRPr="000D3853" w:rsidRDefault="007A6FB7" w:rsidP="00731B3A">
            <w:pPr>
              <w:spacing w:after="0" w:line="240" w:lineRule="auto"/>
              <w:rPr>
                <w:rFonts w:ascii="Garamond" w:eastAsia="Times New Roman" w:hAnsi="Garamond"/>
                <w:color w:val="000000"/>
                <w:sz w:val="24"/>
                <w:szCs w:val="24"/>
              </w:rPr>
            </w:pPr>
            <w:r>
              <w:rPr>
                <w:rFonts w:ascii="Garamond" w:eastAsia="Times New Roman" w:hAnsi="Garamond"/>
                <w:color w:val="000000"/>
                <w:sz w:val="24"/>
                <w:szCs w:val="24"/>
              </w:rPr>
              <w:t>АО «Полевской металлофурнитурный завод»</w:t>
            </w:r>
          </w:p>
        </w:tc>
        <w:tc>
          <w:tcPr>
            <w:tcW w:w="2636" w:type="dxa"/>
            <w:shd w:val="clear" w:color="auto" w:fill="auto"/>
            <w:noWrap/>
            <w:vAlign w:val="bottom"/>
            <w:hideMark/>
          </w:tcPr>
          <w:p w:rsidR="007A6FB7" w:rsidRPr="000D3853" w:rsidRDefault="007A6FB7" w:rsidP="00FA2FB8">
            <w:pPr>
              <w:spacing w:after="0" w:line="240" w:lineRule="auto"/>
              <w:rPr>
                <w:rFonts w:ascii="Garamond" w:eastAsia="Times New Roman" w:hAnsi="Garamond"/>
                <w:color w:val="000000"/>
                <w:sz w:val="24"/>
                <w:szCs w:val="24"/>
              </w:rPr>
            </w:pPr>
            <w:r w:rsidRPr="000D3853">
              <w:rPr>
                <w:rFonts w:ascii="Garamond" w:eastAsia="Times New Roman" w:hAnsi="Garamond"/>
                <w:color w:val="000000"/>
                <w:sz w:val="24"/>
                <w:szCs w:val="24"/>
              </w:rPr>
              <w:t>Российская федерация</w:t>
            </w:r>
          </w:p>
        </w:tc>
        <w:tc>
          <w:tcPr>
            <w:tcW w:w="1221" w:type="dxa"/>
            <w:shd w:val="clear" w:color="auto" w:fill="auto"/>
            <w:noWrap/>
            <w:vAlign w:val="bottom"/>
            <w:hideMark/>
          </w:tcPr>
          <w:p w:rsidR="007A6FB7" w:rsidRPr="000D3853" w:rsidRDefault="00125DF0" w:rsidP="00E11CD8">
            <w:pPr>
              <w:spacing w:after="0" w:line="240" w:lineRule="auto"/>
              <w:jc w:val="center"/>
              <w:rPr>
                <w:rFonts w:ascii="Garamond" w:eastAsia="Times New Roman" w:hAnsi="Garamond"/>
                <w:color w:val="000000"/>
                <w:sz w:val="24"/>
                <w:szCs w:val="24"/>
              </w:rPr>
            </w:pPr>
            <w:r>
              <w:rPr>
                <w:rFonts w:ascii="Garamond" w:eastAsia="Times New Roman" w:hAnsi="Garamond"/>
                <w:color w:val="000000"/>
                <w:sz w:val="24"/>
                <w:szCs w:val="24"/>
              </w:rPr>
              <w:t>40,1</w:t>
            </w:r>
          </w:p>
        </w:tc>
        <w:tc>
          <w:tcPr>
            <w:tcW w:w="1221" w:type="dxa"/>
            <w:shd w:val="clear" w:color="auto" w:fill="auto"/>
            <w:noWrap/>
            <w:vAlign w:val="bottom"/>
            <w:hideMark/>
          </w:tcPr>
          <w:p w:rsidR="007A6FB7" w:rsidRPr="000D3853" w:rsidRDefault="007A6FB7" w:rsidP="00E11CD8">
            <w:pPr>
              <w:spacing w:after="0" w:line="240" w:lineRule="auto"/>
              <w:jc w:val="center"/>
              <w:rPr>
                <w:rFonts w:ascii="Garamond" w:eastAsia="Times New Roman" w:hAnsi="Garamond"/>
                <w:color w:val="000000"/>
                <w:sz w:val="24"/>
                <w:szCs w:val="24"/>
              </w:rPr>
            </w:pPr>
            <w:r>
              <w:rPr>
                <w:rFonts w:ascii="Garamond" w:eastAsia="Times New Roman" w:hAnsi="Garamond"/>
                <w:color w:val="000000"/>
                <w:sz w:val="24"/>
                <w:szCs w:val="24"/>
              </w:rPr>
              <w:t>50,51</w:t>
            </w:r>
          </w:p>
        </w:tc>
      </w:tr>
      <w:tr w:rsidR="00125DF0" w:rsidRPr="000D3853" w:rsidTr="00125DF0">
        <w:trPr>
          <w:trHeight w:val="300"/>
        </w:trPr>
        <w:tc>
          <w:tcPr>
            <w:tcW w:w="4835" w:type="dxa"/>
            <w:shd w:val="clear" w:color="auto" w:fill="auto"/>
            <w:noWrap/>
            <w:vAlign w:val="bottom"/>
            <w:hideMark/>
          </w:tcPr>
          <w:p w:rsidR="00125DF0" w:rsidRPr="000D3853" w:rsidRDefault="00125DF0" w:rsidP="007A6FB7">
            <w:pPr>
              <w:spacing w:after="0" w:line="240" w:lineRule="auto"/>
              <w:rPr>
                <w:rFonts w:ascii="Garamond" w:eastAsia="Times New Roman" w:hAnsi="Garamond"/>
                <w:color w:val="000000"/>
                <w:sz w:val="24"/>
                <w:szCs w:val="24"/>
              </w:rPr>
            </w:pPr>
            <w:r>
              <w:rPr>
                <w:rFonts w:ascii="Garamond" w:eastAsia="Times New Roman" w:hAnsi="Garamond"/>
                <w:color w:val="000000"/>
                <w:sz w:val="24"/>
                <w:szCs w:val="24"/>
              </w:rPr>
              <w:t>АО «</w:t>
            </w:r>
            <w:proofErr w:type="spellStart"/>
            <w:r>
              <w:rPr>
                <w:rFonts w:ascii="Garamond" w:eastAsia="Times New Roman" w:hAnsi="Garamond"/>
                <w:color w:val="000000"/>
                <w:sz w:val="24"/>
                <w:szCs w:val="24"/>
              </w:rPr>
              <w:t>Артинский</w:t>
            </w:r>
            <w:proofErr w:type="spellEnd"/>
            <w:r>
              <w:rPr>
                <w:rFonts w:ascii="Garamond" w:eastAsia="Times New Roman" w:hAnsi="Garamond"/>
                <w:color w:val="000000"/>
                <w:sz w:val="24"/>
                <w:szCs w:val="24"/>
              </w:rPr>
              <w:t xml:space="preserve"> завод»</w:t>
            </w:r>
          </w:p>
        </w:tc>
        <w:tc>
          <w:tcPr>
            <w:tcW w:w="2636" w:type="dxa"/>
            <w:shd w:val="clear" w:color="auto" w:fill="auto"/>
            <w:noWrap/>
            <w:vAlign w:val="bottom"/>
            <w:hideMark/>
          </w:tcPr>
          <w:p w:rsidR="00125DF0" w:rsidRPr="000D3853" w:rsidRDefault="00125DF0" w:rsidP="00FA2FB8">
            <w:pPr>
              <w:spacing w:after="0" w:line="240" w:lineRule="auto"/>
              <w:rPr>
                <w:rFonts w:ascii="Garamond" w:eastAsia="Times New Roman" w:hAnsi="Garamond"/>
                <w:color w:val="000000"/>
                <w:sz w:val="24"/>
                <w:szCs w:val="24"/>
              </w:rPr>
            </w:pPr>
            <w:r w:rsidRPr="000D3853">
              <w:rPr>
                <w:rFonts w:ascii="Garamond" w:eastAsia="Times New Roman" w:hAnsi="Garamond"/>
                <w:color w:val="000000"/>
                <w:sz w:val="24"/>
                <w:szCs w:val="24"/>
              </w:rPr>
              <w:t>Российская федерация</w:t>
            </w:r>
          </w:p>
        </w:tc>
        <w:tc>
          <w:tcPr>
            <w:tcW w:w="1221" w:type="dxa"/>
            <w:shd w:val="clear" w:color="auto" w:fill="auto"/>
            <w:noWrap/>
            <w:vAlign w:val="bottom"/>
            <w:hideMark/>
          </w:tcPr>
          <w:p w:rsidR="00125DF0" w:rsidRPr="000D3853" w:rsidRDefault="00125DF0" w:rsidP="00E11CD8">
            <w:pPr>
              <w:spacing w:after="0" w:line="240" w:lineRule="auto"/>
              <w:jc w:val="center"/>
              <w:rPr>
                <w:rFonts w:ascii="Garamond" w:eastAsia="Times New Roman" w:hAnsi="Garamond"/>
                <w:color w:val="000000"/>
                <w:sz w:val="24"/>
                <w:szCs w:val="24"/>
              </w:rPr>
            </w:pPr>
            <w:r>
              <w:rPr>
                <w:rFonts w:ascii="Garamond" w:eastAsia="Times New Roman" w:hAnsi="Garamond"/>
                <w:color w:val="000000"/>
                <w:sz w:val="24"/>
                <w:szCs w:val="24"/>
              </w:rPr>
              <w:t>93,5</w:t>
            </w:r>
          </w:p>
        </w:tc>
        <w:tc>
          <w:tcPr>
            <w:tcW w:w="1221" w:type="dxa"/>
            <w:shd w:val="clear" w:color="auto" w:fill="auto"/>
            <w:noWrap/>
            <w:vAlign w:val="bottom"/>
            <w:hideMark/>
          </w:tcPr>
          <w:p w:rsidR="00125DF0" w:rsidRPr="000D3853" w:rsidRDefault="00125DF0" w:rsidP="00125DF0">
            <w:pPr>
              <w:spacing w:after="0" w:line="240" w:lineRule="auto"/>
              <w:jc w:val="center"/>
              <w:rPr>
                <w:rFonts w:ascii="Garamond" w:eastAsia="Times New Roman" w:hAnsi="Garamond"/>
                <w:color w:val="000000"/>
                <w:sz w:val="24"/>
                <w:szCs w:val="24"/>
              </w:rPr>
            </w:pPr>
            <w:r>
              <w:rPr>
                <w:rFonts w:ascii="Garamond" w:eastAsia="Times New Roman" w:hAnsi="Garamond"/>
                <w:color w:val="000000"/>
                <w:sz w:val="24"/>
                <w:szCs w:val="24"/>
              </w:rPr>
              <w:t>93,5</w:t>
            </w:r>
          </w:p>
        </w:tc>
      </w:tr>
      <w:tr w:rsidR="00125DF0" w:rsidRPr="000D3853" w:rsidTr="00125DF0">
        <w:trPr>
          <w:trHeight w:val="300"/>
        </w:trPr>
        <w:tc>
          <w:tcPr>
            <w:tcW w:w="4835" w:type="dxa"/>
            <w:shd w:val="clear" w:color="auto" w:fill="auto"/>
            <w:noWrap/>
            <w:vAlign w:val="bottom"/>
            <w:hideMark/>
          </w:tcPr>
          <w:p w:rsidR="00125DF0" w:rsidRPr="0021493F" w:rsidRDefault="00125DF0" w:rsidP="0021493F">
            <w:pPr>
              <w:spacing w:after="0" w:line="240" w:lineRule="auto"/>
              <w:rPr>
                <w:rFonts w:ascii="Garamond" w:eastAsia="Times New Roman" w:hAnsi="Garamond"/>
                <w:color w:val="000000"/>
                <w:sz w:val="24"/>
                <w:szCs w:val="24"/>
              </w:rPr>
            </w:pPr>
            <w:r w:rsidRPr="0021493F">
              <w:rPr>
                <w:rFonts w:ascii="Garamond" w:eastAsia="Times New Roman" w:hAnsi="Garamond"/>
                <w:color w:val="000000"/>
                <w:sz w:val="24"/>
                <w:szCs w:val="24"/>
              </w:rPr>
              <w:t>ООО «</w:t>
            </w:r>
            <w:r w:rsidR="00BD08C6" w:rsidRPr="0021493F">
              <w:rPr>
                <w:rFonts w:ascii="Garamond" w:eastAsia="Times New Roman" w:hAnsi="Garamond"/>
                <w:color w:val="000000"/>
                <w:sz w:val="24"/>
                <w:szCs w:val="24"/>
              </w:rPr>
              <w:t>Торговый дом  ПМФЗ</w:t>
            </w:r>
            <w:r w:rsidRPr="0021493F">
              <w:rPr>
                <w:rFonts w:ascii="Garamond" w:eastAsia="Times New Roman" w:hAnsi="Garamond"/>
                <w:color w:val="000000"/>
                <w:sz w:val="24"/>
                <w:szCs w:val="24"/>
              </w:rPr>
              <w:t>»</w:t>
            </w:r>
          </w:p>
        </w:tc>
        <w:tc>
          <w:tcPr>
            <w:tcW w:w="2636" w:type="dxa"/>
            <w:shd w:val="clear" w:color="auto" w:fill="auto"/>
            <w:noWrap/>
            <w:vAlign w:val="bottom"/>
            <w:hideMark/>
          </w:tcPr>
          <w:p w:rsidR="00125DF0" w:rsidRPr="000D3853" w:rsidRDefault="00125DF0" w:rsidP="00FA2FB8">
            <w:pPr>
              <w:spacing w:after="0" w:line="240" w:lineRule="auto"/>
              <w:rPr>
                <w:rFonts w:ascii="Garamond" w:eastAsia="Times New Roman" w:hAnsi="Garamond"/>
                <w:color w:val="000000"/>
                <w:sz w:val="24"/>
                <w:szCs w:val="24"/>
              </w:rPr>
            </w:pPr>
            <w:r w:rsidRPr="000D3853">
              <w:rPr>
                <w:rFonts w:ascii="Garamond" w:eastAsia="Times New Roman" w:hAnsi="Garamond"/>
                <w:color w:val="000000"/>
                <w:sz w:val="24"/>
                <w:szCs w:val="24"/>
              </w:rPr>
              <w:t>Российская федерация</w:t>
            </w:r>
          </w:p>
        </w:tc>
        <w:tc>
          <w:tcPr>
            <w:tcW w:w="1221" w:type="dxa"/>
            <w:shd w:val="clear" w:color="auto" w:fill="auto"/>
            <w:noWrap/>
            <w:vAlign w:val="bottom"/>
            <w:hideMark/>
          </w:tcPr>
          <w:p w:rsidR="00125DF0" w:rsidRPr="000D3853" w:rsidRDefault="00125DF0" w:rsidP="00E11CD8">
            <w:pPr>
              <w:spacing w:after="0" w:line="240" w:lineRule="auto"/>
              <w:jc w:val="center"/>
              <w:rPr>
                <w:rFonts w:ascii="Garamond" w:eastAsia="Times New Roman" w:hAnsi="Garamond"/>
                <w:color w:val="000000"/>
                <w:sz w:val="24"/>
                <w:szCs w:val="24"/>
              </w:rPr>
            </w:pPr>
            <w:r>
              <w:rPr>
                <w:rFonts w:ascii="Garamond" w:eastAsia="Times New Roman" w:hAnsi="Garamond"/>
                <w:color w:val="000000"/>
                <w:sz w:val="24"/>
                <w:szCs w:val="24"/>
              </w:rPr>
              <w:t>99</w:t>
            </w:r>
          </w:p>
        </w:tc>
        <w:tc>
          <w:tcPr>
            <w:tcW w:w="1221" w:type="dxa"/>
            <w:shd w:val="clear" w:color="auto" w:fill="auto"/>
            <w:noWrap/>
            <w:vAlign w:val="bottom"/>
            <w:hideMark/>
          </w:tcPr>
          <w:p w:rsidR="00125DF0" w:rsidRPr="000D3853" w:rsidRDefault="00125DF0" w:rsidP="00125DF0">
            <w:pPr>
              <w:spacing w:after="0" w:line="240" w:lineRule="auto"/>
              <w:jc w:val="center"/>
              <w:rPr>
                <w:rFonts w:ascii="Garamond" w:eastAsia="Times New Roman" w:hAnsi="Garamond"/>
                <w:color w:val="000000"/>
                <w:sz w:val="24"/>
                <w:szCs w:val="24"/>
              </w:rPr>
            </w:pPr>
            <w:r>
              <w:rPr>
                <w:rFonts w:ascii="Garamond" w:eastAsia="Times New Roman" w:hAnsi="Garamond"/>
                <w:color w:val="000000"/>
                <w:sz w:val="24"/>
                <w:szCs w:val="24"/>
              </w:rPr>
              <w:t>99</w:t>
            </w:r>
          </w:p>
        </w:tc>
      </w:tr>
      <w:tr w:rsidR="00125DF0" w:rsidRPr="000D3853" w:rsidTr="00125DF0">
        <w:trPr>
          <w:trHeight w:val="300"/>
        </w:trPr>
        <w:tc>
          <w:tcPr>
            <w:tcW w:w="4835" w:type="dxa"/>
            <w:shd w:val="clear" w:color="auto" w:fill="auto"/>
            <w:noWrap/>
            <w:vAlign w:val="bottom"/>
            <w:hideMark/>
          </w:tcPr>
          <w:p w:rsidR="00125DF0" w:rsidRPr="0021493F" w:rsidRDefault="00125DF0" w:rsidP="00731B3A">
            <w:pPr>
              <w:spacing w:after="0" w:line="240" w:lineRule="auto"/>
              <w:rPr>
                <w:rFonts w:ascii="Garamond" w:eastAsia="Times New Roman" w:hAnsi="Garamond"/>
                <w:color w:val="000000"/>
                <w:sz w:val="24"/>
                <w:szCs w:val="24"/>
              </w:rPr>
            </w:pPr>
            <w:r w:rsidRPr="0021493F">
              <w:rPr>
                <w:rFonts w:ascii="Garamond" w:eastAsia="Times New Roman" w:hAnsi="Garamond"/>
                <w:color w:val="000000"/>
                <w:sz w:val="24"/>
                <w:szCs w:val="24"/>
              </w:rPr>
              <w:t>ООО «</w:t>
            </w:r>
            <w:proofErr w:type="spellStart"/>
            <w:r w:rsidRPr="0021493F">
              <w:rPr>
                <w:rFonts w:ascii="Garamond" w:eastAsia="Times New Roman" w:hAnsi="Garamond"/>
                <w:color w:val="000000"/>
                <w:sz w:val="24"/>
                <w:szCs w:val="24"/>
              </w:rPr>
              <w:t>Ирбитский</w:t>
            </w:r>
            <w:proofErr w:type="spellEnd"/>
            <w:r w:rsidRPr="0021493F">
              <w:rPr>
                <w:rFonts w:ascii="Garamond" w:eastAsia="Times New Roman" w:hAnsi="Garamond"/>
                <w:color w:val="000000"/>
                <w:sz w:val="24"/>
                <w:szCs w:val="24"/>
              </w:rPr>
              <w:t xml:space="preserve"> завод спецтехники»</w:t>
            </w:r>
          </w:p>
        </w:tc>
        <w:tc>
          <w:tcPr>
            <w:tcW w:w="2636" w:type="dxa"/>
            <w:shd w:val="clear" w:color="auto" w:fill="auto"/>
            <w:noWrap/>
            <w:vAlign w:val="bottom"/>
            <w:hideMark/>
          </w:tcPr>
          <w:p w:rsidR="00125DF0" w:rsidRPr="000D3853" w:rsidRDefault="00125DF0" w:rsidP="00FA2FB8">
            <w:pPr>
              <w:spacing w:after="0" w:line="240" w:lineRule="auto"/>
              <w:rPr>
                <w:rFonts w:ascii="Garamond" w:eastAsia="Times New Roman" w:hAnsi="Garamond"/>
                <w:color w:val="000000"/>
                <w:sz w:val="24"/>
                <w:szCs w:val="24"/>
              </w:rPr>
            </w:pPr>
            <w:r w:rsidRPr="000D3853">
              <w:rPr>
                <w:rFonts w:ascii="Garamond" w:eastAsia="Times New Roman" w:hAnsi="Garamond"/>
                <w:color w:val="000000"/>
                <w:sz w:val="24"/>
                <w:szCs w:val="24"/>
              </w:rPr>
              <w:t>Российская федерация</w:t>
            </w:r>
          </w:p>
        </w:tc>
        <w:tc>
          <w:tcPr>
            <w:tcW w:w="1221" w:type="dxa"/>
            <w:shd w:val="clear" w:color="auto" w:fill="auto"/>
            <w:noWrap/>
            <w:vAlign w:val="bottom"/>
            <w:hideMark/>
          </w:tcPr>
          <w:p w:rsidR="00125DF0" w:rsidRPr="000D3853" w:rsidRDefault="00125DF0" w:rsidP="00E11CD8">
            <w:pPr>
              <w:spacing w:after="0" w:line="240" w:lineRule="auto"/>
              <w:jc w:val="center"/>
              <w:rPr>
                <w:rFonts w:ascii="Garamond" w:eastAsia="Times New Roman" w:hAnsi="Garamond"/>
                <w:color w:val="000000"/>
                <w:sz w:val="24"/>
                <w:szCs w:val="24"/>
              </w:rPr>
            </w:pPr>
            <w:r>
              <w:rPr>
                <w:rFonts w:ascii="Garamond" w:eastAsia="Times New Roman" w:hAnsi="Garamond"/>
                <w:color w:val="000000"/>
                <w:sz w:val="24"/>
                <w:szCs w:val="24"/>
              </w:rPr>
              <w:t>100</w:t>
            </w:r>
          </w:p>
        </w:tc>
        <w:tc>
          <w:tcPr>
            <w:tcW w:w="1221" w:type="dxa"/>
            <w:shd w:val="clear" w:color="auto" w:fill="auto"/>
            <w:noWrap/>
            <w:vAlign w:val="bottom"/>
            <w:hideMark/>
          </w:tcPr>
          <w:p w:rsidR="00125DF0" w:rsidRPr="000D3853" w:rsidRDefault="00125DF0" w:rsidP="00125DF0">
            <w:pPr>
              <w:spacing w:after="0" w:line="240" w:lineRule="auto"/>
              <w:jc w:val="center"/>
              <w:rPr>
                <w:rFonts w:ascii="Garamond" w:eastAsia="Times New Roman" w:hAnsi="Garamond"/>
                <w:color w:val="000000"/>
                <w:sz w:val="24"/>
                <w:szCs w:val="24"/>
              </w:rPr>
            </w:pPr>
            <w:r>
              <w:rPr>
                <w:rFonts w:ascii="Garamond" w:eastAsia="Times New Roman" w:hAnsi="Garamond"/>
                <w:color w:val="000000"/>
                <w:sz w:val="24"/>
                <w:szCs w:val="24"/>
              </w:rPr>
              <w:t>100</w:t>
            </w:r>
          </w:p>
        </w:tc>
      </w:tr>
      <w:tr w:rsidR="00125DF0" w:rsidRPr="000D3853" w:rsidTr="00125DF0">
        <w:trPr>
          <w:trHeight w:val="300"/>
        </w:trPr>
        <w:tc>
          <w:tcPr>
            <w:tcW w:w="4835" w:type="dxa"/>
            <w:shd w:val="clear" w:color="auto" w:fill="auto"/>
            <w:noWrap/>
            <w:vAlign w:val="bottom"/>
            <w:hideMark/>
          </w:tcPr>
          <w:p w:rsidR="00125DF0" w:rsidRPr="0021493F" w:rsidRDefault="00125DF0" w:rsidP="0021493F">
            <w:pPr>
              <w:spacing w:after="0" w:line="240" w:lineRule="auto"/>
              <w:rPr>
                <w:rFonts w:ascii="Garamond" w:eastAsia="Times New Roman" w:hAnsi="Garamond"/>
                <w:color w:val="000000"/>
                <w:sz w:val="24"/>
                <w:szCs w:val="24"/>
              </w:rPr>
            </w:pPr>
            <w:r w:rsidRPr="0021493F">
              <w:rPr>
                <w:rFonts w:ascii="Garamond" w:eastAsia="Times New Roman" w:hAnsi="Garamond"/>
                <w:color w:val="000000"/>
                <w:sz w:val="24"/>
                <w:szCs w:val="24"/>
              </w:rPr>
              <w:t>ООО «</w:t>
            </w:r>
            <w:r w:rsidR="00BD08C6" w:rsidRPr="0021493F">
              <w:rPr>
                <w:rFonts w:ascii="Garamond" w:eastAsia="Times New Roman" w:hAnsi="Garamond"/>
                <w:color w:val="000000"/>
                <w:sz w:val="24"/>
                <w:szCs w:val="24"/>
              </w:rPr>
              <w:t>Фонд поддержки инвестиций</w:t>
            </w:r>
            <w:r w:rsidRPr="0021493F">
              <w:rPr>
                <w:rFonts w:ascii="Garamond" w:eastAsia="Times New Roman" w:hAnsi="Garamond"/>
                <w:color w:val="000000"/>
                <w:sz w:val="24"/>
                <w:szCs w:val="24"/>
              </w:rPr>
              <w:t>»</w:t>
            </w:r>
          </w:p>
        </w:tc>
        <w:tc>
          <w:tcPr>
            <w:tcW w:w="2636" w:type="dxa"/>
            <w:shd w:val="clear" w:color="auto" w:fill="auto"/>
            <w:noWrap/>
            <w:vAlign w:val="bottom"/>
            <w:hideMark/>
          </w:tcPr>
          <w:p w:rsidR="00125DF0" w:rsidRPr="000D3853" w:rsidRDefault="00125DF0" w:rsidP="00FA2FB8">
            <w:pPr>
              <w:spacing w:after="0" w:line="240" w:lineRule="auto"/>
              <w:rPr>
                <w:rFonts w:ascii="Garamond" w:eastAsia="Times New Roman" w:hAnsi="Garamond"/>
                <w:color w:val="000000"/>
                <w:sz w:val="24"/>
                <w:szCs w:val="24"/>
              </w:rPr>
            </w:pPr>
            <w:r w:rsidRPr="000D3853">
              <w:rPr>
                <w:rFonts w:ascii="Garamond" w:eastAsia="Times New Roman" w:hAnsi="Garamond"/>
                <w:color w:val="000000"/>
                <w:sz w:val="24"/>
                <w:szCs w:val="24"/>
              </w:rPr>
              <w:t>Российская федерация</w:t>
            </w:r>
          </w:p>
        </w:tc>
        <w:tc>
          <w:tcPr>
            <w:tcW w:w="1221" w:type="dxa"/>
            <w:shd w:val="clear" w:color="auto" w:fill="auto"/>
            <w:noWrap/>
            <w:vAlign w:val="bottom"/>
            <w:hideMark/>
          </w:tcPr>
          <w:p w:rsidR="00125DF0" w:rsidRPr="000D3853" w:rsidRDefault="00125DF0" w:rsidP="00E11CD8">
            <w:pPr>
              <w:spacing w:after="0" w:line="240" w:lineRule="auto"/>
              <w:jc w:val="center"/>
              <w:rPr>
                <w:rFonts w:ascii="Garamond" w:eastAsia="Times New Roman" w:hAnsi="Garamond"/>
                <w:color w:val="000000"/>
                <w:sz w:val="24"/>
                <w:szCs w:val="24"/>
              </w:rPr>
            </w:pPr>
            <w:r>
              <w:rPr>
                <w:rFonts w:ascii="Garamond" w:eastAsia="Times New Roman" w:hAnsi="Garamond"/>
                <w:color w:val="000000"/>
                <w:sz w:val="24"/>
                <w:szCs w:val="24"/>
              </w:rPr>
              <w:t>100</w:t>
            </w:r>
          </w:p>
        </w:tc>
        <w:tc>
          <w:tcPr>
            <w:tcW w:w="1221" w:type="dxa"/>
            <w:shd w:val="clear" w:color="auto" w:fill="auto"/>
            <w:noWrap/>
            <w:vAlign w:val="bottom"/>
            <w:hideMark/>
          </w:tcPr>
          <w:p w:rsidR="00125DF0" w:rsidRPr="000D3853" w:rsidRDefault="00125DF0" w:rsidP="00125DF0">
            <w:pPr>
              <w:spacing w:after="0" w:line="240" w:lineRule="auto"/>
              <w:jc w:val="center"/>
              <w:rPr>
                <w:rFonts w:ascii="Garamond" w:eastAsia="Times New Roman" w:hAnsi="Garamond"/>
                <w:color w:val="000000"/>
                <w:sz w:val="24"/>
                <w:szCs w:val="24"/>
              </w:rPr>
            </w:pPr>
            <w:r>
              <w:rPr>
                <w:rFonts w:ascii="Garamond" w:eastAsia="Times New Roman" w:hAnsi="Garamond"/>
                <w:color w:val="000000"/>
                <w:sz w:val="24"/>
                <w:szCs w:val="24"/>
              </w:rPr>
              <w:t>100</w:t>
            </w:r>
          </w:p>
        </w:tc>
      </w:tr>
      <w:tr w:rsidR="00125DF0" w:rsidRPr="000D3853" w:rsidTr="00125DF0">
        <w:trPr>
          <w:trHeight w:val="300"/>
        </w:trPr>
        <w:tc>
          <w:tcPr>
            <w:tcW w:w="4835" w:type="dxa"/>
            <w:shd w:val="clear" w:color="auto" w:fill="auto"/>
            <w:noWrap/>
            <w:vAlign w:val="bottom"/>
            <w:hideMark/>
          </w:tcPr>
          <w:p w:rsidR="00125DF0" w:rsidRDefault="00125DF0" w:rsidP="00731B3A">
            <w:pPr>
              <w:spacing w:after="0" w:line="240" w:lineRule="auto"/>
              <w:rPr>
                <w:rFonts w:ascii="Garamond" w:eastAsia="Times New Roman" w:hAnsi="Garamond"/>
                <w:color w:val="000000"/>
                <w:sz w:val="24"/>
                <w:szCs w:val="24"/>
              </w:rPr>
            </w:pPr>
            <w:r>
              <w:rPr>
                <w:rFonts w:ascii="Garamond" w:eastAsia="Times New Roman" w:hAnsi="Garamond"/>
                <w:color w:val="000000"/>
                <w:sz w:val="24"/>
                <w:szCs w:val="24"/>
              </w:rPr>
              <w:t>АО "</w:t>
            </w:r>
            <w:proofErr w:type="spellStart"/>
            <w:r>
              <w:rPr>
                <w:rFonts w:ascii="Garamond" w:eastAsia="Times New Roman" w:hAnsi="Garamond"/>
                <w:color w:val="000000"/>
                <w:sz w:val="24"/>
                <w:szCs w:val="24"/>
              </w:rPr>
              <w:t>Промрезерв</w:t>
            </w:r>
            <w:proofErr w:type="spellEnd"/>
            <w:r>
              <w:rPr>
                <w:rFonts w:ascii="Garamond" w:eastAsia="Times New Roman" w:hAnsi="Garamond"/>
                <w:color w:val="000000"/>
                <w:sz w:val="24"/>
                <w:szCs w:val="24"/>
              </w:rPr>
              <w:t xml:space="preserve"> Арти"</w:t>
            </w:r>
          </w:p>
        </w:tc>
        <w:tc>
          <w:tcPr>
            <w:tcW w:w="2636" w:type="dxa"/>
            <w:shd w:val="clear" w:color="auto" w:fill="auto"/>
            <w:noWrap/>
            <w:vAlign w:val="bottom"/>
            <w:hideMark/>
          </w:tcPr>
          <w:p w:rsidR="00125DF0" w:rsidRPr="000D3853" w:rsidRDefault="00125DF0" w:rsidP="00FA2FB8">
            <w:pPr>
              <w:spacing w:after="0" w:line="240" w:lineRule="auto"/>
              <w:rPr>
                <w:rFonts w:ascii="Garamond" w:eastAsia="Times New Roman" w:hAnsi="Garamond"/>
                <w:color w:val="000000"/>
                <w:sz w:val="24"/>
                <w:szCs w:val="24"/>
              </w:rPr>
            </w:pPr>
            <w:r w:rsidRPr="000D3853">
              <w:rPr>
                <w:rFonts w:ascii="Garamond" w:eastAsia="Times New Roman" w:hAnsi="Garamond"/>
                <w:color w:val="000000"/>
                <w:sz w:val="24"/>
                <w:szCs w:val="24"/>
              </w:rPr>
              <w:t>Российская федерация</w:t>
            </w:r>
          </w:p>
        </w:tc>
        <w:tc>
          <w:tcPr>
            <w:tcW w:w="1221" w:type="dxa"/>
            <w:shd w:val="clear" w:color="auto" w:fill="auto"/>
            <w:noWrap/>
            <w:vAlign w:val="bottom"/>
            <w:hideMark/>
          </w:tcPr>
          <w:p w:rsidR="00125DF0" w:rsidRDefault="00125DF0" w:rsidP="00E11CD8">
            <w:pPr>
              <w:spacing w:after="0" w:line="240" w:lineRule="auto"/>
              <w:jc w:val="center"/>
              <w:rPr>
                <w:rFonts w:ascii="Garamond" w:eastAsia="Times New Roman" w:hAnsi="Garamond"/>
                <w:color w:val="000000"/>
                <w:sz w:val="24"/>
                <w:szCs w:val="24"/>
              </w:rPr>
            </w:pPr>
            <w:r>
              <w:rPr>
                <w:rFonts w:ascii="Garamond" w:eastAsia="Times New Roman" w:hAnsi="Garamond"/>
                <w:color w:val="000000"/>
                <w:sz w:val="24"/>
                <w:szCs w:val="24"/>
              </w:rPr>
              <w:t>93,5</w:t>
            </w:r>
          </w:p>
        </w:tc>
        <w:tc>
          <w:tcPr>
            <w:tcW w:w="1221" w:type="dxa"/>
            <w:shd w:val="clear" w:color="auto" w:fill="auto"/>
            <w:noWrap/>
            <w:vAlign w:val="bottom"/>
            <w:hideMark/>
          </w:tcPr>
          <w:p w:rsidR="00125DF0" w:rsidRDefault="00125DF0" w:rsidP="00125DF0">
            <w:pPr>
              <w:spacing w:after="0" w:line="240" w:lineRule="auto"/>
              <w:jc w:val="center"/>
              <w:rPr>
                <w:rFonts w:ascii="Garamond" w:eastAsia="Times New Roman" w:hAnsi="Garamond"/>
                <w:color w:val="000000"/>
                <w:sz w:val="24"/>
                <w:szCs w:val="24"/>
              </w:rPr>
            </w:pPr>
            <w:r>
              <w:rPr>
                <w:rFonts w:ascii="Garamond" w:eastAsia="Times New Roman" w:hAnsi="Garamond"/>
                <w:color w:val="000000"/>
                <w:sz w:val="24"/>
                <w:szCs w:val="24"/>
              </w:rPr>
              <w:t>93,5</w:t>
            </w:r>
          </w:p>
        </w:tc>
      </w:tr>
      <w:tr w:rsidR="00125DF0" w:rsidRPr="000D3853" w:rsidTr="00125DF0">
        <w:trPr>
          <w:trHeight w:val="300"/>
        </w:trPr>
        <w:tc>
          <w:tcPr>
            <w:tcW w:w="4835" w:type="dxa"/>
            <w:shd w:val="clear" w:color="auto" w:fill="auto"/>
            <w:noWrap/>
            <w:vAlign w:val="bottom"/>
            <w:hideMark/>
          </w:tcPr>
          <w:p w:rsidR="00125DF0" w:rsidRDefault="00125DF0" w:rsidP="00731B3A">
            <w:pPr>
              <w:spacing w:after="0" w:line="240" w:lineRule="auto"/>
              <w:rPr>
                <w:rFonts w:ascii="Garamond" w:eastAsia="Times New Roman" w:hAnsi="Garamond"/>
                <w:color w:val="000000"/>
                <w:sz w:val="24"/>
                <w:szCs w:val="24"/>
              </w:rPr>
            </w:pPr>
            <w:r>
              <w:rPr>
                <w:rFonts w:ascii="Garamond" w:eastAsia="Times New Roman" w:hAnsi="Garamond"/>
                <w:color w:val="000000"/>
                <w:sz w:val="24"/>
                <w:szCs w:val="24"/>
              </w:rPr>
              <w:t>ООО "Капитал Резерв"</w:t>
            </w:r>
          </w:p>
        </w:tc>
        <w:tc>
          <w:tcPr>
            <w:tcW w:w="2636" w:type="dxa"/>
            <w:shd w:val="clear" w:color="auto" w:fill="auto"/>
            <w:noWrap/>
            <w:vAlign w:val="bottom"/>
            <w:hideMark/>
          </w:tcPr>
          <w:p w:rsidR="00125DF0" w:rsidRPr="000D3853" w:rsidRDefault="00125DF0" w:rsidP="00FA2FB8">
            <w:pPr>
              <w:spacing w:after="0" w:line="240" w:lineRule="auto"/>
              <w:rPr>
                <w:rFonts w:ascii="Garamond" w:eastAsia="Times New Roman" w:hAnsi="Garamond"/>
                <w:color w:val="000000"/>
                <w:sz w:val="24"/>
                <w:szCs w:val="24"/>
              </w:rPr>
            </w:pPr>
            <w:r w:rsidRPr="000D3853">
              <w:rPr>
                <w:rFonts w:ascii="Garamond" w:eastAsia="Times New Roman" w:hAnsi="Garamond"/>
                <w:color w:val="000000"/>
                <w:sz w:val="24"/>
                <w:szCs w:val="24"/>
              </w:rPr>
              <w:t>Российская федерация</w:t>
            </w:r>
          </w:p>
        </w:tc>
        <w:tc>
          <w:tcPr>
            <w:tcW w:w="1221" w:type="dxa"/>
            <w:shd w:val="clear" w:color="auto" w:fill="auto"/>
            <w:noWrap/>
            <w:vAlign w:val="bottom"/>
            <w:hideMark/>
          </w:tcPr>
          <w:p w:rsidR="00125DF0" w:rsidRDefault="00125DF0" w:rsidP="00E11CD8">
            <w:pPr>
              <w:spacing w:after="0" w:line="240" w:lineRule="auto"/>
              <w:jc w:val="center"/>
              <w:rPr>
                <w:rFonts w:ascii="Garamond" w:eastAsia="Times New Roman" w:hAnsi="Garamond"/>
                <w:color w:val="000000"/>
                <w:sz w:val="24"/>
                <w:szCs w:val="24"/>
              </w:rPr>
            </w:pPr>
            <w:r>
              <w:rPr>
                <w:rFonts w:ascii="Garamond" w:eastAsia="Times New Roman" w:hAnsi="Garamond"/>
                <w:color w:val="000000"/>
                <w:sz w:val="24"/>
                <w:szCs w:val="24"/>
              </w:rPr>
              <w:t>100</w:t>
            </w:r>
          </w:p>
        </w:tc>
        <w:tc>
          <w:tcPr>
            <w:tcW w:w="1221" w:type="dxa"/>
            <w:shd w:val="clear" w:color="auto" w:fill="auto"/>
            <w:noWrap/>
            <w:vAlign w:val="bottom"/>
            <w:hideMark/>
          </w:tcPr>
          <w:p w:rsidR="00125DF0" w:rsidRDefault="00125DF0" w:rsidP="00125DF0">
            <w:pPr>
              <w:spacing w:after="0" w:line="240" w:lineRule="auto"/>
              <w:jc w:val="center"/>
              <w:rPr>
                <w:rFonts w:ascii="Garamond" w:eastAsia="Times New Roman" w:hAnsi="Garamond"/>
                <w:color w:val="000000"/>
                <w:sz w:val="24"/>
                <w:szCs w:val="24"/>
              </w:rPr>
            </w:pPr>
            <w:r>
              <w:rPr>
                <w:rFonts w:ascii="Garamond" w:eastAsia="Times New Roman" w:hAnsi="Garamond"/>
                <w:color w:val="000000"/>
                <w:sz w:val="24"/>
                <w:szCs w:val="24"/>
              </w:rPr>
              <w:t>100</w:t>
            </w:r>
          </w:p>
        </w:tc>
      </w:tr>
    </w:tbl>
    <w:p w:rsidR="00BD08C6" w:rsidRDefault="00BD08C6" w:rsidP="006220C4">
      <w:pPr>
        <w:spacing w:after="0" w:line="240" w:lineRule="auto"/>
        <w:ind w:firstLine="567"/>
        <w:jc w:val="both"/>
        <w:rPr>
          <w:rFonts w:ascii="Garamond" w:eastAsia="Times New Roman" w:hAnsi="Garamond" w:cs="Arial"/>
          <w:color w:val="000000"/>
          <w:sz w:val="24"/>
          <w:szCs w:val="24"/>
        </w:rPr>
      </w:pPr>
    </w:p>
    <w:p w:rsidR="00731B3A" w:rsidRPr="008C51B6" w:rsidRDefault="00281EF0" w:rsidP="006220C4">
      <w:pPr>
        <w:spacing w:after="0" w:line="240" w:lineRule="auto"/>
        <w:ind w:firstLine="567"/>
        <w:jc w:val="both"/>
        <w:rPr>
          <w:rFonts w:ascii="Garamond" w:eastAsia="Times New Roman" w:hAnsi="Garamond" w:cs="Arial"/>
          <w:color w:val="000000"/>
          <w:sz w:val="24"/>
          <w:szCs w:val="24"/>
        </w:rPr>
      </w:pPr>
      <w:r w:rsidRPr="008C51B6">
        <w:rPr>
          <w:rFonts w:ascii="Garamond" w:eastAsia="Times New Roman" w:hAnsi="Garamond" w:cs="Arial"/>
          <w:color w:val="000000"/>
          <w:sz w:val="24"/>
          <w:szCs w:val="24"/>
        </w:rPr>
        <w:t>Указанный</w:t>
      </w:r>
      <w:r w:rsidR="00731B3A" w:rsidRPr="008C51B6">
        <w:rPr>
          <w:rFonts w:ascii="Garamond" w:eastAsia="Times New Roman" w:hAnsi="Garamond" w:cs="Arial"/>
          <w:color w:val="000000"/>
          <w:sz w:val="24"/>
          <w:szCs w:val="24"/>
        </w:rPr>
        <w:t xml:space="preserve"> перечень дочерних компаний является полным, Группа не имеет дочерних компаний за пределами Российской Федерации.</w:t>
      </w:r>
    </w:p>
    <w:p w:rsidR="001D6671" w:rsidRDefault="001D6671" w:rsidP="00731B3A">
      <w:pPr>
        <w:spacing w:after="0" w:line="240" w:lineRule="auto"/>
        <w:ind w:firstLine="567"/>
        <w:rPr>
          <w:rFonts w:ascii="Garamond" w:eastAsia="Times New Roman" w:hAnsi="Garamond"/>
          <w:color w:val="000000"/>
          <w:sz w:val="24"/>
          <w:szCs w:val="24"/>
        </w:rPr>
      </w:pPr>
    </w:p>
    <w:p w:rsidR="000B3DD7" w:rsidRPr="000D3853" w:rsidRDefault="000B3DD7" w:rsidP="00731B3A">
      <w:pPr>
        <w:spacing w:after="0" w:line="240" w:lineRule="auto"/>
        <w:ind w:firstLine="567"/>
        <w:rPr>
          <w:rFonts w:ascii="Garamond" w:eastAsia="Times New Roman" w:hAnsi="Garamond"/>
          <w:color w:val="000000"/>
          <w:sz w:val="24"/>
          <w:szCs w:val="24"/>
        </w:rPr>
      </w:pPr>
    </w:p>
    <w:p w:rsidR="00095901" w:rsidRPr="000B3DD7" w:rsidRDefault="00095901" w:rsidP="000B3DD7">
      <w:pPr>
        <w:pStyle w:val="6"/>
        <w:tabs>
          <w:tab w:val="clear" w:pos="3837"/>
          <w:tab w:val="num" w:pos="0"/>
        </w:tabs>
        <w:ind w:left="0" w:firstLine="0"/>
        <w:rPr>
          <w:rFonts w:ascii="Garamond" w:hAnsi="Garamond"/>
          <w:szCs w:val="26"/>
        </w:rPr>
      </w:pPr>
      <w:bookmarkStart w:id="19" w:name="_Toc7010401"/>
      <w:r w:rsidRPr="000B3DD7">
        <w:rPr>
          <w:rFonts w:ascii="Garamond" w:hAnsi="Garamond"/>
          <w:szCs w:val="26"/>
        </w:rPr>
        <w:lastRenderedPageBreak/>
        <w:t>Основа подготовки финансовой отчетности</w:t>
      </w:r>
      <w:bookmarkEnd w:id="19"/>
    </w:p>
    <w:p w:rsidR="00095901" w:rsidRPr="000D3853" w:rsidRDefault="00095901" w:rsidP="00095901">
      <w:pPr>
        <w:pStyle w:val="af"/>
        <w:rPr>
          <w:rFonts w:ascii="Garamond" w:hAnsi="Garamond" w:cs="Courier New"/>
          <w:b/>
          <w:sz w:val="24"/>
          <w:szCs w:val="24"/>
        </w:rPr>
      </w:pPr>
    </w:p>
    <w:p w:rsidR="00446511" w:rsidRDefault="00446511" w:rsidP="00446511">
      <w:pPr>
        <w:autoSpaceDE w:val="0"/>
        <w:autoSpaceDN w:val="0"/>
        <w:adjustRightInd w:val="0"/>
        <w:spacing w:after="0" w:line="240" w:lineRule="auto"/>
        <w:ind w:firstLine="567"/>
        <w:jc w:val="both"/>
        <w:rPr>
          <w:rFonts w:ascii="Garamond" w:eastAsia="TimesNewRomanOOEnc" w:hAnsi="Garamond" w:cs="TimesNewRomanOOEnc"/>
          <w:sz w:val="24"/>
          <w:szCs w:val="24"/>
        </w:rPr>
      </w:pPr>
      <w:r w:rsidRPr="00C80B8F">
        <w:rPr>
          <w:rFonts w:ascii="Garamond" w:eastAsia="TimesNewRomanOOEnc" w:hAnsi="Garamond" w:cs="TimesNewRomanOOEnc"/>
          <w:sz w:val="24"/>
          <w:szCs w:val="24"/>
        </w:rPr>
        <w:t>Прилагаемая консолидированная финансовая отчетность была подготовлена в соответствии с</w:t>
      </w:r>
      <w:r>
        <w:rPr>
          <w:rFonts w:ascii="Garamond" w:eastAsia="TimesNewRomanOOEnc" w:hAnsi="Garamond" w:cs="TimesNewRomanOOEnc"/>
          <w:sz w:val="24"/>
          <w:szCs w:val="24"/>
        </w:rPr>
        <w:t xml:space="preserve"> </w:t>
      </w:r>
      <w:r w:rsidRPr="00C80B8F">
        <w:rPr>
          <w:rFonts w:ascii="Garamond" w:eastAsia="TimesNewRomanOOEnc" w:hAnsi="Garamond" w:cs="TimesNewRomanOOEnc"/>
          <w:sz w:val="24"/>
          <w:szCs w:val="24"/>
        </w:rPr>
        <w:t>Международными стандартами финанс</w:t>
      </w:r>
      <w:r w:rsidR="0035303D">
        <w:rPr>
          <w:rFonts w:ascii="Garamond" w:eastAsia="TimesNewRomanOOEnc" w:hAnsi="Garamond" w:cs="TimesNewRomanOOEnc"/>
          <w:sz w:val="24"/>
          <w:szCs w:val="24"/>
        </w:rPr>
        <w:t>овой отчетности (далее «МСФО») и в соответствии с федеральным законом от 23 июля 2010г. № 208-ФЗ «О консолидированной финансовой отчетности».</w:t>
      </w:r>
      <w:r w:rsidR="0021493F">
        <w:rPr>
          <w:rFonts w:ascii="Garamond" w:eastAsia="TimesNewRomanOOEnc" w:hAnsi="Garamond" w:cs="TimesNewRomanOOEnc"/>
          <w:sz w:val="24"/>
          <w:szCs w:val="24"/>
        </w:rPr>
        <w:t xml:space="preserve"> </w:t>
      </w:r>
      <w:r w:rsidRPr="00C80B8F">
        <w:rPr>
          <w:rFonts w:ascii="Garamond" w:eastAsia="TimesNewRomanOOEnc" w:hAnsi="Garamond" w:cs="TimesNewRomanOOEnc"/>
          <w:sz w:val="24"/>
          <w:szCs w:val="24"/>
        </w:rPr>
        <w:t>Группа впервые применила</w:t>
      </w:r>
      <w:r>
        <w:rPr>
          <w:rFonts w:ascii="Garamond" w:eastAsia="TimesNewRomanOOEnc" w:hAnsi="Garamond" w:cs="TimesNewRomanOOEnc"/>
          <w:sz w:val="24"/>
          <w:szCs w:val="24"/>
        </w:rPr>
        <w:t xml:space="preserve"> </w:t>
      </w:r>
      <w:r w:rsidRPr="00C80B8F">
        <w:rPr>
          <w:rFonts w:ascii="Garamond" w:eastAsia="TimesNewRomanOOEnc" w:hAnsi="Garamond" w:cs="TimesNewRomanOOEnc"/>
          <w:sz w:val="24"/>
          <w:szCs w:val="24"/>
        </w:rPr>
        <w:t>МСФО в отношении финансового года, закончившегося 31 декабря 2012 г. Настоящая консолидированная финансовая отчетность была подготовлена на основе принципа оценки по</w:t>
      </w:r>
      <w:r>
        <w:rPr>
          <w:rFonts w:ascii="Garamond" w:eastAsia="TimesNewRomanOOEnc" w:hAnsi="Garamond" w:cs="TimesNewRomanOOEnc"/>
          <w:sz w:val="24"/>
          <w:szCs w:val="24"/>
        </w:rPr>
        <w:t xml:space="preserve"> </w:t>
      </w:r>
      <w:r w:rsidR="0035303D">
        <w:rPr>
          <w:rFonts w:ascii="Garamond" w:eastAsia="TimesNewRomanOOEnc" w:hAnsi="Garamond" w:cs="TimesNewRomanOOEnc"/>
          <w:sz w:val="24"/>
          <w:szCs w:val="24"/>
        </w:rPr>
        <w:t>первоначальной стоимости приобретения</w:t>
      </w:r>
      <w:r w:rsidRPr="00C80B8F">
        <w:rPr>
          <w:rFonts w:ascii="Garamond" w:eastAsia="TimesNewRomanOOEnc" w:hAnsi="Garamond" w:cs="TimesNewRomanOOEnc"/>
          <w:sz w:val="24"/>
          <w:szCs w:val="24"/>
        </w:rPr>
        <w:t xml:space="preserve">, за исключением </w:t>
      </w:r>
      <w:r w:rsidR="0035303D">
        <w:rPr>
          <w:rFonts w:ascii="Garamond" w:eastAsia="TimesNewRomanOOEnc" w:hAnsi="Garamond" w:cs="TimesNewRomanOOEnc"/>
          <w:sz w:val="24"/>
          <w:szCs w:val="24"/>
        </w:rPr>
        <w:t>финансовых инструментов, первоначальное признание которых осуществляется по справедливой стоимости, имеющихся для продажи финансовых активов и финансовых инструментов, оцениваемых по справедливой стоимости, изменения которой отражаются в составе прибыли или убытка.</w:t>
      </w:r>
    </w:p>
    <w:p w:rsidR="00446511" w:rsidRPr="00C80B8F" w:rsidRDefault="00446511" w:rsidP="00446511">
      <w:pPr>
        <w:autoSpaceDE w:val="0"/>
        <w:autoSpaceDN w:val="0"/>
        <w:adjustRightInd w:val="0"/>
        <w:spacing w:after="0" w:line="240" w:lineRule="auto"/>
        <w:ind w:firstLine="567"/>
        <w:jc w:val="both"/>
        <w:rPr>
          <w:rFonts w:ascii="Garamond" w:eastAsia="TimesNewRomanOOEnc" w:hAnsi="Garamond" w:cs="TimesNewRomanOOEnc"/>
          <w:sz w:val="24"/>
          <w:szCs w:val="24"/>
        </w:rPr>
      </w:pPr>
      <w:r w:rsidRPr="00C80B8F">
        <w:rPr>
          <w:rFonts w:ascii="Garamond" w:eastAsia="TimesNewRomanOOEnc" w:hAnsi="Garamond" w:cs="TimesNewRomanOOEnc"/>
          <w:sz w:val="24"/>
          <w:szCs w:val="24"/>
        </w:rPr>
        <w:t>Компании Группы ведут учет и составляют финансовую отчетность в соответствии с Положениями по</w:t>
      </w:r>
      <w:r>
        <w:rPr>
          <w:rFonts w:ascii="Garamond" w:eastAsia="TimesNewRomanOOEnc" w:hAnsi="Garamond" w:cs="TimesNewRomanOOEnc"/>
          <w:sz w:val="24"/>
          <w:szCs w:val="24"/>
        </w:rPr>
        <w:t xml:space="preserve"> </w:t>
      </w:r>
      <w:r w:rsidRPr="00C80B8F">
        <w:rPr>
          <w:rFonts w:ascii="Garamond" w:eastAsia="TimesNewRomanOOEnc" w:hAnsi="Garamond" w:cs="TimesNewRomanOOEnc"/>
          <w:sz w:val="24"/>
          <w:szCs w:val="24"/>
        </w:rPr>
        <w:t>ведению бухгалтерского учета и бухгалтерской отчетности в Российской Федерации (далее «РПБУ»).</w:t>
      </w:r>
      <w:r>
        <w:rPr>
          <w:rFonts w:ascii="Garamond" w:eastAsia="TimesNewRomanOOEnc" w:hAnsi="Garamond" w:cs="TimesNewRomanOOEnc"/>
          <w:sz w:val="24"/>
          <w:szCs w:val="24"/>
        </w:rPr>
        <w:t xml:space="preserve"> </w:t>
      </w:r>
      <w:r w:rsidRPr="00C80B8F">
        <w:rPr>
          <w:rFonts w:ascii="Garamond" w:eastAsia="TimesNewRomanOOEnc" w:hAnsi="Garamond" w:cs="TimesNewRomanOOEnc"/>
          <w:sz w:val="24"/>
          <w:szCs w:val="24"/>
        </w:rPr>
        <w:t xml:space="preserve">Прилагаемая консолидированная финансовая отчетность была подготовлена на основании </w:t>
      </w:r>
      <w:r w:rsidR="00C108D0">
        <w:rPr>
          <w:rFonts w:ascii="Garamond" w:eastAsia="TimesNewRomanOOEnc" w:hAnsi="Garamond" w:cs="TimesNewRomanOOEnc"/>
          <w:sz w:val="24"/>
          <w:szCs w:val="24"/>
        </w:rPr>
        <w:t>указанной</w:t>
      </w:r>
      <w:r>
        <w:rPr>
          <w:rFonts w:ascii="Garamond" w:eastAsia="TimesNewRomanOOEnc" w:hAnsi="Garamond" w:cs="TimesNewRomanOOEnc"/>
          <w:sz w:val="24"/>
          <w:szCs w:val="24"/>
        </w:rPr>
        <w:t xml:space="preserve"> </w:t>
      </w:r>
      <w:r w:rsidRPr="00C80B8F">
        <w:rPr>
          <w:rFonts w:ascii="Garamond" w:eastAsia="TimesNewRomanOOEnc" w:hAnsi="Garamond" w:cs="TimesNewRomanOOEnc"/>
          <w:sz w:val="24"/>
          <w:szCs w:val="24"/>
        </w:rPr>
        <w:t>финансовой отчетности с учетом необходимых корректировок для соблюдения требований МСФО.</w:t>
      </w:r>
    </w:p>
    <w:p w:rsidR="00EC1E3B" w:rsidRDefault="00446511" w:rsidP="00EC1E3B">
      <w:pPr>
        <w:autoSpaceDE w:val="0"/>
        <w:autoSpaceDN w:val="0"/>
        <w:adjustRightInd w:val="0"/>
        <w:spacing w:after="0" w:line="240" w:lineRule="auto"/>
        <w:ind w:firstLine="567"/>
        <w:jc w:val="both"/>
        <w:rPr>
          <w:rFonts w:ascii="Garamond" w:eastAsia="TimesNewRomanOOEnc" w:hAnsi="Garamond" w:cs="TimesNewRomanOOEnc"/>
          <w:sz w:val="24"/>
          <w:szCs w:val="24"/>
        </w:rPr>
      </w:pPr>
      <w:r w:rsidRPr="00C80B8F">
        <w:rPr>
          <w:rFonts w:ascii="Garamond" w:eastAsia="TimesNewRomanOOEnc" w:hAnsi="Garamond" w:cs="TimesNewRomanOOEnc"/>
          <w:sz w:val="24"/>
          <w:szCs w:val="24"/>
        </w:rPr>
        <w:t xml:space="preserve">Основные различия </w:t>
      </w:r>
      <w:r>
        <w:rPr>
          <w:rFonts w:ascii="Garamond" w:eastAsia="TimesNewRomanOOEnc" w:hAnsi="Garamond" w:cs="TimesNewRomanOOEnc"/>
          <w:sz w:val="24"/>
          <w:szCs w:val="24"/>
        </w:rPr>
        <w:t xml:space="preserve">между РПБУ и МСФО относятся к: </w:t>
      </w:r>
      <w:r w:rsidRPr="00C80B8F">
        <w:rPr>
          <w:rFonts w:ascii="Garamond" w:eastAsia="TimesNewRomanOOEnc" w:hAnsi="Garamond" w:cs="TimesNewRomanOOEnc"/>
          <w:sz w:val="24"/>
          <w:szCs w:val="24"/>
        </w:rPr>
        <w:t>отложенному налогу на прибыль; поправкам на</w:t>
      </w:r>
      <w:r>
        <w:rPr>
          <w:rFonts w:ascii="Garamond" w:eastAsia="TimesNewRomanOOEnc" w:hAnsi="Garamond" w:cs="TimesNewRomanOOEnc"/>
          <w:sz w:val="24"/>
          <w:szCs w:val="24"/>
        </w:rPr>
        <w:t xml:space="preserve"> </w:t>
      </w:r>
      <w:r w:rsidRPr="00C80B8F">
        <w:rPr>
          <w:rFonts w:ascii="Garamond" w:eastAsia="TimesNewRomanOOEnc" w:hAnsi="Garamond" w:cs="TimesNewRomanOOEnc"/>
          <w:sz w:val="24"/>
          <w:szCs w:val="24"/>
        </w:rPr>
        <w:t>обесценение нереализуемых активов</w:t>
      </w:r>
      <w:r w:rsidR="007B3E68">
        <w:rPr>
          <w:rFonts w:ascii="Garamond" w:eastAsia="TimesNewRomanOOEnc" w:hAnsi="Garamond" w:cs="TimesNewRomanOOEnc"/>
          <w:sz w:val="24"/>
          <w:szCs w:val="24"/>
        </w:rPr>
        <w:t xml:space="preserve">, </w:t>
      </w:r>
      <w:r w:rsidRPr="00C80B8F">
        <w:rPr>
          <w:rFonts w:ascii="Garamond" w:eastAsia="TimesNewRomanOOEnc" w:hAnsi="Garamond" w:cs="TimesNewRomanOOEnc"/>
          <w:sz w:val="24"/>
          <w:szCs w:val="24"/>
        </w:rPr>
        <w:t>консолидации; учету резерв</w:t>
      </w:r>
      <w:r w:rsidR="001B5666">
        <w:rPr>
          <w:rFonts w:ascii="Garamond" w:eastAsia="TimesNewRomanOOEnc" w:hAnsi="Garamond" w:cs="TimesNewRomanOOEnc"/>
          <w:sz w:val="24"/>
          <w:szCs w:val="24"/>
        </w:rPr>
        <w:t>ов</w:t>
      </w:r>
      <w:r w:rsidRPr="00C80B8F">
        <w:rPr>
          <w:rFonts w:ascii="Garamond" w:eastAsia="TimesNewRomanOOEnc" w:hAnsi="Garamond" w:cs="TimesNewRomanOOEnc"/>
          <w:sz w:val="24"/>
          <w:szCs w:val="24"/>
        </w:rPr>
        <w:t xml:space="preserve"> по </w:t>
      </w:r>
      <w:r w:rsidR="001B5666">
        <w:rPr>
          <w:rFonts w:ascii="Garamond" w:eastAsia="TimesNewRomanOOEnc" w:hAnsi="Garamond" w:cs="TimesNewRomanOOEnc"/>
          <w:sz w:val="24"/>
          <w:szCs w:val="24"/>
        </w:rPr>
        <w:t>обесценению финансовых активов</w:t>
      </w:r>
      <w:r w:rsidR="00EC1E3B">
        <w:rPr>
          <w:rFonts w:ascii="Garamond" w:eastAsia="TimesNewRomanOOEnc" w:hAnsi="Garamond" w:cs="TimesNewRomanOOEnc"/>
          <w:sz w:val="24"/>
          <w:szCs w:val="24"/>
        </w:rPr>
        <w:t>.</w:t>
      </w:r>
    </w:p>
    <w:p w:rsidR="007D5D4F" w:rsidRDefault="007D5D4F" w:rsidP="00EC1E3B">
      <w:pPr>
        <w:autoSpaceDE w:val="0"/>
        <w:autoSpaceDN w:val="0"/>
        <w:adjustRightInd w:val="0"/>
        <w:spacing w:after="0" w:line="240" w:lineRule="auto"/>
        <w:ind w:firstLine="567"/>
        <w:jc w:val="both"/>
        <w:rPr>
          <w:rFonts w:ascii="Garamond" w:hAnsi="Garamond" w:cs="Courier New"/>
          <w:b/>
          <w:sz w:val="24"/>
          <w:szCs w:val="24"/>
        </w:rPr>
      </w:pPr>
      <w:r w:rsidRPr="007D5D4F">
        <w:rPr>
          <w:rFonts w:ascii="Garamond" w:hAnsi="Garamond" w:cs="Courier New"/>
          <w:b/>
          <w:sz w:val="24"/>
          <w:szCs w:val="24"/>
        </w:rPr>
        <w:t>Принцип непрерывности деятельности</w:t>
      </w:r>
    </w:p>
    <w:p w:rsidR="007D5D4F" w:rsidRPr="007D5D4F" w:rsidRDefault="007D5D4F" w:rsidP="007D5D4F">
      <w:pPr>
        <w:pStyle w:val="af"/>
        <w:ind w:firstLine="567"/>
        <w:jc w:val="both"/>
        <w:rPr>
          <w:rFonts w:ascii="Garamond" w:eastAsia="Times New Roman" w:hAnsi="Garamond" w:cstheme="minorBidi"/>
          <w:color w:val="000000"/>
          <w:sz w:val="24"/>
          <w:szCs w:val="24"/>
          <w:lang w:eastAsia="ru-RU"/>
        </w:rPr>
      </w:pPr>
      <w:r w:rsidRPr="007D5D4F">
        <w:rPr>
          <w:rFonts w:ascii="Garamond" w:eastAsia="Times New Roman" w:hAnsi="Garamond" w:cstheme="minorBidi"/>
          <w:color w:val="000000"/>
          <w:sz w:val="24"/>
          <w:szCs w:val="24"/>
          <w:lang w:eastAsia="ru-RU"/>
        </w:rPr>
        <w:t xml:space="preserve">Руководство подготовило данную консолидированную </w:t>
      </w:r>
      <w:r>
        <w:rPr>
          <w:rFonts w:ascii="Garamond" w:eastAsia="Times New Roman" w:hAnsi="Garamond" w:cstheme="minorBidi"/>
          <w:color w:val="000000"/>
          <w:sz w:val="24"/>
          <w:szCs w:val="24"/>
          <w:lang w:eastAsia="ru-RU"/>
        </w:rPr>
        <w:t xml:space="preserve">финансовую </w:t>
      </w:r>
      <w:r w:rsidRPr="007D5D4F">
        <w:rPr>
          <w:rFonts w:ascii="Garamond" w:eastAsia="Times New Roman" w:hAnsi="Garamond" w:cstheme="minorBidi"/>
          <w:color w:val="000000"/>
          <w:sz w:val="24"/>
          <w:szCs w:val="24"/>
          <w:lang w:eastAsia="ru-RU"/>
        </w:rPr>
        <w:t>отчетность</w:t>
      </w:r>
      <w:r>
        <w:rPr>
          <w:rFonts w:ascii="Garamond" w:eastAsia="Times New Roman" w:hAnsi="Garamond" w:cstheme="minorBidi"/>
          <w:color w:val="000000"/>
          <w:sz w:val="24"/>
          <w:szCs w:val="24"/>
          <w:lang w:eastAsia="ru-RU"/>
        </w:rPr>
        <w:t xml:space="preserve"> на основе допущения о непрерывности деятельности. Данное суждение руководства основывается на рассмотрении финансового положения Группы.</w:t>
      </w:r>
    </w:p>
    <w:p w:rsidR="00C24671" w:rsidRPr="007D5D4F" w:rsidRDefault="00C24671" w:rsidP="007D5D4F">
      <w:pPr>
        <w:pStyle w:val="af"/>
        <w:ind w:firstLine="567"/>
        <w:jc w:val="both"/>
        <w:rPr>
          <w:rFonts w:ascii="Garamond" w:hAnsi="Garamond" w:cs="Courier New"/>
          <w:b/>
          <w:sz w:val="24"/>
          <w:szCs w:val="24"/>
        </w:rPr>
      </w:pPr>
      <w:r w:rsidRPr="007D5D4F">
        <w:rPr>
          <w:rFonts w:ascii="Garamond" w:hAnsi="Garamond" w:cs="Courier New"/>
          <w:b/>
          <w:sz w:val="24"/>
          <w:szCs w:val="24"/>
        </w:rPr>
        <w:t xml:space="preserve">База для определения стоимости </w:t>
      </w:r>
    </w:p>
    <w:p w:rsidR="00C24671" w:rsidRPr="006220C4" w:rsidRDefault="00C24671" w:rsidP="006220C4">
      <w:pPr>
        <w:spacing w:after="0" w:line="240" w:lineRule="auto"/>
        <w:ind w:firstLine="567"/>
        <w:jc w:val="both"/>
        <w:rPr>
          <w:rFonts w:ascii="Garamond" w:eastAsia="Times New Roman" w:hAnsi="Garamond"/>
          <w:color w:val="000000"/>
          <w:sz w:val="24"/>
          <w:szCs w:val="24"/>
        </w:rPr>
      </w:pPr>
      <w:r w:rsidRPr="006220C4">
        <w:rPr>
          <w:rFonts w:ascii="Garamond" w:eastAsia="Times New Roman" w:hAnsi="Garamond"/>
          <w:color w:val="000000"/>
          <w:sz w:val="24"/>
          <w:szCs w:val="24"/>
        </w:rPr>
        <w:t xml:space="preserve">Данная консолидированная финансовая отчетность подготовлена на основе исторической (первоначальной) стоимости, за исключением следующего: </w:t>
      </w:r>
    </w:p>
    <w:p w:rsidR="00C24671" w:rsidRPr="000D3853" w:rsidRDefault="00C24671" w:rsidP="00C24671">
      <w:pPr>
        <w:pStyle w:val="af"/>
        <w:ind w:firstLine="567"/>
        <w:jc w:val="both"/>
        <w:rPr>
          <w:rFonts w:ascii="Garamond" w:hAnsi="Garamond" w:cs="Courier New"/>
          <w:sz w:val="24"/>
          <w:szCs w:val="24"/>
        </w:rPr>
      </w:pPr>
      <w:r w:rsidRPr="000D3853">
        <w:rPr>
          <w:rFonts w:ascii="Garamond" w:hAnsi="Garamond" w:cs="Courier New"/>
          <w:sz w:val="24"/>
          <w:szCs w:val="24"/>
        </w:rPr>
        <w:t xml:space="preserve">• финансовых инвестиций, которые отражены по справедливой стоимости и классифицированы как финансовые активы, имеющиеся в наличии для продажи. </w:t>
      </w:r>
    </w:p>
    <w:p w:rsidR="00C24671" w:rsidRPr="00630EF2" w:rsidRDefault="00C24671" w:rsidP="00630EF2">
      <w:pPr>
        <w:pStyle w:val="af"/>
        <w:ind w:firstLine="567"/>
        <w:jc w:val="both"/>
        <w:rPr>
          <w:rFonts w:ascii="Garamond" w:hAnsi="Garamond" w:cs="Courier New"/>
          <w:b/>
          <w:sz w:val="24"/>
          <w:szCs w:val="24"/>
        </w:rPr>
      </w:pPr>
      <w:r w:rsidRPr="00630EF2">
        <w:rPr>
          <w:rFonts w:ascii="Garamond" w:hAnsi="Garamond" w:cs="Courier New"/>
          <w:b/>
          <w:sz w:val="24"/>
          <w:szCs w:val="24"/>
        </w:rPr>
        <w:t xml:space="preserve">Функциональная валюта и валюта представления отчетности </w:t>
      </w:r>
    </w:p>
    <w:p w:rsidR="00C24671" w:rsidRPr="006220C4" w:rsidRDefault="00C24671" w:rsidP="006220C4">
      <w:pPr>
        <w:spacing w:after="0" w:line="240" w:lineRule="auto"/>
        <w:ind w:firstLine="567"/>
        <w:jc w:val="both"/>
        <w:rPr>
          <w:rFonts w:ascii="Garamond" w:eastAsia="Times New Roman" w:hAnsi="Garamond"/>
          <w:color w:val="000000"/>
          <w:sz w:val="24"/>
          <w:szCs w:val="24"/>
        </w:rPr>
      </w:pPr>
      <w:r w:rsidRPr="006220C4">
        <w:rPr>
          <w:rFonts w:ascii="Garamond" w:eastAsia="Times New Roman" w:hAnsi="Garamond"/>
          <w:color w:val="000000"/>
          <w:sz w:val="24"/>
          <w:szCs w:val="24"/>
        </w:rPr>
        <w:t xml:space="preserve">Национальной валютой Российской Федерации является российский рубль (далее – рубль или руб.), и эта же валюта является функциональной для </w:t>
      </w:r>
      <w:r w:rsidR="006637F6" w:rsidRPr="006220C4">
        <w:rPr>
          <w:rFonts w:ascii="Garamond" w:eastAsia="Times New Roman" w:hAnsi="Garamond"/>
          <w:color w:val="000000"/>
          <w:sz w:val="24"/>
          <w:szCs w:val="24"/>
        </w:rPr>
        <w:t>Общества</w:t>
      </w:r>
      <w:r w:rsidRPr="006220C4">
        <w:rPr>
          <w:rFonts w:ascii="Garamond" w:eastAsia="Times New Roman" w:hAnsi="Garamond"/>
          <w:color w:val="000000"/>
          <w:sz w:val="24"/>
          <w:szCs w:val="24"/>
        </w:rPr>
        <w:t xml:space="preserve"> и всех дочерних предприятий, а также валютой</w:t>
      </w:r>
      <w:r w:rsidR="00C108D0">
        <w:rPr>
          <w:rFonts w:ascii="Garamond" w:eastAsia="Times New Roman" w:hAnsi="Garamond"/>
          <w:color w:val="000000"/>
          <w:sz w:val="24"/>
          <w:szCs w:val="24"/>
        </w:rPr>
        <w:t>,</w:t>
      </w:r>
      <w:r w:rsidRPr="006220C4">
        <w:rPr>
          <w:rFonts w:ascii="Garamond" w:eastAsia="Times New Roman" w:hAnsi="Garamond"/>
          <w:color w:val="000000"/>
          <w:sz w:val="24"/>
          <w:szCs w:val="24"/>
        </w:rPr>
        <w:t xml:space="preserve"> в которой представлена данная консолидированная финансовая отчетность. Все числовые показатели отражены в настоящей консолидированной финансовой отчетности в </w:t>
      </w:r>
      <w:proofErr w:type="gramStart"/>
      <w:r w:rsidRPr="006220C4">
        <w:rPr>
          <w:rFonts w:ascii="Garamond" w:eastAsia="Times New Roman" w:hAnsi="Garamond"/>
          <w:color w:val="000000"/>
          <w:sz w:val="24"/>
          <w:szCs w:val="24"/>
        </w:rPr>
        <w:t xml:space="preserve">тысячах </w:t>
      </w:r>
      <w:r w:rsidR="00EF03C4">
        <w:rPr>
          <w:rFonts w:ascii="Garamond" w:eastAsia="Times New Roman" w:hAnsi="Garamond"/>
          <w:color w:val="000000"/>
          <w:sz w:val="24"/>
          <w:szCs w:val="24"/>
        </w:rPr>
        <w:t xml:space="preserve"> </w:t>
      </w:r>
      <w:r w:rsidRPr="006220C4">
        <w:rPr>
          <w:rFonts w:ascii="Garamond" w:eastAsia="Times New Roman" w:hAnsi="Garamond"/>
          <w:color w:val="000000"/>
          <w:sz w:val="24"/>
          <w:szCs w:val="24"/>
        </w:rPr>
        <w:t>рублей</w:t>
      </w:r>
      <w:proofErr w:type="gramEnd"/>
      <w:r w:rsidRPr="006220C4">
        <w:rPr>
          <w:rFonts w:ascii="Garamond" w:eastAsia="Times New Roman" w:hAnsi="Garamond"/>
          <w:color w:val="000000"/>
          <w:sz w:val="24"/>
          <w:szCs w:val="24"/>
        </w:rPr>
        <w:t xml:space="preserve">, если не указано иное. </w:t>
      </w:r>
    </w:p>
    <w:p w:rsidR="00C24671" w:rsidRPr="000D3853" w:rsidRDefault="00C24671" w:rsidP="00C24671">
      <w:pPr>
        <w:pStyle w:val="af"/>
        <w:ind w:firstLine="567"/>
        <w:jc w:val="both"/>
        <w:rPr>
          <w:rFonts w:ascii="Garamond" w:hAnsi="Garamond" w:cs="Courier New"/>
          <w:b/>
          <w:sz w:val="24"/>
          <w:szCs w:val="24"/>
        </w:rPr>
      </w:pPr>
      <w:r w:rsidRPr="000D3853">
        <w:rPr>
          <w:rFonts w:ascii="Garamond" w:hAnsi="Garamond" w:cs="Courier New"/>
          <w:b/>
          <w:sz w:val="24"/>
          <w:szCs w:val="24"/>
        </w:rPr>
        <w:t xml:space="preserve">Использование расчетных оценок и профессиональных суждений </w:t>
      </w:r>
    </w:p>
    <w:p w:rsidR="00C24671" w:rsidRPr="000D3853" w:rsidRDefault="00C24671" w:rsidP="00C24671">
      <w:pPr>
        <w:pStyle w:val="af"/>
        <w:ind w:firstLine="567"/>
        <w:jc w:val="both"/>
        <w:rPr>
          <w:rFonts w:ascii="Garamond" w:hAnsi="Garamond" w:cs="Courier New"/>
          <w:sz w:val="24"/>
          <w:szCs w:val="24"/>
        </w:rPr>
      </w:pPr>
      <w:r w:rsidRPr="000D3853">
        <w:rPr>
          <w:rFonts w:ascii="Garamond" w:hAnsi="Garamond" w:cs="Courier New"/>
          <w:sz w:val="24"/>
          <w:szCs w:val="24"/>
        </w:rPr>
        <w:t xml:space="preserve">Подготовка консолидированной финансовой отчетности в соответствии с МСФО требует использования руководством профессиональных суждений, допущений и расчетных оценок, которые влияют на то, как применяются положения учетной политики и в каких суммах отражаются активы, обязательства, доходы и расходы. Фактические результаты могут отличаться от этих оценок. </w:t>
      </w:r>
    </w:p>
    <w:p w:rsidR="00C24671" w:rsidRPr="000D3853" w:rsidRDefault="00C24671" w:rsidP="00C24671">
      <w:pPr>
        <w:pStyle w:val="af"/>
        <w:ind w:firstLine="567"/>
        <w:jc w:val="both"/>
        <w:rPr>
          <w:rFonts w:ascii="Garamond" w:hAnsi="Garamond" w:cs="Courier New"/>
          <w:sz w:val="24"/>
          <w:szCs w:val="24"/>
        </w:rPr>
      </w:pPr>
      <w:r w:rsidRPr="000D3853">
        <w:rPr>
          <w:rFonts w:ascii="Garamond" w:hAnsi="Garamond" w:cs="Courier New"/>
          <w:sz w:val="24"/>
          <w:szCs w:val="24"/>
        </w:rPr>
        <w:t xml:space="preserve">Допущения и сделанные на их основе расчетные оценки регулярно анализируются на предмет необходимости их изменения. Изменения в расчетных оценках признаются в том отчетном периоде, когда эти оценки были пересмотрены, и во всех последующих периодах, затронутых указанными изменениями. </w:t>
      </w:r>
    </w:p>
    <w:p w:rsidR="00294634" w:rsidRDefault="00C24671" w:rsidP="00512207">
      <w:pPr>
        <w:pStyle w:val="af"/>
        <w:ind w:firstLine="567"/>
        <w:jc w:val="both"/>
        <w:rPr>
          <w:rFonts w:ascii="Garamond" w:hAnsi="Garamond" w:cs="Courier New"/>
          <w:sz w:val="24"/>
          <w:szCs w:val="24"/>
        </w:rPr>
      </w:pPr>
      <w:r w:rsidRPr="000D3853">
        <w:rPr>
          <w:rFonts w:ascii="Garamond" w:hAnsi="Garamond" w:cs="Courier New"/>
          <w:sz w:val="24"/>
          <w:szCs w:val="24"/>
        </w:rPr>
        <w:t>Информация о наиболее важных суждениях, сформированных в процессе применения положений учетной политики и оказавших наиболее значительное влияние на суммы, отраженные в консолидированной финансовой отчетности, представлена в примечаниях</w:t>
      </w:r>
      <w:r w:rsidR="00512207">
        <w:rPr>
          <w:rFonts w:ascii="Garamond" w:hAnsi="Garamond" w:cs="Courier New"/>
          <w:sz w:val="24"/>
          <w:szCs w:val="24"/>
        </w:rPr>
        <w:t>.</w:t>
      </w:r>
    </w:p>
    <w:p w:rsidR="00512207" w:rsidRPr="00512207" w:rsidRDefault="00512207" w:rsidP="00512207">
      <w:pPr>
        <w:pStyle w:val="af"/>
        <w:ind w:firstLine="567"/>
        <w:jc w:val="both"/>
        <w:rPr>
          <w:rFonts w:ascii="Garamond" w:hAnsi="Garamond" w:cs="Courier New"/>
          <w:sz w:val="24"/>
          <w:szCs w:val="24"/>
        </w:rPr>
      </w:pPr>
    </w:p>
    <w:p w:rsidR="006415CA" w:rsidRPr="000B3DD7" w:rsidRDefault="006415CA" w:rsidP="000B3DD7">
      <w:pPr>
        <w:pStyle w:val="6"/>
        <w:tabs>
          <w:tab w:val="clear" w:pos="3837"/>
          <w:tab w:val="num" w:pos="0"/>
        </w:tabs>
        <w:ind w:left="0" w:firstLine="0"/>
        <w:rPr>
          <w:rFonts w:ascii="Garamond" w:hAnsi="Garamond"/>
          <w:szCs w:val="26"/>
        </w:rPr>
      </w:pPr>
      <w:bookmarkStart w:id="20" w:name="_Toc7010402"/>
      <w:r w:rsidRPr="000B3DD7">
        <w:rPr>
          <w:rFonts w:ascii="Garamond" w:hAnsi="Garamond"/>
          <w:szCs w:val="26"/>
        </w:rPr>
        <w:t>Основные положения учетной политики</w:t>
      </w:r>
      <w:bookmarkEnd w:id="20"/>
      <w:r w:rsidRPr="000B3DD7">
        <w:rPr>
          <w:rFonts w:ascii="Garamond" w:hAnsi="Garamond"/>
          <w:szCs w:val="26"/>
        </w:rPr>
        <w:t xml:space="preserve"> </w:t>
      </w:r>
    </w:p>
    <w:p w:rsidR="006415CA" w:rsidRPr="000B3DD7" w:rsidRDefault="006415CA" w:rsidP="002D1339">
      <w:pPr>
        <w:pStyle w:val="6"/>
        <w:numPr>
          <w:ilvl w:val="0"/>
          <w:numId w:val="0"/>
        </w:numPr>
        <w:jc w:val="left"/>
        <w:rPr>
          <w:rFonts w:ascii="Garamond" w:hAnsi="Garamond"/>
          <w:szCs w:val="26"/>
        </w:rPr>
      </w:pPr>
    </w:p>
    <w:p w:rsidR="00446511" w:rsidRDefault="006415CA" w:rsidP="006415CA">
      <w:pPr>
        <w:pStyle w:val="Default"/>
        <w:ind w:firstLine="567"/>
        <w:jc w:val="both"/>
        <w:rPr>
          <w:rFonts w:ascii="Garamond" w:hAnsi="Garamond"/>
        </w:rPr>
      </w:pPr>
      <w:r w:rsidRPr="000D3853">
        <w:rPr>
          <w:rFonts w:ascii="Garamond" w:hAnsi="Garamond"/>
        </w:rPr>
        <w:t xml:space="preserve">Настоящая финансовая отчетность подготовлена на основе данных бухгалтерского учета в соответствии с законодательными актами, регулирующими бухгалтерский учет и отчетность в Российской Федерации, с корректировками, внесенными с целью достоверного представления информации в соответствии с требованиями МСФО. </w:t>
      </w:r>
    </w:p>
    <w:p w:rsidR="006415CA" w:rsidRPr="000D3853" w:rsidRDefault="006415CA" w:rsidP="006415CA">
      <w:pPr>
        <w:pStyle w:val="Default"/>
        <w:ind w:firstLine="567"/>
        <w:jc w:val="both"/>
        <w:rPr>
          <w:rFonts w:ascii="Garamond" w:hAnsi="Garamond"/>
        </w:rPr>
      </w:pPr>
      <w:r w:rsidRPr="000D3853">
        <w:rPr>
          <w:rFonts w:ascii="Garamond" w:hAnsi="Garamond"/>
        </w:rPr>
        <w:lastRenderedPageBreak/>
        <w:t xml:space="preserve">Данная финансовая отчетность подготовлена исходя из допущения, что Группа будет продолжать хозяйственную деятельность в обозримом будущем, что предполагает возмещение стоимости активов и погашение обязательств в установленном порядке. </w:t>
      </w:r>
    </w:p>
    <w:p w:rsidR="006415CA" w:rsidRPr="000D3853" w:rsidRDefault="006415CA" w:rsidP="006415CA">
      <w:pPr>
        <w:pStyle w:val="af"/>
        <w:ind w:firstLine="567"/>
        <w:jc w:val="both"/>
        <w:rPr>
          <w:rFonts w:ascii="Garamond" w:hAnsi="Garamond" w:cs="Courier New"/>
          <w:sz w:val="24"/>
          <w:szCs w:val="24"/>
        </w:rPr>
      </w:pPr>
      <w:r w:rsidRPr="000D3853">
        <w:rPr>
          <w:rFonts w:ascii="Garamond" w:hAnsi="Garamond"/>
          <w:sz w:val="24"/>
          <w:szCs w:val="24"/>
        </w:rPr>
        <w:t xml:space="preserve">Далее приводятся основные положения учетной политики, которые были использованы при подготовке консолидированной финансовой отчетности. Данные положения учетной политики последовательно применялись по отношению ко всем представленным в консолидированной финансовой отчетности периодам. </w:t>
      </w:r>
    </w:p>
    <w:p w:rsidR="006415CA" w:rsidRPr="000D3853" w:rsidRDefault="006415CA" w:rsidP="006415CA">
      <w:pPr>
        <w:pStyle w:val="Default"/>
        <w:ind w:firstLine="567"/>
        <w:rPr>
          <w:rFonts w:ascii="Garamond" w:hAnsi="Garamond"/>
        </w:rPr>
      </w:pPr>
      <w:r w:rsidRPr="000D3853">
        <w:rPr>
          <w:rFonts w:ascii="Garamond" w:hAnsi="Garamond"/>
          <w:b/>
          <w:bCs/>
        </w:rPr>
        <w:t xml:space="preserve">Дочерние компании </w:t>
      </w:r>
    </w:p>
    <w:p w:rsidR="00446511" w:rsidRDefault="006415CA" w:rsidP="006415CA">
      <w:pPr>
        <w:pStyle w:val="Default"/>
        <w:ind w:firstLine="567"/>
        <w:jc w:val="both"/>
        <w:rPr>
          <w:rFonts w:ascii="Garamond" w:hAnsi="Garamond"/>
        </w:rPr>
      </w:pPr>
      <w:r w:rsidRPr="000D3853">
        <w:rPr>
          <w:rFonts w:ascii="Garamond" w:hAnsi="Garamond"/>
        </w:rPr>
        <w:t xml:space="preserve">В консолидированной финансовой отчетности отражены факты хозяйственной деятельности </w:t>
      </w:r>
      <w:r w:rsidR="003A43CD">
        <w:rPr>
          <w:rFonts w:ascii="Garamond" w:hAnsi="Garamond"/>
        </w:rPr>
        <w:t>Общества</w:t>
      </w:r>
      <w:r w:rsidRPr="000D3853">
        <w:rPr>
          <w:rFonts w:ascii="Garamond" w:hAnsi="Garamond"/>
        </w:rPr>
        <w:t xml:space="preserve"> и дочерних компаний. К дочерним компаниям относятся все компании (в том числе компании специального назначения), в которых Группе напрямую или косвенно принадлежит более половины голосующих прав</w:t>
      </w:r>
      <w:r w:rsidR="008222FE">
        <w:rPr>
          <w:rFonts w:ascii="Garamond" w:hAnsi="Garamond"/>
        </w:rPr>
        <w:t xml:space="preserve"> и группа контролирует объект инвестиций.</w:t>
      </w:r>
    </w:p>
    <w:p w:rsidR="006415CA" w:rsidRPr="000D3853" w:rsidRDefault="006415CA" w:rsidP="006415CA">
      <w:pPr>
        <w:pStyle w:val="Default"/>
        <w:ind w:firstLine="567"/>
        <w:jc w:val="both"/>
        <w:rPr>
          <w:rFonts w:ascii="Garamond" w:hAnsi="Garamond"/>
        </w:rPr>
      </w:pPr>
      <w:r w:rsidRPr="000D3853">
        <w:rPr>
          <w:rFonts w:ascii="Garamond" w:hAnsi="Garamond"/>
        </w:rPr>
        <w:t xml:space="preserve">Консолидация дочерней компании осуществляется с даты приобретения и прекращается с даты потери контроля. </w:t>
      </w:r>
    </w:p>
    <w:p w:rsidR="006415CA" w:rsidRPr="000D3853" w:rsidRDefault="006415CA" w:rsidP="006415CA">
      <w:pPr>
        <w:pStyle w:val="Default"/>
        <w:ind w:firstLine="567"/>
        <w:jc w:val="both"/>
        <w:rPr>
          <w:rFonts w:ascii="Garamond" w:hAnsi="Garamond"/>
        </w:rPr>
      </w:pPr>
      <w:r w:rsidRPr="000D3853">
        <w:rPr>
          <w:rFonts w:ascii="Garamond" w:hAnsi="Garamond"/>
        </w:rPr>
        <w:t xml:space="preserve">Датой приобретения дочерней компании является дата перехода контроля к </w:t>
      </w:r>
      <w:r w:rsidR="003A43CD">
        <w:rPr>
          <w:rFonts w:ascii="Garamond" w:hAnsi="Garamond"/>
        </w:rPr>
        <w:t>Обществу</w:t>
      </w:r>
      <w:r w:rsidRPr="000D3853">
        <w:rPr>
          <w:rFonts w:ascii="Garamond" w:hAnsi="Garamond"/>
        </w:rPr>
        <w:t xml:space="preserve">. </w:t>
      </w:r>
    </w:p>
    <w:p w:rsidR="006415CA" w:rsidRPr="000D3853" w:rsidRDefault="006415CA" w:rsidP="006415CA">
      <w:pPr>
        <w:pStyle w:val="af"/>
        <w:ind w:firstLine="567"/>
        <w:jc w:val="both"/>
        <w:rPr>
          <w:rFonts w:ascii="Garamond" w:hAnsi="Garamond"/>
          <w:sz w:val="24"/>
          <w:szCs w:val="24"/>
        </w:rPr>
      </w:pPr>
      <w:r w:rsidRPr="000D3853">
        <w:rPr>
          <w:rFonts w:ascii="Garamond" w:hAnsi="Garamond"/>
          <w:sz w:val="24"/>
          <w:szCs w:val="24"/>
        </w:rPr>
        <w:t xml:space="preserve">Инвестиции в дочерние компании учитываются по </w:t>
      </w:r>
      <w:r w:rsidR="003A43CD">
        <w:rPr>
          <w:rFonts w:ascii="Garamond" w:hAnsi="Garamond"/>
          <w:sz w:val="24"/>
          <w:szCs w:val="24"/>
        </w:rPr>
        <w:t>стоимости</w:t>
      </w:r>
      <w:r w:rsidRPr="000D3853">
        <w:rPr>
          <w:rFonts w:ascii="Garamond" w:hAnsi="Garamond"/>
          <w:sz w:val="24"/>
          <w:szCs w:val="24"/>
        </w:rPr>
        <w:t xml:space="preserve"> приобретения. Стоимость приобретения оценивается как сумма переданного вознаграждения, оцененного по справедливой стоимости на дату приобретения, и неконтролируемой доли участия в приобретаемой компании. Для каждой сделки по приобретению приобретающая сторона оценивает неконтролируемую долю участия в приобретаемой компании либо по справедливой стоимости, либо пропорционально доле в идентифицируемых чистых активах приобретаемой компании. Затраты, понесенные в связи с приобретением, списываются на расходы.</w:t>
      </w:r>
    </w:p>
    <w:p w:rsidR="006415CA" w:rsidRPr="000D3853" w:rsidRDefault="006415CA" w:rsidP="006415CA">
      <w:pPr>
        <w:pStyle w:val="Default"/>
        <w:ind w:firstLine="567"/>
        <w:rPr>
          <w:rFonts w:ascii="Garamond" w:hAnsi="Garamond"/>
        </w:rPr>
      </w:pPr>
      <w:r w:rsidRPr="000D3853">
        <w:rPr>
          <w:rFonts w:ascii="Garamond" w:hAnsi="Garamond"/>
          <w:b/>
          <w:bCs/>
        </w:rPr>
        <w:t xml:space="preserve">Операции, исключаемые при консолидации </w:t>
      </w:r>
    </w:p>
    <w:p w:rsidR="006415CA" w:rsidRPr="000D3853" w:rsidRDefault="006415CA" w:rsidP="003A43CD">
      <w:pPr>
        <w:pStyle w:val="Default"/>
        <w:ind w:firstLine="567"/>
        <w:jc w:val="both"/>
        <w:rPr>
          <w:rFonts w:ascii="Garamond" w:hAnsi="Garamond"/>
        </w:rPr>
      </w:pPr>
      <w:r w:rsidRPr="000D3853">
        <w:rPr>
          <w:rFonts w:ascii="Garamond" w:hAnsi="Garamond"/>
        </w:rPr>
        <w:t>При подготовке консолидированной финансовой отчетности исключаются: балансовая стоимость инвестиций материнской компании в каждую дочернюю компанию и величина уставного капитала каждой дочерней компании, а также доли в прочих статьях капитала и нераспределенной прибыли на дату получения контроля в дочерней компании; внутригрупповые движения денежных средств; остатки по расчетам и операции внутри Группы, а также нереализованные доходы и расходы по таким операциям.</w:t>
      </w:r>
    </w:p>
    <w:p w:rsidR="006415CA" w:rsidRPr="000D3853" w:rsidRDefault="006415CA" w:rsidP="006415CA">
      <w:pPr>
        <w:pStyle w:val="Default"/>
        <w:ind w:firstLine="567"/>
        <w:rPr>
          <w:rFonts w:ascii="Garamond" w:hAnsi="Garamond"/>
        </w:rPr>
      </w:pPr>
      <w:r w:rsidRPr="000D3853">
        <w:rPr>
          <w:rFonts w:ascii="Garamond" w:hAnsi="Garamond"/>
          <w:b/>
          <w:bCs/>
        </w:rPr>
        <w:t xml:space="preserve">Ассоциированные компании </w:t>
      </w:r>
    </w:p>
    <w:p w:rsidR="004A3D8A" w:rsidRPr="004A3D8A" w:rsidRDefault="004A3D8A" w:rsidP="004A3D8A">
      <w:pPr>
        <w:autoSpaceDE w:val="0"/>
        <w:autoSpaceDN w:val="0"/>
        <w:adjustRightInd w:val="0"/>
        <w:spacing w:before="100" w:beforeAutospacing="1" w:after="100" w:afterAutospacing="1"/>
        <w:ind w:firstLine="567"/>
        <w:jc w:val="both"/>
        <w:rPr>
          <w:rFonts w:ascii="Garamond" w:eastAsia="Times New Roman" w:hAnsi="Garamond" w:cs="Helvetica Neue"/>
          <w:color w:val="000000"/>
          <w:sz w:val="24"/>
          <w:szCs w:val="24"/>
        </w:rPr>
      </w:pPr>
      <w:r w:rsidRPr="004A3D8A">
        <w:rPr>
          <w:rFonts w:ascii="Garamond" w:eastAsia="Times New Roman" w:hAnsi="Garamond" w:cs="Helvetica Neue"/>
          <w:color w:val="000000"/>
          <w:sz w:val="24"/>
          <w:szCs w:val="24"/>
        </w:rPr>
        <w:t>Совместное предприятие – это совместная деятельность, которая предполагает наличие у сторон, обладающих совместным контролем над деятельностью, прав на чистые активы деятельности. Совместный контроль имеет место в том случае, когда принятие решений касательно значимой деятельности требует единогласного согласия сторон, осуществляющих совместный контроль в соответствии с договором</w:t>
      </w:r>
      <w:r>
        <w:rPr>
          <w:rFonts w:ascii="Garamond" w:eastAsia="Times New Roman" w:hAnsi="Garamond" w:cs="Helvetica Neue"/>
          <w:color w:val="000000"/>
          <w:sz w:val="24"/>
          <w:szCs w:val="24"/>
        </w:rPr>
        <w:t xml:space="preserve">. </w:t>
      </w:r>
      <w:r w:rsidRPr="004A3D8A">
        <w:rPr>
          <w:rFonts w:ascii="Garamond" w:eastAsia="Times New Roman" w:hAnsi="Garamond" w:cs="Helvetica Neue"/>
          <w:color w:val="000000"/>
          <w:sz w:val="24"/>
          <w:szCs w:val="24"/>
        </w:rPr>
        <w:t xml:space="preserve">Инвестиции в ассоциированные и в совместные предприятия учитываются по методу долевого участия и первоначально признаются по стоимости приобретения, а затем их балансовая стоимость может увеличиваться или снижаться с учетом доли инвестора в прибыли или убытке ассоциированного предприятия в период после даты приобретения. </w:t>
      </w:r>
    </w:p>
    <w:p w:rsidR="004A3D8A" w:rsidRPr="004A3D8A" w:rsidRDefault="004A3D8A" w:rsidP="004A3D8A">
      <w:pPr>
        <w:autoSpaceDE w:val="0"/>
        <w:autoSpaceDN w:val="0"/>
        <w:adjustRightInd w:val="0"/>
        <w:spacing w:before="100" w:beforeAutospacing="1" w:after="100" w:afterAutospacing="1"/>
        <w:ind w:firstLine="567"/>
        <w:jc w:val="both"/>
        <w:rPr>
          <w:rFonts w:ascii="Garamond" w:eastAsia="Times New Roman" w:hAnsi="Garamond" w:cs="Helvetica Neue"/>
          <w:color w:val="000000"/>
          <w:sz w:val="24"/>
          <w:szCs w:val="24"/>
        </w:rPr>
      </w:pPr>
      <w:r w:rsidRPr="004A3D8A">
        <w:rPr>
          <w:rFonts w:ascii="Garamond" w:eastAsia="Times New Roman" w:hAnsi="Garamond" w:cs="Helvetica Neue"/>
          <w:color w:val="000000"/>
          <w:sz w:val="24"/>
          <w:szCs w:val="24"/>
        </w:rPr>
        <w:t>Дивиденды, полученные от ассоциированных предприятий (совместных предприятий) относятся на уменьшение балансовой стоимости инвестиций в ассоциированные предприятия (в совместные предприятия). Прочие изменения доли Группы в чистых активах ассоциированных предприятий (совместных предприятий), имевшие место после приобретения, признаются следующим образом: (i) доля Группы в прибылях или убытках ассоциированных предприятий (совместных предприятий) отражается в составе консолидированных прибылей или убытков за период как доля в финансовом результате ассоциированных предприятий (совместных предприятий), (</w:t>
      </w:r>
      <w:proofErr w:type="spellStart"/>
      <w:r w:rsidRPr="004A3D8A">
        <w:rPr>
          <w:rFonts w:ascii="Garamond" w:eastAsia="Times New Roman" w:hAnsi="Garamond" w:cs="Helvetica Neue"/>
          <w:color w:val="000000"/>
          <w:sz w:val="24"/>
          <w:szCs w:val="24"/>
        </w:rPr>
        <w:t>ii</w:t>
      </w:r>
      <w:proofErr w:type="spellEnd"/>
      <w:r w:rsidRPr="004A3D8A">
        <w:rPr>
          <w:rFonts w:ascii="Garamond" w:eastAsia="Times New Roman" w:hAnsi="Garamond" w:cs="Helvetica Neue"/>
          <w:color w:val="000000"/>
          <w:sz w:val="24"/>
          <w:szCs w:val="24"/>
        </w:rPr>
        <w:t>) доля Группы в прочем совокупном доходе признается в составе прочего совокупного дохода и отражается отдельной строкой, (</w:t>
      </w:r>
      <w:proofErr w:type="spellStart"/>
      <w:r w:rsidRPr="004A3D8A">
        <w:rPr>
          <w:rFonts w:ascii="Garamond" w:eastAsia="Times New Roman" w:hAnsi="Garamond" w:cs="Helvetica Neue"/>
          <w:color w:val="000000"/>
          <w:sz w:val="24"/>
          <w:szCs w:val="24"/>
        </w:rPr>
        <w:t>iii</w:t>
      </w:r>
      <w:proofErr w:type="spellEnd"/>
      <w:r w:rsidRPr="004A3D8A">
        <w:rPr>
          <w:rFonts w:ascii="Garamond" w:eastAsia="Times New Roman" w:hAnsi="Garamond" w:cs="Helvetica Neue"/>
          <w:color w:val="000000"/>
          <w:sz w:val="24"/>
          <w:szCs w:val="24"/>
        </w:rPr>
        <w:t xml:space="preserve">) все прочие изменения в доле Группы в балансовой стоимости чистых активов ассоциированных предприятий (совместных предприятий) </w:t>
      </w:r>
      <w:r w:rsidRPr="004A3D8A">
        <w:rPr>
          <w:rFonts w:ascii="Garamond" w:eastAsia="Times New Roman" w:hAnsi="Garamond" w:cs="Helvetica Neue"/>
          <w:color w:val="000000"/>
          <w:sz w:val="24"/>
          <w:szCs w:val="24"/>
        </w:rPr>
        <w:lastRenderedPageBreak/>
        <w:t>признаются как консолидированные прибыли или убытки в составе доли в финансовом результате ассоциированных предприятий (совместных предприятий).</w:t>
      </w:r>
    </w:p>
    <w:p w:rsidR="004A3D8A" w:rsidRPr="004A3D8A" w:rsidRDefault="004A3D8A" w:rsidP="004A3D8A">
      <w:pPr>
        <w:autoSpaceDE w:val="0"/>
        <w:autoSpaceDN w:val="0"/>
        <w:adjustRightInd w:val="0"/>
        <w:spacing w:before="100" w:beforeAutospacing="1" w:after="100" w:afterAutospacing="1"/>
        <w:ind w:firstLine="567"/>
        <w:jc w:val="both"/>
        <w:rPr>
          <w:rFonts w:ascii="Garamond" w:eastAsia="Times New Roman" w:hAnsi="Garamond" w:cs="Helvetica Neue"/>
          <w:color w:val="000000"/>
          <w:sz w:val="24"/>
          <w:szCs w:val="24"/>
        </w:rPr>
      </w:pPr>
      <w:r w:rsidRPr="004A3D8A">
        <w:rPr>
          <w:rFonts w:ascii="Garamond" w:eastAsia="Times New Roman" w:hAnsi="Garamond" w:cs="Helvetica Neue"/>
          <w:color w:val="000000"/>
          <w:sz w:val="24"/>
          <w:szCs w:val="24"/>
        </w:rPr>
        <w:t>Когда доля Группы в убытках ассоциированного предприятия (совместного предприятия) становится равна или превышает ее долю собственности в данных предприятиях, включая необеспеченную дебиторскую задолженность, Группа прекращает признание дальнейших убытков, кроме тех случаев, когда она приняла на себя обязательства или совершила платежи от имени данного ассоциированного предприятия (совместного предприятия).</w:t>
      </w:r>
    </w:p>
    <w:p w:rsidR="004A3D8A" w:rsidRPr="004A3D8A" w:rsidRDefault="004A3D8A" w:rsidP="004A3D8A">
      <w:pPr>
        <w:autoSpaceDE w:val="0"/>
        <w:autoSpaceDN w:val="0"/>
        <w:adjustRightInd w:val="0"/>
        <w:spacing w:before="100" w:beforeAutospacing="1" w:after="100" w:afterAutospacing="1" w:line="240" w:lineRule="auto"/>
        <w:ind w:firstLine="567"/>
        <w:jc w:val="both"/>
        <w:rPr>
          <w:rFonts w:ascii="Garamond" w:eastAsia="Times New Roman" w:hAnsi="Garamond" w:cs="Helvetica Neue"/>
          <w:color w:val="000000"/>
          <w:sz w:val="24"/>
          <w:szCs w:val="24"/>
        </w:rPr>
      </w:pPr>
      <w:r w:rsidRPr="004A3D8A">
        <w:rPr>
          <w:rFonts w:ascii="Garamond" w:eastAsia="Times New Roman" w:hAnsi="Garamond" w:cs="Helvetica Neue"/>
          <w:color w:val="000000"/>
          <w:sz w:val="24"/>
          <w:szCs w:val="24"/>
        </w:rPr>
        <w:t xml:space="preserve">Нереализованная прибыль по операциям между Группой и ее ассоциированными предприятиями (совместными предприятиями) </w:t>
      </w:r>
      <w:proofErr w:type="spellStart"/>
      <w:r w:rsidRPr="004A3D8A">
        <w:rPr>
          <w:rFonts w:ascii="Garamond" w:eastAsia="Times New Roman" w:hAnsi="Garamond" w:cs="Helvetica Neue"/>
          <w:color w:val="000000"/>
          <w:sz w:val="24"/>
          <w:szCs w:val="24"/>
        </w:rPr>
        <w:t>взаимоисключается</w:t>
      </w:r>
      <w:proofErr w:type="spellEnd"/>
      <w:r w:rsidRPr="004A3D8A">
        <w:rPr>
          <w:rFonts w:ascii="Garamond" w:eastAsia="Times New Roman" w:hAnsi="Garamond" w:cs="Helvetica Neue"/>
          <w:color w:val="000000"/>
          <w:sz w:val="24"/>
          <w:szCs w:val="24"/>
        </w:rPr>
        <w:t xml:space="preserve"> в пропорционально доле Группы в этих ассоциированных предприятиях (совместных предприятиях); нереализованные убытки также </w:t>
      </w:r>
      <w:proofErr w:type="spellStart"/>
      <w:r w:rsidRPr="004A3D8A">
        <w:rPr>
          <w:rFonts w:ascii="Garamond" w:eastAsia="Times New Roman" w:hAnsi="Garamond" w:cs="Helvetica Neue"/>
          <w:color w:val="000000"/>
          <w:sz w:val="24"/>
          <w:szCs w:val="24"/>
        </w:rPr>
        <w:t>взаимоисключаются</w:t>
      </w:r>
      <w:proofErr w:type="spellEnd"/>
      <w:r w:rsidRPr="004A3D8A">
        <w:rPr>
          <w:rFonts w:ascii="Garamond" w:eastAsia="Times New Roman" w:hAnsi="Garamond" w:cs="Helvetica Neue"/>
          <w:color w:val="000000"/>
          <w:sz w:val="24"/>
          <w:szCs w:val="24"/>
        </w:rPr>
        <w:t>, кроме случаев, когда операция свидетельствует об обесценении переданного актива</w:t>
      </w:r>
    </w:p>
    <w:p w:rsidR="004A3D8A" w:rsidRPr="004A3D8A" w:rsidRDefault="004A3D8A" w:rsidP="004A3D8A">
      <w:pPr>
        <w:autoSpaceDE w:val="0"/>
        <w:autoSpaceDN w:val="0"/>
        <w:adjustRightInd w:val="0"/>
        <w:spacing w:before="100" w:beforeAutospacing="1" w:after="100" w:afterAutospacing="1" w:line="240" w:lineRule="auto"/>
        <w:ind w:firstLine="567"/>
        <w:jc w:val="both"/>
        <w:rPr>
          <w:rFonts w:ascii="Garamond" w:eastAsia="Times New Roman" w:hAnsi="Garamond" w:cs="Helvetica Neue"/>
          <w:color w:val="000000"/>
          <w:sz w:val="24"/>
          <w:szCs w:val="24"/>
        </w:rPr>
      </w:pPr>
      <w:r w:rsidRPr="004A3D8A">
        <w:rPr>
          <w:rFonts w:ascii="Garamond" w:eastAsia="Times New Roman" w:hAnsi="Garamond" w:cs="Helvetica Neue"/>
          <w:color w:val="000000"/>
          <w:sz w:val="24"/>
          <w:szCs w:val="24"/>
        </w:rPr>
        <w:t xml:space="preserve"> Когда Группа утрачивает контроль или значительное влияние, то сохраняющаяся доля в предприятии переоценивается по справедливой стоимости на дату потери контроля, а изменения балансовой стоимости отражаются в прибыли или убытке. Справедливая стоимость представляет собой первоначальную балансовую стоимость для целей дальнейшего учета оставшейся доли в ассоциированном предприятии, совместном предприятии или финансовом активе.</w:t>
      </w:r>
    </w:p>
    <w:p w:rsidR="004A3D8A" w:rsidRPr="004A3D8A" w:rsidRDefault="004A3D8A" w:rsidP="004A3D8A">
      <w:pPr>
        <w:autoSpaceDE w:val="0"/>
        <w:autoSpaceDN w:val="0"/>
        <w:adjustRightInd w:val="0"/>
        <w:spacing w:before="100" w:beforeAutospacing="1" w:after="100" w:afterAutospacing="1" w:line="240" w:lineRule="auto"/>
        <w:ind w:firstLine="567"/>
        <w:jc w:val="both"/>
        <w:rPr>
          <w:rFonts w:ascii="Garamond" w:eastAsia="Times New Roman" w:hAnsi="Garamond" w:cs="Helvetica Neue"/>
          <w:color w:val="000000"/>
          <w:sz w:val="24"/>
          <w:szCs w:val="24"/>
        </w:rPr>
      </w:pPr>
      <w:r w:rsidRPr="004A3D8A">
        <w:rPr>
          <w:rFonts w:ascii="Garamond" w:eastAsia="Times New Roman" w:hAnsi="Garamond" w:cs="Helvetica Neue"/>
          <w:color w:val="000000"/>
          <w:sz w:val="24"/>
          <w:szCs w:val="24"/>
        </w:rPr>
        <w:t>Кроме того, все суммы, ранее признанные в составе прочего совокупного дохода в отношении данного предприятия, учитываются так, как если бы Группа осуществила непосредственное выбытие соответствующих активов или обязательств. Это может означать, что суммы, ранее отраженные в составе прочего совокупного дохода, переносятся в прибыль или убыток.</w:t>
      </w:r>
    </w:p>
    <w:p w:rsidR="004A3D8A" w:rsidRPr="00A26E2B" w:rsidRDefault="004A3D8A" w:rsidP="004A3D8A">
      <w:pPr>
        <w:autoSpaceDE w:val="0"/>
        <w:autoSpaceDN w:val="0"/>
        <w:adjustRightInd w:val="0"/>
        <w:spacing w:before="100" w:beforeAutospacing="1" w:after="100" w:afterAutospacing="1" w:line="240" w:lineRule="auto"/>
        <w:ind w:firstLine="567"/>
        <w:jc w:val="both"/>
        <w:rPr>
          <w:rFonts w:ascii="Tahoma" w:hAnsi="Tahoma" w:cs="Tahoma"/>
          <w:sz w:val="20"/>
          <w:szCs w:val="20"/>
        </w:rPr>
      </w:pPr>
      <w:r w:rsidRPr="004A3D8A">
        <w:rPr>
          <w:rFonts w:ascii="Garamond" w:eastAsia="Times New Roman" w:hAnsi="Garamond" w:cs="Helvetica Neue"/>
          <w:color w:val="000000"/>
          <w:sz w:val="24"/>
          <w:szCs w:val="24"/>
        </w:rPr>
        <w:t>Если доля участия в ассоциированном или совместном предприятии уменьшается, но при этом сохраняется значительное влияние, то только пропорциональная доля сумм, ранее отраженных в составе прочего совокупного дохода, переносится в прибыль или убыток в необходимых случаях.</w:t>
      </w:r>
    </w:p>
    <w:p w:rsidR="006415CA" w:rsidRPr="000D3853" w:rsidRDefault="006415CA" w:rsidP="006415CA">
      <w:pPr>
        <w:pStyle w:val="Default"/>
        <w:ind w:firstLine="567"/>
        <w:rPr>
          <w:rFonts w:ascii="Garamond" w:hAnsi="Garamond"/>
        </w:rPr>
      </w:pPr>
      <w:r w:rsidRPr="000D3853">
        <w:rPr>
          <w:rFonts w:ascii="Garamond" w:hAnsi="Garamond"/>
          <w:b/>
          <w:bCs/>
        </w:rPr>
        <w:t xml:space="preserve">Применение единых учетных принципов </w:t>
      </w:r>
    </w:p>
    <w:p w:rsidR="006415CA" w:rsidRDefault="006415CA" w:rsidP="006415CA">
      <w:pPr>
        <w:pStyle w:val="Default"/>
        <w:ind w:firstLine="567"/>
        <w:jc w:val="both"/>
        <w:rPr>
          <w:rFonts w:ascii="Garamond" w:hAnsi="Garamond"/>
        </w:rPr>
      </w:pPr>
      <w:r w:rsidRPr="000D3853">
        <w:rPr>
          <w:rFonts w:ascii="Garamond" w:hAnsi="Garamond"/>
        </w:rPr>
        <w:t xml:space="preserve">Компании Группы используют единые учетные принципы и сопоставимые отчетные периоды. В случае отличия учетных принципов предприятия Группы производят необходимые корректировки к финансовой отчетности, показатели которой включаются в консолидированную финансовую отчетность Группы. </w:t>
      </w:r>
    </w:p>
    <w:p w:rsidR="004A3D8A" w:rsidRPr="000D3853" w:rsidRDefault="004A3D8A" w:rsidP="006415CA">
      <w:pPr>
        <w:pStyle w:val="Default"/>
        <w:ind w:firstLine="567"/>
        <w:jc w:val="both"/>
        <w:rPr>
          <w:rFonts w:ascii="Garamond" w:hAnsi="Garamond"/>
        </w:rPr>
      </w:pPr>
    </w:p>
    <w:p w:rsidR="006415CA" w:rsidRPr="000D3853" w:rsidRDefault="006415CA" w:rsidP="006415CA">
      <w:pPr>
        <w:pStyle w:val="Default"/>
        <w:tabs>
          <w:tab w:val="left" w:pos="142"/>
        </w:tabs>
        <w:ind w:firstLine="567"/>
        <w:jc w:val="both"/>
        <w:rPr>
          <w:rFonts w:ascii="Garamond" w:hAnsi="Garamond"/>
        </w:rPr>
      </w:pPr>
      <w:r w:rsidRPr="000D3853">
        <w:rPr>
          <w:rFonts w:ascii="Garamond" w:hAnsi="Garamond"/>
          <w:b/>
          <w:bCs/>
        </w:rPr>
        <w:t>Денежные средства и их эквиваленты</w:t>
      </w:r>
    </w:p>
    <w:p w:rsidR="006415CA" w:rsidRPr="000D3853" w:rsidRDefault="006415CA" w:rsidP="006415CA">
      <w:pPr>
        <w:pStyle w:val="Default"/>
        <w:tabs>
          <w:tab w:val="left" w:pos="142"/>
        </w:tabs>
        <w:ind w:firstLine="567"/>
        <w:jc w:val="both"/>
        <w:rPr>
          <w:rFonts w:ascii="Garamond" w:hAnsi="Garamond"/>
        </w:rPr>
      </w:pPr>
      <w:r w:rsidRPr="000D3853">
        <w:rPr>
          <w:rFonts w:ascii="Garamond" w:hAnsi="Garamond"/>
        </w:rPr>
        <w:t xml:space="preserve">Денежные средства и их эквиваленты включают денежные средства в кассе, денежные средства на расчетных счетах, на корреспондентских счетах банков-корреспондентов на срок «до востребования» и другие краткосрочные высоколиквидные инвестиции (с первоначальным сроком погашения по договору менее трех месяцев), легко обратимые в заранее известные суммы денежных средств, подверженные незначительному риску изменения их стоимости. Суммы, в отношении которых имеются какие-либо ограничения на их использование, исключаются из состава денежных средств и их эквивалентов. </w:t>
      </w:r>
    </w:p>
    <w:p w:rsidR="006415CA" w:rsidRPr="000D3853" w:rsidRDefault="006415CA" w:rsidP="006415CA">
      <w:pPr>
        <w:pStyle w:val="af"/>
        <w:tabs>
          <w:tab w:val="left" w:pos="142"/>
        </w:tabs>
        <w:ind w:firstLine="567"/>
        <w:jc w:val="both"/>
        <w:rPr>
          <w:rFonts w:ascii="Garamond" w:hAnsi="Garamond"/>
          <w:sz w:val="24"/>
          <w:szCs w:val="24"/>
        </w:rPr>
      </w:pPr>
      <w:r w:rsidRPr="000D3853">
        <w:rPr>
          <w:rFonts w:ascii="Garamond" w:hAnsi="Garamond"/>
          <w:sz w:val="24"/>
          <w:szCs w:val="24"/>
        </w:rPr>
        <w:t>Денежные средства с ограничением к использованию показываются отдельно в консолидированном отчете о финансовом положении.</w:t>
      </w:r>
    </w:p>
    <w:p w:rsidR="006415CA" w:rsidRPr="000D3853" w:rsidRDefault="006415CA" w:rsidP="006415CA">
      <w:pPr>
        <w:pStyle w:val="Default"/>
        <w:ind w:firstLine="567"/>
        <w:jc w:val="both"/>
        <w:rPr>
          <w:rFonts w:ascii="Garamond" w:hAnsi="Garamond"/>
        </w:rPr>
      </w:pPr>
      <w:r w:rsidRPr="000D3853">
        <w:rPr>
          <w:rFonts w:ascii="Garamond" w:hAnsi="Garamond"/>
          <w:b/>
          <w:bCs/>
        </w:rPr>
        <w:t xml:space="preserve">Товарно-материальные запасы </w:t>
      </w:r>
    </w:p>
    <w:p w:rsidR="006415CA" w:rsidRPr="000D3853" w:rsidRDefault="006415CA" w:rsidP="006415CA">
      <w:pPr>
        <w:pStyle w:val="Default"/>
        <w:ind w:firstLine="567"/>
        <w:jc w:val="both"/>
        <w:rPr>
          <w:rFonts w:ascii="Garamond" w:hAnsi="Garamond"/>
        </w:rPr>
      </w:pPr>
      <w:r w:rsidRPr="000D3853">
        <w:rPr>
          <w:rFonts w:ascii="Garamond" w:hAnsi="Garamond"/>
        </w:rPr>
        <w:t xml:space="preserve">Товарно-материальные запасы, отражаются в консолидированном отчете о финансовом положении по наименьшей из двух величин: себестоимости и чистой цены продажи. Себестоимость товарно-материальных запасов определяется методом средневзвешенной стоимости. Себестоимость готовой продукции и незавершенного производства включает в себя стоимость сырья и материалов, прямые затраты, а также соответствующую долю </w:t>
      </w:r>
      <w:r w:rsidRPr="000D3853">
        <w:rPr>
          <w:rFonts w:ascii="Garamond" w:hAnsi="Garamond"/>
        </w:rPr>
        <w:lastRenderedPageBreak/>
        <w:t xml:space="preserve">производственных накладных расходов. </w:t>
      </w:r>
    </w:p>
    <w:p w:rsidR="006415CA" w:rsidRPr="000D3853" w:rsidRDefault="006415CA" w:rsidP="006415CA">
      <w:pPr>
        <w:pStyle w:val="Default"/>
        <w:ind w:firstLine="567"/>
        <w:jc w:val="both"/>
        <w:rPr>
          <w:rFonts w:ascii="Garamond" w:hAnsi="Garamond"/>
        </w:rPr>
      </w:pPr>
      <w:r w:rsidRPr="000D3853">
        <w:rPr>
          <w:rFonts w:ascii="Garamond" w:hAnsi="Garamond"/>
          <w:b/>
          <w:bCs/>
        </w:rPr>
        <w:t xml:space="preserve">Основные средства </w:t>
      </w:r>
    </w:p>
    <w:p w:rsidR="006415CA" w:rsidRPr="000D3853" w:rsidRDefault="006415CA" w:rsidP="006415CA">
      <w:pPr>
        <w:pStyle w:val="Default"/>
        <w:ind w:firstLine="567"/>
        <w:jc w:val="both"/>
        <w:rPr>
          <w:rFonts w:ascii="Garamond" w:hAnsi="Garamond"/>
        </w:rPr>
      </w:pPr>
      <w:r w:rsidRPr="000D3853">
        <w:rPr>
          <w:rFonts w:ascii="Garamond" w:hAnsi="Garamond"/>
        </w:rPr>
        <w:t xml:space="preserve">Основные средства отражаются по фактической стоимости приобретения или строительства за вычетом накопленной амортизации и накопленных убытков от обесценения. </w:t>
      </w:r>
      <w:r w:rsidRPr="009D7144">
        <w:rPr>
          <w:rFonts w:ascii="Garamond" w:hAnsi="Garamond"/>
        </w:rPr>
        <w:t>Стоимость основных средств также включает первоначальную оценку затрат на ликвидацию объекта основных средств и оценку обязательств на рекультивацию земли, ликвидацию последствий деятельности.</w:t>
      </w:r>
      <w:r w:rsidRPr="000D3853">
        <w:rPr>
          <w:rFonts w:ascii="Garamond" w:hAnsi="Garamond"/>
        </w:rPr>
        <w:t xml:space="preserve"> </w:t>
      </w:r>
    </w:p>
    <w:p w:rsidR="006415CA" w:rsidRPr="000D3853" w:rsidRDefault="006415CA" w:rsidP="006415CA">
      <w:pPr>
        <w:pStyle w:val="af"/>
        <w:ind w:firstLine="567"/>
        <w:jc w:val="both"/>
        <w:rPr>
          <w:rFonts w:ascii="Garamond" w:hAnsi="Garamond" w:cs="Courier New"/>
          <w:sz w:val="24"/>
          <w:szCs w:val="24"/>
        </w:rPr>
      </w:pPr>
      <w:r w:rsidRPr="000D3853">
        <w:rPr>
          <w:rFonts w:ascii="Garamond" w:hAnsi="Garamond"/>
          <w:sz w:val="24"/>
          <w:szCs w:val="24"/>
        </w:rPr>
        <w:t>Незначительные обновления, в результате которых не происходит качественного технического усовершенствования, относятся на расходы текущего периода. Затраты на замену крупных узлов или компонентов основных средств капитализируются при одновременном списании стоимости подлежащих замене частей. Модернизация или реконструкция, относящаяся к активу, который уже был признан в качестве объекта основных средств, увеличивает его балансовую стоимость, если Группа с большей долей вероятности получит будущие экономические выгоды, превышающие первоначально рассчитанные нормативные показатели существующего актива.</w:t>
      </w:r>
    </w:p>
    <w:p w:rsidR="006415CA" w:rsidRPr="000D3853" w:rsidRDefault="006415CA" w:rsidP="006415CA">
      <w:pPr>
        <w:pStyle w:val="af"/>
        <w:ind w:firstLine="567"/>
        <w:rPr>
          <w:rFonts w:ascii="Garamond" w:hAnsi="Garamond"/>
          <w:b/>
          <w:sz w:val="24"/>
          <w:szCs w:val="24"/>
        </w:rPr>
      </w:pPr>
      <w:r w:rsidRPr="000D3853">
        <w:rPr>
          <w:rFonts w:ascii="Garamond" w:hAnsi="Garamond"/>
          <w:b/>
          <w:sz w:val="24"/>
          <w:szCs w:val="24"/>
        </w:rPr>
        <w:t xml:space="preserve">Амортизация </w:t>
      </w:r>
    </w:p>
    <w:p w:rsidR="006415CA" w:rsidRPr="000D3853" w:rsidRDefault="006415CA" w:rsidP="006415CA">
      <w:pPr>
        <w:pStyle w:val="af"/>
        <w:ind w:firstLine="567"/>
        <w:jc w:val="both"/>
        <w:rPr>
          <w:rFonts w:ascii="Garamond" w:hAnsi="Garamond" w:cs="Courier New"/>
          <w:sz w:val="24"/>
          <w:szCs w:val="24"/>
        </w:rPr>
      </w:pPr>
      <w:r w:rsidRPr="000D3853">
        <w:rPr>
          <w:rFonts w:ascii="Garamond" w:hAnsi="Garamond"/>
          <w:sz w:val="24"/>
          <w:szCs w:val="24"/>
        </w:rPr>
        <w:t>Объекты основных средств амортизируются с даты, когда они установлены и готовы к  использованию, а для объектов основных</w:t>
      </w:r>
      <w:r w:rsidRPr="000D3853">
        <w:rPr>
          <w:rFonts w:ascii="Garamond" w:hAnsi="Garamond" w:cs="Courier New"/>
          <w:sz w:val="24"/>
          <w:szCs w:val="24"/>
        </w:rPr>
        <w:t xml:space="preserve"> средств, возведенных собственными силами – с момента завершения строительства объекта и его готовности к эксплуатации. Амортизация рассчитывается исходя из себестоимости актива за вычетом его остаточной стоимости. </w:t>
      </w:r>
    </w:p>
    <w:p w:rsidR="006415CA" w:rsidRPr="000D3853" w:rsidRDefault="006415CA" w:rsidP="006415CA">
      <w:pPr>
        <w:pStyle w:val="af"/>
        <w:ind w:firstLine="567"/>
        <w:jc w:val="both"/>
        <w:rPr>
          <w:rFonts w:ascii="Garamond" w:hAnsi="Garamond" w:cs="Courier New"/>
          <w:sz w:val="24"/>
          <w:szCs w:val="24"/>
        </w:rPr>
      </w:pPr>
      <w:r w:rsidRPr="000D3853">
        <w:rPr>
          <w:rFonts w:ascii="Garamond" w:hAnsi="Garamond" w:cs="Courier New"/>
          <w:sz w:val="24"/>
          <w:szCs w:val="24"/>
        </w:rPr>
        <w:t xml:space="preserve">Каждый значительный компонент объекта основных средств амортизируется линейным методом на протяжении ожидаемого срока его полезного использования, поскольку именно такой метод наиболее точно отражает характер ожидаемого потребления будущих экономических выгод, заключенных в активе, и амортизационные отчисления включаются в состав прибыли или убытка за период. </w:t>
      </w:r>
    </w:p>
    <w:p w:rsidR="006415CA" w:rsidRPr="000D3853" w:rsidRDefault="006415CA" w:rsidP="006415CA">
      <w:pPr>
        <w:pStyle w:val="af"/>
        <w:ind w:firstLine="567"/>
        <w:jc w:val="both"/>
        <w:rPr>
          <w:rFonts w:ascii="Garamond" w:hAnsi="Garamond" w:cs="Courier New"/>
          <w:sz w:val="24"/>
          <w:szCs w:val="24"/>
        </w:rPr>
      </w:pPr>
      <w:r w:rsidRPr="000D3853">
        <w:rPr>
          <w:rFonts w:ascii="Garamond" w:hAnsi="Garamond" w:cs="Courier New"/>
          <w:sz w:val="24"/>
          <w:szCs w:val="24"/>
        </w:rPr>
        <w:t xml:space="preserve">Арендованные активы амортизируются на протяжении наименьшего из двух сроков: срока аренды и срока полезного использования активов, за исключением случаев, когда у Группы имеется обоснованная уверенность в том, что к ней перейдет право собственности на соответствующие активы в конце срока их аренды. Земельные участки не амортизируются. </w:t>
      </w:r>
    </w:p>
    <w:p w:rsidR="006415CA" w:rsidRPr="000D3853" w:rsidRDefault="006415CA" w:rsidP="006415CA">
      <w:pPr>
        <w:pStyle w:val="af"/>
        <w:ind w:firstLine="567"/>
        <w:jc w:val="both"/>
        <w:rPr>
          <w:rFonts w:ascii="Garamond" w:hAnsi="Garamond" w:cs="Courier New"/>
          <w:sz w:val="24"/>
          <w:szCs w:val="24"/>
        </w:rPr>
      </w:pPr>
      <w:r w:rsidRPr="000D3853">
        <w:rPr>
          <w:rFonts w:ascii="Garamond" w:hAnsi="Garamond" w:cs="Courier New"/>
          <w:sz w:val="24"/>
          <w:szCs w:val="24"/>
        </w:rPr>
        <w:t xml:space="preserve">Ожидаемые усредненные сроки полезного использования основных средств в отчетном и сравнительном периодах были следующими: </w:t>
      </w:r>
    </w:p>
    <w:p w:rsidR="006415CA" w:rsidRPr="000D3853" w:rsidRDefault="006415CA" w:rsidP="006415CA">
      <w:pPr>
        <w:pStyle w:val="af"/>
        <w:ind w:firstLine="567"/>
        <w:jc w:val="both"/>
        <w:rPr>
          <w:rFonts w:ascii="Garamond" w:hAnsi="Garamond" w:cs="Courier New"/>
          <w:sz w:val="24"/>
          <w:szCs w:val="24"/>
        </w:rPr>
      </w:pPr>
      <w:r w:rsidRPr="000D3853">
        <w:rPr>
          <w:rFonts w:ascii="Garamond" w:hAnsi="Garamond" w:cs="Courier New"/>
          <w:sz w:val="24"/>
          <w:szCs w:val="24"/>
        </w:rPr>
        <w:t xml:space="preserve">• Здания 15 – 75 лет </w:t>
      </w:r>
    </w:p>
    <w:p w:rsidR="006415CA" w:rsidRPr="000D3853" w:rsidRDefault="006415CA" w:rsidP="006415CA">
      <w:pPr>
        <w:pStyle w:val="af"/>
        <w:ind w:firstLine="567"/>
        <w:jc w:val="both"/>
        <w:rPr>
          <w:rFonts w:ascii="Garamond" w:hAnsi="Garamond" w:cs="Courier New"/>
          <w:sz w:val="24"/>
          <w:szCs w:val="24"/>
        </w:rPr>
      </w:pPr>
      <w:r w:rsidRPr="000D3853">
        <w:rPr>
          <w:rFonts w:ascii="Garamond" w:hAnsi="Garamond" w:cs="Courier New"/>
          <w:sz w:val="24"/>
          <w:szCs w:val="24"/>
        </w:rPr>
        <w:t xml:space="preserve">• Машины и оборудование 5 – 35 лет </w:t>
      </w:r>
    </w:p>
    <w:p w:rsidR="006415CA" w:rsidRPr="000D3853" w:rsidRDefault="006415CA" w:rsidP="006415CA">
      <w:pPr>
        <w:pStyle w:val="af"/>
        <w:ind w:firstLine="567"/>
        <w:jc w:val="both"/>
        <w:rPr>
          <w:rFonts w:ascii="Garamond" w:hAnsi="Garamond" w:cs="Courier New"/>
          <w:sz w:val="24"/>
          <w:szCs w:val="24"/>
        </w:rPr>
      </w:pPr>
      <w:r w:rsidRPr="000D3853">
        <w:rPr>
          <w:rFonts w:ascii="Garamond" w:hAnsi="Garamond" w:cs="Courier New"/>
          <w:sz w:val="24"/>
          <w:szCs w:val="24"/>
        </w:rPr>
        <w:t xml:space="preserve">• Сооружения и передаточные устройства 10 – 30 лет </w:t>
      </w:r>
    </w:p>
    <w:p w:rsidR="006415CA" w:rsidRPr="000D3853" w:rsidRDefault="006415CA" w:rsidP="006415CA">
      <w:pPr>
        <w:pStyle w:val="af"/>
        <w:ind w:firstLine="567"/>
        <w:jc w:val="both"/>
        <w:rPr>
          <w:rFonts w:ascii="Garamond" w:hAnsi="Garamond" w:cs="Courier New"/>
          <w:sz w:val="24"/>
          <w:szCs w:val="24"/>
        </w:rPr>
      </w:pPr>
      <w:r w:rsidRPr="000D3853">
        <w:rPr>
          <w:rFonts w:ascii="Garamond" w:hAnsi="Garamond" w:cs="Courier New"/>
          <w:sz w:val="24"/>
          <w:szCs w:val="24"/>
        </w:rPr>
        <w:t xml:space="preserve">• Транспортные средства 3 – 15 лет </w:t>
      </w:r>
    </w:p>
    <w:p w:rsidR="006415CA" w:rsidRPr="000D3853" w:rsidRDefault="006415CA" w:rsidP="006415CA">
      <w:pPr>
        <w:pStyle w:val="af"/>
        <w:ind w:firstLine="567"/>
        <w:jc w:val="both"/>
        <w:rPr>
          <w:rFonts w:ascii="Garamond" w:hAnsi="Garamond" w:cs="Courier New"/>
          <w:sz w:val="24"/>
          <w:szCs w:val="24"/>
        </w:rPr>
      </w:pPr>
      <w:r w:rsidRPr="000D3853">
        <w:rPr>
          <w:rFonts w:ascii="Garamond" w:hAnsi="Garamond" w:cs="Courier New"/>
          <w:sz w:val="24"/>
          <w:szCs w:val="24"/>
        </w:rPr>
        <w:t xml:space="preserve">• Прочие 3 – 15 лет  </w:t>
      </w:r>
    </w:p>
    <w:p w:rsidR="006415CA" w:rsidRPr="000D3853" w:rsidRDefault="006415CA" w:rsidP="006415CA">
      <w:pPr>
        <w:pStyle w:val="Default"/>
        <w:ind w:firstLine="567"/>
        <w:jc w:val="both"/>
        <w:rPr>
          <w:rFonts w:ascii="Garamond" w:hAnsi="Garamond"/>
        </w:rPr>
      </w:pPr>
      <w:r w:rsidRPr="0021493F">
        <w:rPr>
          <w:rFonts w:ascii="Garamond" w:hAnsi="Garamond"/>
        </w:rPr>
        <w:t>По законсервированным, неиспользуемым объектам прочих основных средств (кроме квалифицируемых как активы для продажи) начисляется амортизация по общим правилам для активов соответствующих классов.</w:t>
      </w:r>
      <w:r w:rsidRPr="000D3853">
        <w:rPr>
          <w:rFonts w:ascii="Garamond" w:hAnsi="Garamond"/>
        </w:rPr>
        <w:t xml:space="preserve"> Амортизация объектов основных средств рассчитывается по методу равномерного начисления постоянной суммы в течение срока их полезного использования. Амортизация актива прекращается на более раннюю из двух дат: даты классификации актива как предназначенного для продажи (или включения его в группу выбытия, классифицируемую как предназначенная для продажи) в соответствии с МСФО (IFRS) 5 «Долгосрочные активы, предназначенные для продажи, и прекращенная деятельность» и даты, когда актив вообще перестает использоваться или прекращается его активное использование, если только он еще не был полностью амортизирован. На объекты незавершенного строительства амортизация не начисляется до момента их готовности к эксплуатации. </w:t>
      </w:r>
    </w:p>
    <w:p w:rsidR="006415CA" w:rsidRPr="000D3853" w:rsidRDefault="006415CA" w:rsidP="006415CA">
      <w:pPr>
        <w:pStyle w:val="af"/>
        <w:ind w:firstLine="567"/>
        <w:jc w:val="both"/>
        <w:rPr>
          <w:rFonts w:ascii="Garamond" w:hAnsi="Garamond"/>
          <w:sz w:val="24"/>
          <w:szCs w:val="24"/>
        </w:rPr>
      </w:pPr>
      <w:r w:rsidRPr="000D3853">
        <w:rPr>
          <w:rFonts w:ascii="Garamond" w:hAnsi="Garamond"/>
          <w:sz w:val="24"/>
          <w:szCs w:val="24"/>
        </w:rPr>
        <w:t>Прибыль или убыток от выбытия основных средств признается в сумме разницы полученного возмещения и балансовой стоимости и отражается в консолидированном отчете о прибылях и убытках и прочем совокупном доходе по мере возникновения.</w:t>
      </w:r>
    </w:p>
    <w:p w:rsidR="006415CA" w:rsidRPr="000D3853" w:rsidRDefault="006415CA" w:rsidP="006415CA">
      <w:pPr>
        <w:pStyle w:val="Default"/>
        <w:ind w:firstLine="567"/>
        <w:jc w:val="both"/>
        <w:rPr>
          <w:rFonts w:ascii="Garamond" w:hAnsi="Garamond"/>
          <w:b/>
        </w:rPr>
      </w:pPr>
      <w:r w:rsidRPr="000D3853">
        <w:rPr>
          <w:rFonts w:ascii="Garamond" w:hAnsi="Garamond"/>
          <w:b/>
        </w:rPr>
        <w:t xml:space="preserve">Незавершенное строительство </w:t>
      </w:r>
    </w:p>
    <w:p w:rsidR="006415CA" w:rsidRPr="000D3853" w:rsidRDefault="006415CA" w:rsidP="006415CA">
      <w:pPr>
        <w:pStyle w:val="Default"/>
        <w:ind w:firstLine="567"/>
        <w:jc w:val="both"/>
        <w:rPr>
          <w:rFonts w:ascii="Garamond" w:hAnsi="Garamond"/>
        </w:rPr>
      </w:pPr>
      <w:r w:rsidRPr="000D3853">
        <w:rPr>
          <w:rFonts w:ascii="Garamond" w:hAnsi="Garamond"/>
        </w:rPr>
        <w:t xml:space="preserve">Незавершенное строительство включает в себя расходы, непосредственно связанные со строительством основных средств, включая соответствующее распределение накладных расходов, возникающих при строительстве. Амортизация актива подлежит начислению, когда актив доступен для использования, т.е. когда он приведен в пригодное состояние для использования в </w:t>
      </w:r>
      <w:r w:rsidRPr="000D3853">
        <w:rPr>
          <w:rFonts w:ascii="Garamond" w:hAnsi="Garamond"/>
        </w:rPr>
        <w:lastRenderedPageBreak/>
        <w:t xml:space="preserve">соответствии с намерениями руководства. </w:t>
      </w:r>
    </w:p>
    <w:p w:rsidR="006415CA" w:rsidRPr="000D3853" w:rsidRDefault="006415CA" w:rsidP="006415CA">
      <w:pPr>
        <w:pStyle w:val="Default"/>
        <w:ind w:firstLine="567"/>
        <w:jc w:val="both"/>
        <w:rPr>
          <w:rFonts w:ascii="Garamond" w:hAnsi="Garamond"/>
        </w:rPr>
      </w:pPr>
      <w:r w:rsidRPr="000D3853">
        <w:rPr>
          <w:rFonts w:ascii="Garamond" w:hAnsi="Garamond"/>
        </w:rPr>
        <w:t>Авансы под приобретение основных средств и капитальное строительство учитываются в составе незавершенного строительства.</w:t>
      </w:r>
    </w:p>
    <w:p w:rsidR="004A3D8A" w:rsidRDefault="004A3D8A" w:rsidP="004A3D8A">
      <w:pPr>
        <w:autoSpaceDE w:val="0"/>
        <w:autoSpaceDN w:val="0"/>
        <w:adjustRightInd w:val="0"/>
        <w:spacing w:before="100" w:beforeAutospacing="1" w:after="100" w:afterAutospacing="1" w:line="240" w:lineRule="auto"/>
        <w:contextualSpacing/>
        <w:jc w:val="both"/>
        <w:rPr>
          <w:rFonts w:ascii="Tahoma" w:hAnsi="Tahoma" w:cs="Tahoma"/>
          <w:b/>
          <w:i/>
          <w:sz w:val="20"/>
          <w:szCs w:val="20"/>
        </w:rPr>
      </w:pPr>
      <w:r w:rsidRPr="004A3D8A">
        <w:rPr>
          <w:rFonts w:ascii="Garamond" w:eastAsia="Times New Roman" w:hAnsi="Garamond" w:cs="Helvetica Neue"/>
          <w:b/>
          <w:color w:val="000000"/>
          <w:sz w:val="24"/>
          <w:szCs w:val="24"/>
        </w:rPr>
        <w:t>Инвестиционное имущество.</w:t>
      </w:r>
      <w:r w:rsidRPr="007E1FC8">
        <w:rPr>
          <w:rFonts w:ascii="Tahoma" w:hAnsi="Tahoma" w:cs="Tahoma"/>
          <w:b/>
          <w:i/>
          <w:sz w:val="20"/>
          <w:szCs w:val="20"/>
        </w:rPr>
        <w:t xml:space="preserve"> </w:t>
      </w:r>
    </w:p>
    <w:p w:rsidR="004A3D8A" w:rsidRPr="004A3D8A" w:rsidRDefault="004A3D8A" w:rsidP="004A3D8A">
      <w:pPr>
        <w:autoSpaceDE w:val="0"/>
        <w:autoSpaceDN w:val="0"/>
        <w:adjustRightInd w:val="0"/>
        <w:spacing w:before="100" w:beforeAutospacing="1" w:after="100" w:afterAutospacing="1" w:line="240" w:lineRule="auto"/>
        <w:ind w:firstLine="567"/>
        <w:contextualSpacing/>
        <w:jc w:val="both"/>
        <w:rPr>
          <w:rFonts w:ascii="Garamond" w:eastAsia="Times New Roman" w:hAnsi="Garamond" w:cs="Helvetica Neue"/>
          <w:color w:val="000000"/>
          <w:sz w:val="24"/>
          <w:szCs w:val="24"/>
        </w:rPr>
      </w:pPr>
      <w:r w:rsidRPr="004A3D8A">
        <w:rPr>
          <w:rFonts w:ascii="Garamond" w:eastAsia="Times New Roman" w:hAnsi="Garamond" w:cs="Helvetica Neue"/>
          <w:color w:val="000000"/>
          <w:sz w:val="24"/>
          <w:szCs w:val="24"/>
        </w:rPr>
        <w:t xml:space="preserve">Инвестиционное имущество – это имущество, находящееся во владении Группы с целью получения арендных платежей или прироста стоимости капитала, или для того и другого, и при этом не занимаемое самой Группой. В состав инвестиционного имущества входят объекты незавершенного строительства, предназначенные для будущего использования в качестве инвестиционного имущества. </w:t>
      </w:r>
    </w:p>
    <w:p w:rsidR="004A3D8A" w:rsidRPr="004A3D8A" w:rsidRDefault="004A3D8A" w:rsidP="004A3D8A">
      <w:pPr>
        <w:autoSpaceDE w:val="0"/>
        <w:autoSpaceDN w:val="0"/>
        <w:adjustRightInd w:val="0"/>
        <w:spacing w:before="100" w:beforeAutospacing="1" w:after="100" w:afterAutospacing="1" w:line="240" w:lineRule="auto"/>
        <w:ind w:firstLine="567"/>
        <w:contextualSpacing/>
        <w:jc w:val="both"/>
        <w:rPr>
          <w:rFonts w:ascii="Garamond" w:eastAsia="Times New Roman" w:hAnsi="Garamond" w:cs="Helvetica Neue"/>
          <w:color w:val="000000"/>
          <w:sz w:val="24"/>
          <w:szCs w:val="24"/>
        </w:rPr>
      </w:pPr>
      <w:r w:rsidRPr="004A3D8A">
        <w:rPr>
          <w:rFonts w:ascii="Garamond" w:eastAsia="Times New Roman" w:hAnsi="Garamond" w:cs="Helvetica Neue"/>
          <w:color w:val="000000"/>
          <w:sz w:val="24"/>
          <w:szCs w:val="24"/>
        </w:rPr>
        <w:t xml:space="preserve">Первоначально инвестиционное имущество учитывается по фактическим затратам, включая затраты по операции, и впоследствии переоценивается по справедливой стоимости, пересмотренной с целью отражения рыночных условий на конец отчетного периода.  Справедливая стоимость инвестиционного имущества – это сумма, на которую можно обменять это имущество при совершении сделки на добровольной основе, без вычета затрат по операции. Наилучшим подтверждением справедливой стоимости являются действующие цены на активном рынке для аналогичного имущества, имеющего такое же местоположение и состояние. </w:t>
      </w:r>
    </w:p>
    <w:p w:rsidR="004A3D8A" w:rsidRPr="004A3D8A" w:rsidRDefault="004A3D8A" w:rsidP="004A3D8A">
      <w:pPr>
        <w:autoSpaceDE w:val="0"/>
        <w:autoSpaceDN w:val="0"/>
        <w:adjustRightInd w:val="0"/>
        <w:spacing w:before="100" w:beforeAutospacing="1" w:after="100" w:afterAutospacing="1" w:line="240" w:lineRule="auto"/>
        <w:ind w:firstLine="567"/>
        <w:contextualSpacing/>
        <w:jc w:val="both"/>
        <w:rPr>
          <w:rFonts w:ascii="Garamond" w:eastAsia="Times New Roman" w:hAnsi="Garamond" w:cs="Helvetica Neue"/>
          <w:color w:val="000000"/>
          <w:sz w:val="24"/>
          <w:szCs w:val="24"/>
        </w:rPr>
      </w:pPr>
      <w:r w:rsidRPr="004A3D8A">
        <w:rPr>
          <w:rFonts w:ascii="Garamond" w:eastAsia="Times New Roman" w:hAnsi="Garamond" w:cs="Helvetica Neue"/>
          <w:color w:val="000000"/>
          <w:sz w:val="24"/>
          <w:szCs w:val="24"/>
        </w:rPr>
        <w:t xml:space="preserve">Рыночная стоимость инвестиционного имущества Группы определяется на основе отчетов независимых оценщиков, обладающих признанной и соответствующей квалификацией, а также недавним опытом проведения оценки имущества той же категории и местонахождения, что и оцениваемый объект. </w:t>
      </w:r>
    </w:p>
    <w:p w:rsidR="004A3D8A" w:rsidRPr="004A3D8A" w:rsidRDefault="004A3D8A" w:rsidP="004A3D8A">
      <w:pPr>
        <w:autoSpaceDE w:val="0"/>
        <w:autoSpaceDN w:val="0"/>
        <w:adjustRightInd w:val="0"/>
        <w:spacing w:before="100" w:beforeAutospacing="1" w:after="100" w:afterAutospacing="1" w:line="240" w:lineRule="auto"/>
        <w:ind w:firstLine="567"/>
        <w:contextualSpacing/>
        <w:jc w:val="both"/>
        <w:rPr>
          <w:rFonts w:ascii="Garamond" w:eastAsia="Times New Roman" w:hAnsi="Garamond" w:cs="Helvetica Neue"/>
          <w:color w:val="000000"/>
          <w:sz w:val="24"/>
          <w:szCs w:val="24"/>
        </w:rPr>
      </w:pPr>
      <w:r w:rsidRPr="004A3D8A">
        <w:rPr>
          <w:rFonts w:ascii="Garamond" w:eastAsia="Times New Roman" w:hAnsi="Garamond" w:cs="Helvetica Neue"/>
          <w:color w:val="000000"/>
          <w:sz w:val="24"/>
          <w:szCs w:val="24"/>
        </w:rPr>
        <w:t xml:space="preserve">Заработанный арендный доход отражается в прибыли или убытке за год в составе статьи выручки. Прибыли и убытки, связанные с изменением справедливой стоимости инвестиционного имущества, отражаются в прибыли или убытке за год. </w:t>
      </w:r>
    </w:p>
    <w:p w:rsidR="004A3D8A" w:rsidRPr="004A3D8A" w:rsidRDefault="004A3D8A" w:rsidP="004A3D8A">
      <w:pPr>
        <w:autoSpaceDE w:val="0"/>
        <w:autoSpaceDN w:val="0"/>
        <w:adjustRightInd w:val="0"/>
        <w:spacing w:before="100" w:beforeAutospacing="1" w:after="100" w:afterAutospacing="1" w:line="240" w:lineRule="auto"/>
        <w:ind w:firstLine="567"/>
        <w:contextualSpacing/>
        <w:jc w:val="both"/>
        <w:rPr>
          <w:rFonts w:ascii="Garamond" w:eastAsia="Times New Roman" w:hAnsi="Garamond" w:cs="Helvetica Neue"/>
          <w:color w:val="000000"/>
          <w:sz w:val="24"/>
          <w:szCs w:val="24"/>
        </w:rPr>
      </w:pPr>
      <w:r w:rsidRPr="004A3D8A">
        <w:rPr>
          <w:rFonts w:ascii="Garamond" w:eastAsia="Times New Roman" w:hAnsi="Garamond" w:cs="Helvetica Neue"/>
          <w:color w:val="000000"/>
          <w:sz w:val="24"/>
          <w:szCs w:val="24"/>
        </w:rPr>
        <w:t xml:space="preserve">На момент начала использования самим владельцем активов, прежде относившихся к инвестиционному имуществу, они переводятся в категорию основных средств, а их балансовая стоимость на дату перевода в другую категорию считается с данного момента условной   первоначальной стоимостью этих активов для целей учета. Если недвижимость, занимаемая владельцем, становится инвестиционным имуществом в связи с тем, что произошли изменения в характере его использования, то любая возникающая разница между балансовой стоимостью и справедливой стоимостью этого объекта на дату его перевода в другую категорию отражается аналогично переоценке основных средств. Полученное в результате этого увеличение балансовой стоимости имущества отражается в прибыли или убытке за год в пределах признанного ранее убытка от обесценения, а оставшаяся сумма превышения отражается непосредственно в составе прочего совокупного дохода. Полученное уменьшение балансовой стоимости имущества первоначально отражается за счет прироста стоимости от переоценки, ранее отраженного в составе прочего совокупного дохода, а оставшаяся сумма уменьшения отражается в прибыли или убытке за год как обесценение. </w:t>
      </w:r>
    </w:p>
    <w:p w:rsidR="00C80660" w:rsidRDefault="004A3D8A" w:rsidP="00C80660">
      <w:pPr>
        <w:autoSpaceDE w:val="0"/>
        <w:autoSpaceDN w:val="0"/>
        <w:adjustRightInd w:val="0"/>
        <w:spacing w:before="100" w:beforeAutospacing="1" w:after="100" w:afterAutospacing="1" w:line="240" w:lineRule="auto"/>
        <w:ind w:firstLine="567"/>
        <w:contextualSpacing/>
        <w:jc w:val="both"/>
        <w:rPr>
          <w:rFonts w:ascii="Garamond" w:eastAsia="Times New Roman" w:hAnsi="Garamond" w:cs="Helvetica Neue"/>
          <w:color w:val="000000"/>
          <w:sz w:val="24"/>
          <w:szCs w:val="24"/>
        </w:rPr>
      </w:pPr>
      <w:r w:rsidRPr="004A3D8A">
        <w:rPr>
          <w:rFonts w:ascii="Garamond" w:eastAsia="Times New Roman" w:hAnsi="Garamond" w:cs="Helvetica Neue"/>
          <w:color w:val="000000"/>
          <w:sz w:val="24"/>
          <w:szCs w:val="24"/>
        </w:rPr>
        <w:t>Последующие затраты капитализируются в составе балансовой стоимости актива только тогда, когда существует высокая вероятность того, что Группа получит связанные с этими затратами будущие экономические выгоды, и их стоимость может быть надежно оценена. Все прочие затраты на ремонт и текущее обслуживание учитываются как расходы по мере их возникновения.</w:t>
      </w:r>
    </w:p>
    <w:p w:rsidR="00C80660" w:rsidRDefault="006415CA" w:rsidP="00C80660">
      <w:pPr>
        <w:autoSpaceDE w:val="0"/>
        <w:autoSpaceDN w:val="0"/>
        <w:adjustRightInd w:val="0"/>
        <w:spacing w:before="100" w:beforeAutospacing="1" w:after="100" w:afterAutospacing="1" w:line="240" w:lineRule="auto"/>
        <w:ind w:firstLine="567"/>
        <w:contextualSpacing/>
        <w:jc w:val="both"/>
        <w:rPr>
          <w:rFonts w:ascii="Garamond" w:hAnsi="Garamond"/>
          <w:b/>
          <w:sz w:val="24"/>
          <w:szCs w:val="24"/>
        </w:rPr>
      </w:pPr>
      <w:r w:rsidRPr="00C80660">
        <w:rPr>
          <w:rFonts w:ascii="Garamond" w:hAnsi="Garamond"/>
          <w:b/>
          <w:sz w:val="24"/>
          <w:szCs w:val="24"/>
        </w:rPr>
        <w:t>Нематериальные активы</w:t>
      </w:r>
    </w:p>
    <w:p w:rsidR="00C80660" w:rsidRPr="00C80660" w:rsidRDefault="006415CA" w:rsidP="00C80660">
      <w:pPr>
        <w:autoSpaceDE w:val="0"/>
        <w:autoSpaceDN w:val="0"/>
        <w:adjustRightInd w:val="0"/>
        <w:spacing w:before="100" w:beforeAutospacing="1" w:after="100" w:afterAutospacing="1" w:line="240" w:lineRule="auto"/>
        <w:ind w:firstLine="567"/>
        <w:contextualSpacing/>
        <w:jc w:val="both"/>
        <w:rPr>
          <w:rFonts w:ascii="Garamond" w:hAnsi="Garamond"/>
          <w:sz w:val="24"/>
          <w:szCs w:val="24"/>
        </w:rPr>
      </w:pPr>
      <w:r w:rsidRPr="00C80660">
        <w:rPr>
          <w:rFonts w:ascii="Garamond" w:hAnsi="Garamond"/>
          <w:sz w:val="24"/>
          <w:szCs w:val="24"/>
        </w:rPr>
        <w:t xml:space="preserve">Расходы на разработку нематериального актива капитализируются только в том случае, если они могут быть оценены с достаточной степенью точности, подобный продукт или процесс технически и экономически обоснован, велика вероятность получения в будущем экономических выгод от использования актива и у Группы достаточно средств для завершения разработок и последующего использования или продажи актива. </w:t>
      </w:r>
    </w:p>
    <w:p w:rsidR="006415CA" w:rsidRPr="00C80660" w:rsidRDefault="006415CA" w:rsidP="00C80660">
      <w:pPr>
        <w:autoSpaceDE w:val="0"/>
        <w:autoSpaceDN w:val="0"/>
        <w:adjustRightInd w:val="0"/>
        <w:spacing w:before="100" w:beforeAutospacing="1" w:after="100" w:afterAutospacing="1" w:line="240" w:lineRule="auto"/>
        <w:ind w:firstLine="567"/>
        <w:contextualSpacing/>
        <w:jc w:val="both"/>
        <w:rPr>
          <w:rFonts w:ascii="Garamond" w:hAnsi="Garamond"/>
          <w:sz w:val="24"/>
          <w:szCs w:val="24"/>
        </w:rPr>
      </w:pPr>
      <w:r w:rsidRPr="00C80660">
        <w:rPr>
          <w:rFonts w:ascii="Garamond" w:hAnsi="Garamond"/>
          <w:sz w:val="24"/>
          <w:szCs w:val="24"/>
        </w:rPr>
        <w:t xml:space="preserve">Себестоимость внутренне созданного нематериального актива включает все прямые затраты, необходимые для создания, производства и подготовки актива к использованию в соответствии с намерениями руководства Группы. До этого момента затраты по созданию актива относятся на расходы периода. Затраты на создание нематериального актива, которые первоначально были признаны в качестве расходов, впоследствии не признаются Группой в составе себестоимости нематериального актива. </w:t>
      </w:r>
    </w:p>
    <w:p w:rsidR="006415CA" w:rsidRPr="000D3853" w:rsidRDefault="006415CA" w:rsidP="006415CA">
      <w:pPr>
        <w:pStyle w:val="Default"/>
        <w:ind w:firstLine="567"/>
        <w:jc w:val="both"/>
        <w:rPr>
          <w:rFonts w:ascii="Garamond" w:hAnsi="Garamond"/>
        </w:rPr>
      </w:pPr>
      <w:r w:rsidRPr="000D3853">
        <w:rPr>
          <w:rFonts w:ascii="Garamond" w:hAnsi="Garamond"/>
        </w:rPr>
        <w:lastRenderedPageBreak/>
        <w:t xml:space="preserve">Себестоимость приобретенных нематериальных активов формируется суммой затрат, понесенных на их приобретение и ввод в эксплуатацию. </w:t>
      </w:r>
    </w:p>
    <w:p w:rsidR="006415CA" w:rsidRPr="000D3853" w:rsidRDefault="006415CA" w:rsidP="006415CA">
      <w:pPr>
        <w:pStyle w:val="Default"/>
        <w:ind w:firstLine="567"/>
        <w:jc w:val="both"/>
        <w:rPr>
          <w:rFonts w:ascii="Garamond" w:hAnsi="Garamond"/>
        </w:rPr>
      </w:pPr>
      <w:r w:rsidRPr="000D3853">
        <w:rPr>
          <w:rFonts w:ascii="Garamond" w:hAnsi="Garamond"/>
        </w:rPr>
        <w:t xml:space="preserve">Авансы, выданные в целях приобретения нематериальных активов, классифицируются как </w:t>
      </w:r>
      <w:proofErr w:type="spellStart"/>
      <w:r w:rsidRPr="000D3853">
        <w:rPr>
          <w:rFonts w:ascii="Garamond" w:hAnsi="Garamond"/>
        </w:rPr>
        <w:t>внеоборотные</w:t>
      </w:r>
      <w:proofErr w:type="spellEnd"/>
      <w:r w:rsidRPr="000D3853">
        <w:rPr>
          <w:rFonts w:ascii="Garamond" w:hAnsi="Garamond"/>
        </w:rPr>
        <w:t xml:space="preserve"> активы вне зависимости от срока поставки соответствующего актива. </w:t>
      </w:r>
    </w:p>
    <w:p w:rsidR="006415CA" w:rsidRPr="000D3853" w:rsidRDefault="006415CA" w:rsidP="006415CA">
      <w:pPr>
        <w:pStyle w:val="Default"/>
        <w:ind w:firstLine="567"/>
        <w:jc w:val="both"/>
        <w:rPr>
          <w:rFonts w:ascii="Garamond" w:hAnsi="Garamond"/>
        </w:rPr>
      </w:pPr>
      <w:r w:rsidRPr="000D3853">
        <w:rPr>
          <w:rFonts w:ascii="Garamond" w:hAnsi="Garamond"/>
        </w:rPr>
        <w:t xml:space="preserve">После первоначального признания Группа выбирает модель оценки нематериальных активов по себестоимости за вычетом накопленной амортизации и любых накопленных убытков от обесценения. </w:t>
      </w:r>
    </w:p>
    <w:p w:rsidR="006415CA" w:rsidRPr="000D3853" w:rsidRDefault="006415CA" w:rsidP="006415CA">
      <w:pPr>
        <w:pStyle w:val="Default"/>
        <w:ind w:firstLine="567"/>
        <w:jc w:val="both"/>
        <w:rPr>
          <w:rFonts w:ascii="Garamond" w:hAnsi="Garamond"/>
        </w:rPr>
      </w:pPr>
      <w:r w:rsidRPr="000D3853">
        <w:rPr>
          <w:rFonts w:ascii="Garamond" w:hAnsi="Garamond"/>
        </w:rPr>
        <w:t xml:space="preserve">Амортизация нематериальных активов начинается с момента, когда они доступны для использования. Начисление амортизации нематериальных активов производится линейным методом в пределах предполагаемого срока полезного использования и отражается в составе расходов текущего периода. Методы амортизации и предполагаемые сроки полезного использования пересматриваются на каждую отчетную дату, при этом все изменения в оценках учитываются в последующих периодах. </w:t>
      </w:r>
    </w:p>
    <w:p w:rsidR="006415CA" w:rsidRPr="000D3853" w:rsidRDefault="006415CA" w:rsidP="006415CA">
      <w:pPr>
        <w:pStyle w:val="Default"/>
        <w:ind w:firstLine="567"/>
        <w:jc w:val="both"/>
        <w:rPr>
          <w:rFonts w:ascii="Garamond" w:hAnsi="Garamond"/>
        </w:rPr>
      </w:pPr>
      <w:r w:rsidRPr="000D3853">
        <w:rPr>
          <w:rFonts w:ascii="Garamond" w:hAnsi="Garamond"/>
        </w:rPr>
        <w:t xml:space="preserve">Ожидаемые сроки полезного использования нематериальных активов в отчетном и сравнительном периодах были следующими: </w:t>
      </w:r>
    </w:p>
    <w:p w:rsidR="006415CA" w:rsidRPr="000D3853" w:rsidRDefault="006415CA" w:rsidP="006415CA">
      <w:pPr>
        <w:pStyle w:val="Default"/>
        <w:ind w:firstLine="567"/>
        <w:jc w:val="both"/>
        <w:rPr>
          <w:rFonts w:ascii="Garamond" w:hAnsi="Garamond"/>
        </w:rPr>
      </w:pPr>
      <w:r w:rsidRPr="000D3853">
        <w:rPr>
          <w:rFonts w:ascii="Garamond" w:hAnsi="Garamond"/>
        </w:rPr>
        <w:t xml:space="preserve">• Затраты на разработки 1-20 лет </w:t>
      </w:r>
    </w:p>
    <w:p w:rsidR="006415CA" w:rsidRPr="000D3853" w:rsidRDefault="006415CA" w:rsidP="006415CA">
      <w:pPr>
        <w:pStyle w:val="Default"/>
        <w:ind w:firstLine="567"/>
        <w:jc w:val="both"/>
        <w:rPr>
          <w:rFonts w:ascii="Garamond" w:hAnsi="Garamond"/>
        </w:rPr>
      </w:pPr>
      <w:r w:rsidRPr="000D3853">
        <w:rPr>
          <w:rFonts w:ascii="Garamond" w:hAnsi="Garamond"/>
        </w:rPr>
        <w:t xml:space="preserve">• Программное обеспечение 1-25 лет </w:t>
      </w:r>
    </w:p>
    <w:p w:rsidR="006415CA" w:rsidRPr="000D3853" w:rsidRDefault="006415CA" w:rsidP="006415CA">
      <w:pPr>
        <w:pStyle w:val="Default"/>
        <w:ind w:firstLine="567"/>
        <w:jc w:val="both"/>
        <w:rPr>
          <w:rFonts w:ascii="Garamond" w:hAnsi="Garamond"/>
        </w:rPr>
      </w:pPr>
      <w:r w:rsidRPr="000D3853">
        <w:rPr>
          <w:rFonts w:ascii="Garamond" w:hAnsi="Garamond"/>
        </w:rPr>
        <w:t xml:space="preserve">• Лицензии 1-25 </w:t>
      </w:r>
    </w:p>
    <w:p w:rsidR="006415CA" w:rsidRPr="000D3853" w:rsidRDefault="006415CA" w:rsidP="006415CA">
      <w:pPr>
        <w:pStyle w:val="Default"/>
        <w:ind w:firstLine="567"/>
        <w:jc w:val="both"/>
        <w:rPr>
          <w:rFonts w:ascii="Garamond" w:hAnsi="Garamond"/>
        </w:rPr>
      </w:pPr>
      <w:r w:rsidRPr="000D3853">
        <w:rPr>
          <w:rFonts w:ascii="Garamond" w:hAnsi="Garamond"/>
        </w:rPr>
        <w:t xml:space="preserve">Прибыль или убыток, возникающие в связи с прекращением признания нематериального актива, определяются как разность между чистыми поступлениями от выбытия и балансовой стоимостью актива, которые подлежат признанию в прибыли или убытке в качестве прочих доходов или расходов при прекращении признания актива. </w:t>
      </w:r>
    </w:p>
    <w:p w:rsidR="006415CA" w:rsidRPr="000D3853" w:rsidRDefault="006415CA" w:rsidP="006415CA">
      <w:pPr>
        <w:pStyle w:val="Default"/>
        <w:ind w:firstLine="567"/>
        <w:jc w:val="both"/>
        <w:rPr>
          <w:rFonts w:ascii="Garamond" w:hAnsi="Garamond"/>
        </w:rPr>
      </w:pPr>
      <w:r w:rsidRPr="000D3853">
        <w:rPr>
          <w:rFonts w:ascii="Garamond" w:hAnsi="Garamond"/>
        </w:rPr>
        <w:t>Затраты на исследования учитываются в составе расходов по мере их возникновения. Затраты на разработку проектов отражаются как нематериальные активы лишь в том случае, когда ожидается, что такие затраты принесут определенные экономические выгоды в будущем. Прочие затраты на разработку отражаются в составе расходов по мере их возникновения. Затраты на разработку, которые первоначально были списаны на расходы, не капитализируются в последующие периоды, даже если они будут отвечать условиям признания активов.</w:t>
      </w:r>
    </w:p>
    <w:p w:rsidR="006415CA" w:rsidRPr="000D3853" w:rsidRDefault="006415CA" w:rsidP="006415CA">
      <w:pPr>
        <w:pStyle w:val="Default"/>
        <w:ind w:firstLine="567"/>
        <w:rPr>
          <w:rFonts w:ascii="Garamond" w:hAnsi="Garamond"/>
          <w:b/>
        </w:rPr>
      </w:pPr>
      <w:r w:rsidRPr="000D3853">
        <w:rPr>
          <w:rFonts w:ascii="Garamond" w:hAnsi="Garamond"/>
          <w:b/>
        </w:rPr>
        <w:t xml:space="preserve">Деловая репутация </w:t>
      </w:r>
    </w:p>
    <w:p w:rsidR="006415CA" w:rsidRPr="000D3853" w:rsidRDefault="006415CA" w:rsidP="006415CA">
      <w:pPr>
        <w:pStyle w:val="Default"/>
        <w:ind w:firstLine="567"/>
        <w:jc w:val="both"/>
        <w:rPr>
          <w:rFonts w:ascii="Garamond" w:hAnsi="Garamond"/>
        </w:rPr>
      </w:pPr>
      <w:r w:rsidRPr="000D3853">
        <w:rPr>
          <w:rFonts w:ascii="Garamond" w:hAnsi="Garamond"/>
        </w:rPr>
        <w:t xml:space="preserve">Деловая репутация возникает при приобретении дочерних и ассоциированных компаний. </w:t>
      </w:r>
    </w:p>
    <w:p w:rsidR="006415CA" w:rsidRPr="000D3853" w:rsidRDefault="006415CA" w:rsidP="006415CA">
      <w:pPr>
        <w:pStyle w:val="Default"/>
        <w:ind w:firstLine="567"/>
        <w:jc w:val="both"/>
        <w:rPr>
          <w:rFonts w:ascii="Garamond" w:hAnsi="Garamond"/>
        </w:rPr>
      </w:pPr>
      <w:r w:rsidRPr="000D3853">
        <w:rPr>
          <w:rFonts w:ascii="Garamond" w:hAnsi="Garamond"/>
        </w:rPr>
        <w:t xml:space="preserve">Превышение суммы переданного возмещения, стоимости приобретенной неконтролирующей доли и справедливой стоимости любой имевшейся ранее в Группе доли на дату приобретения над справедливой стоимостью доли Группы в идентифицируемых приобретенных чистых активах отражается как деловая репутация в составе статьи «Нематериальные активы» консолидированного отчета о финансовом положении. Если фактическая стоимость приобретения меньше справедливой стоимости чистых активов приобретенной дочерней компании, в случае выгодной покупки разница отражается непосредственно в консолидированном отчете о прибылях и убытках и прочем совокупном доходе. Деловая репутация оценивается на возможное снижение стоимости на каждую отчетную дату. </w:t>
      </w:r>
    </w:p>
    <w:p w:rsidR="00B921FA" w:rsidRDefault="006415CA" w:rsidP="00B921FA">
      <w:pPr>
        <w:pStyle w:val="af"/>
        <w:ind w:firstLine="567"/>
        <w:jc w:val="both"/>
        <w:rPr>
          <w:rFonts w:ascii="Garamond" w:hAnsi="Garamond" w:cs="Arial"/>
          <w:color w:val="000000"/>
          <w:sz w:val="24"/>
          <w:szCs w:val="24"/>
        </w:rPr>
      </w:pPr>
      <w:r w:rsidRPr="000D3853">
        <w:rPr>
          <w:rFonts w:ascii="Garamond" w:hAnsi="Garamond" w:cs="Arial"/>
          <w:color w:val="000000"/>
          <w:sz w:val="24"/>
          <w:szCs w:val="24"/>
        </w:rPr>
        <w:t>Деловая репутация распределяется по единицам, генерирующим денежные потоки (ЕГДП), которые представляют собой административную единицу наиболее низкого уровня в составе Группы с точки зрения мониторинга деловой репутации, осуществляемого руководством, и не превышают сегмента.</w:t>
      </w:r>
    </w:p>
    <w:p w:rsidR="006415CA" w:rsidRPr="00B921FA" w:rsidRDefault="006415CA" w:rsidP="00B921FA">
      <w:pPr>
        <w:pStyle w:val="af"/>
        <w:ind w:firstLine="567"/>
        <w:jc w:val="both"/>
        <w:rPr>
          <w:rFonts w:ascii="Garamond" w:hAnsi="Garamond" w:cs="Arial"/>
          <w:color w:val="000000"/>
          <w:sz w:val="24"/>
          <w:szCs w:val="24"/>
        </w:rPr>
      </w:pPr>
      <w:r w:rsidRPr="000D3853">
        <w:rPr>
          <w:rFonts w:ascii="Garamond" w:hAnsi="Garamond"/>
          <w:b/>
          <w:bCs/>
          <w:sz w:val="24"/>
          <w:szCs w:val="24"/>
        </w:rPr>
        <w:t>Финансовые активы</w:t>
      </w:r>
    </w:p>
    <w:p w:rsidR="006415CA" w:rsidRPr="000D3853" w:rsidRDefault="006415CA" w:rsidP="006415CA">
      <w:pPr>
        <w:pStyle w:val="Default"/>
        <w:ind w:firstLine="567"/>
        <w:jc w:val="both"/>
        <w:rPr>
          <w:rFonts w:ascii="Garamond" w:hAnsi="Garamond"/>
        </w:rPr>
      </w:pPr>
      <w:r w:rsidRPr="000D3853">
        <w:rPr>
          <w:rFonts w:ascii="Garamond" w:hAnsi="Garamond"/>
        </w:rPr>
        <w:t xml:space="preserve">Финансовые активы отражаются в консолидированном отчете о финансовом положении в момент возникновения контрактных отношений по данному финансовому инструменту. </w:t>
      </w:r>
    </w:p>
    <w:p w:rsidR="006415CA" w:rsidRPr="000D3853" w:rsidRDefault="006415CA" w:rsidP="006415CA">
      <w:pPr>
        <w:pStyle w:val="Default"/>
        <w:ind w:firstLine="567"/>
        <w:jc w:val="both"/>
        <w:rPr>
          <w:rFonts w:ascii="Garamond" w:hAnsi="Garamond"/>
        </w:rPr>
      </w:pPr>
      <w:r w:rsidRPr="000D3853">
        <w:rPr>
          <w:rFonts w:ascii="Garamond" w:hAnsi="Garamond"/>
        </w:rPr>
        <w:t xml:space="preserve">Покупка и продажа финансовых активов, поставка которых должна производиться в сроки, установленные законодательством или обычаями делового оборота для данного рынка (покупка и продажа по «стандартным условиям»), отражаются на дату совершения сделки, то есть на дату, когда Группа обязуется купить или продать финансовый актив. Все другие операции по приобретению и продаже признаются на дату поставки, при этом изменение стоимости за период между датой принятия обязательств и датой поставки не признается в отношении активов, отраженных по фактической или амортизированной стоимости; признается в составе прибыли или убытка финансовых активов, отражаемых по справедливой стоимости по счету прибылей и </w:t>
      </w:r>
      <w:r w:rsidRPr="000D3853">
        <w:rPr>
          <w:rFonts w:ascii="Garamond" w:hAnsi="Garamond"/>
        </w:rPr>
        <w:lastRenderedPageBreak/>
        <w:t xml:space="preserve">убытков; и признается в составе собственных средств в отношении активов, которые относятся к категории имеющихся в наличии для продажи. </w:t>
      </w:r>
    </w:p>
    <w:p w:rsidR="006415CA" w:rsidRPr="000D3853" w:rsidRDefault="006415CA" w:rsidP="006415CA">
      <w:pPr>
        <w:pStyle w:val="Default"/>
        <w:ind w:firstLine="567"/>
        <w:jc w:val="both"/>
        <w:rPr>
          <w:rFonts w:ascii="Garamond" w:hAnsi="Garamond"/>
        </w:rPr>
      </w:pPr>
      <w:r w:rsidRPr="000D3853">
        <w:rPr>
          <w:rFonts w:ascii="Garamond" w:hAnsi="Garamond"/>
        </w:rPr>
        <w:t xml:space="preserve">Группа классифицирует финансовые активы по следующим категориям: финансовые активы, отражаемые по справедливой стоимости с отнесением изменений на счет прибылей и убытков, предоставленные займы и дебиторская задолженность, инвестиции, удерживаемые до погашения, и финансовые активы, имеющиеся в наличии для продажи. </w:t>
      </w:r>
    </w:p>
    <w:p w:rsidR="006415CA" w:rsidRPr="000D3853" w:rsidRDefault="006415CA" w:rsidP="006415CA">
      <w:pPr>
        <w:pStyle w:val="Default"/>
        <w:ind w:firstLine="567"/>
        <w:jc w:val="both"/>
        <w:rPr>
          <w:rFonts w:ascii="Garamond" w:hAnsi="Garamond"/>
        </w:rPr>
      </w:pPr>
      <w:r w:rsidRPr="000D3853">
        <w:rPr>
          <w:rFonts w:ascii="Garamond" w:hAnsi="Garamond"/>
        </w:rPr>
        <w:t xml:space="preserve">Финансовые активы, отражаемые по справедливой стоимости с отнесением изменений на счет прибылей и убытков, первоначально признаются по справедливой стоимости. Все прочие финансовые активы первоначально отражаются по справедливой стоимости, включая затраты по сделке. Наилучшим подтверждением справедливой стоимости при первоначальном признании является цена сделки. </w:t>
      </w:r>
    </w:p>
    <w:p w:rsidR="006415CA" w:rsidRPr="000D3853" w:rsidRDefault="006415CA" w:rsidP="006415CA">
      <w:pPr>
        <w:pStyle w:val="Default"/>
        <w:ind w:firstLine="567"/>
        <w:jc w:val="both"/>
        <w:rPr>
          <w:rFonts w:ascii="Garamond" w:hAnsi="Garamond"/>
        </w:rPr>
      </w:pPr>
      <w:r w:rsidRPr="000D3853">
        <w:rPr>
          <w:rFonts w:ascii="Garamond" w:hAnsi="Garamond"/>
        </w:rPr>
        <w:t xml:space="preserve">В состав категории «финансовые активы, отражаемые по справедливой стоимости с отнесением изменений на счет прибылей и убытков» Группа включает финансовые активы, отражаемые по справедливой стоимости с отнесением изменений на счет прибылей и убытков, предназначенные для торговли, и прочие финансовые активы, классифицированные как «отражаемые по справедливой стоимости с отнесением изменений на счет прибылей и убытков» при первоначальном признании. </w:t>
      </w:r>
    </w:p>
    <w:p w:rsidR="006415CA" w:rsidRPr="000D3853" w:rsidRDefault="006415CA" w:rsidP="006415CA">
      <w:pPr>
        <w:pStyle w:val="Default"/>
        <w:ind w:firstLine="567"/>
        <w:jc w:val="both"/>
        <w:rPr>
          <w:rFonts w:ascii="Garamond" w:hAnsi="Garamond"/>
        </w:rPr>
      </w:pPr>
      <w:r w:rsidRPr="000D3853">
        <w:rPr>
          <w:rFonts w:ascii="Garamond" w:hAnsi="Garamond"/>
        </w:rPr>
        <w:t xml:space="preserve">Группа отражает финансовый актив в составе категории финансовых активов, отражаемых по справедливой стоимости с отнесением изменений на счет прибылей и убытков, в случае намерения его приобретения или реализации в краткосрочной перспективе, или если данный инструмент является частью единого портфеля идентифицируемых финансовых инструментов, для которых существует подтвержденная история их реализации с целью получения краткосрочной прибыли. </w:t>
      </w:r>
    </w:p>
    <w:p w:rsidR="006415CA" w:rsidRPr="000D3853" w:rsidRDefault="006415CA" w:rsidP="006415CA">
      <w:pPr>
        <w:pStyle w:val="Default"/>
        <w:ind w:firstLine="567"/>
        <w:jc w:val="both"/>
        <w:rPr>
          <w:rFonts w:ascii="Garamond" w:hAnsi="Garamond"/>
        </w:rPr>
      </w:pPr>
      <w:r w:rsidRPr="000D3853">
        <w:rPr>
          <w:rFonts w:ascii="Garamond" w:hAnsi="Garamond"/>
        </w:rPr>
        <w:t xml:space="preserve">После первоначального признания справедливая стоимость финансовых активов, которые относятся к данной категории, определяется как рыночная котировка на дату оценки. </w:t>
      </w:r>
    </w:p>
    <w:p w:rsidR="006415CA" w:rsidRPr="000D3853" w:rsidRDefault="006415CA" w:rsidP="006415CA">
      <w:pPr>
        <w:pStyle w:val="Default"/>
        <w:ind w:firstLine="567"/>
        <w:jc w:val="both"/>
        <w:rPr>
          <w:rFonts w:ascii="Garamond" w:hAnsi="Garamond"/>
        </w:rPr>
      </w:pPr>
      <w:r w:rsidRPr="000D3853">
        <w:rPr>
          <w:rFonts w:ascii="Garamond" w:hAnsi="Garamond"/>
        </w:rPr>
        <w:t xml:space="preserve">Финансовые активы, отражаемые по справедливой стоимости с отнесением изменений на счет прибылей и убытков, включаются в консолидированный отчет о финансовом положении как оборотные активы, а прибыль или убыток от изменения справедливой стоимости признается в консолидированном отчете о прибылях и убытках и прочем совокупном доходе в составе прочих операционных доходов. </w:t>
      </w:r>
    </w:p>
    <w:p w:rsidR="006415CA" w:rsidRPr="000D3853" w:rsidRDefault="006415CA" w:rsidP="006415CA">
      <w:pPr>
        <w:pStyle w:val="Default"/>
        <w:ind w:firstLine="567"/>
        <w:jc w:val="both"/>
        <w:rPr>
          <w:rFonts w:ascii="Garamond" w:hAnsi="Garamond"/>
        </w:rPr>
      </w:pPr>
      <w:r w:rsidRPr="000D3853">
        <w:rPr>
          <w:rFonts w:ascii="Garamond" w:hAnsi="Garamond"/>
        </w:rPr>
        <w:t xml:space="preserve">Предоставленные займы и дебиторская задолженность являются непроизводными финансовыми активами с установленными или определенными платежами, не котирующимися на активном рынке и возникающими в результате предоставления денежных средств, товаров или услуг заемщику в отсутствие намерения об их продаже. Последующая оценка предоставленных займов и дебиторской задолженности осуществляется по амортизированной стоимости с применением метода эффективной ставки процента, за вычетом резерва под обесценение. Амортизация дисконта или премий по предоставленным займам и дебиторской задолженности на основе использования эффективной ставки процента отражается в консолидированном отчете о прибылях и убытках и прочем совокупном доходе в составе финансовых доходов. Убытки от обесценения предоставленных займов и дебиторской задолженности признаются в консолидированном отчете о прибылях и убытках и прочем совокупном доходе в составе финансовых расходов. </w:t>
      </w:r>
    </w:p>
    <w:p w:rsidR="006415CA" w:rsidRPr="000D3853" w:rsidRDefault="006415CA" w:rsidP="006415CA">
      <w:pPr>
        <w:pStyle w:val="Default"/>
        <w:ind w:firstLine="567"/>
        <w:jc w:val="both"/>
        <w:rPr>
          <w:rFonts w:ascii="Garamond" w:hAnsi="Garamond"/>
        </w:rPr>
      </w:pPr>
      <w:r w:rsidRPr="000D3853">
        <w:rPr>
          <w:rFonts w:ascii="Garamond" w:hAnsi="Garamond"/>
        </w:rPr>
        <w:t xml:space="preserve">В категорию «инвестиции, удерживаемые до погашения» включаются непроизводные финансовые активы с фиксированными или определимыми платежами и фиксированным сроком погашения, которые Группа планирует и может удерживать до погашения. При последующем признании Группа оценивает финансовые активы, отнесенные к данной категории, по амортизированной стоимости. </w:t>
      </w:r>
    </w:p>
    <w:p w:rsidR="006415CA" w:rsidRPr="000D3853" w:rsidRDefault="006415CA" w:rsidP="006415CA">
      <w:pPr>
        <w:pStyle w:val="Default"/>
        <w:ind w:firstLine="567"/>
        <w:jc w:val="both"/>
        <w:rPr>
          <w:rFonts w:ascii="Garamond" w:hAnsi="Garamond"/>
        </w:rPr>
      </w:pPr>
      <w:r w:rsidRPr="000D3853">
        <w:rPr>
          <w:rFonts w:ascii="Garamond" w:hAnsi="Garamond"/>
        </w:rPr>
        <w:t xml:space="preserve">Группа отражает все прочие финансовые активы в составе категории «финансовые активы, имеющиеся в наличии для продажи». При первоначальном признании финансовые активы, имеющиеся в наличии для продажи, оцениваются по справедливой стоимости. </w:t>
      </w:r>
    </w:p>
    <w:p w:rsidR="006415CA" w:rsidRPr="000D3853" w:rsidRDefault="006415CA" w:rsidP="006415CA">
      <w:pPr>
        <w:pStyle w:val="Default"/>
        <w:ind w:firstLine="567"/>
        <w:jc w:val="both"/>
        <w:rPr>
          <w:rFonts w:ascii="Garamond" w:hAnsi="Garamond"/>
        </w:rPr>
      </w:pPr>
      <w:r w:rsidRPr="000D3853">
        <w:rPr>
          <w:rFonts w:ascii="Garamond" w:hAnsi="Garamond"/>
        </w:rPr>
        <w:t xml:space="preserve">При последующем признании финансовые активы, имеющиеся в наличии для продажи, оцениваются по справедливой стоимости либо по первоначальной стоимости (в случае невозможности определения справедливой стоимости). </w:t>
      </w:r>
    </w:p>
    <w:p w:rsidR="006415CA" w:rsidRPr="000D3853" w:rsidRDefault="006415CA" w:rsidP="006415CA">
      <w:pPr>
        <w:pStyle w:val="Default"/>
        <w:ind w:firstLine="567"/>
        <w:jc w:val="both"/>
        <w:rPr>
          <w:rFonts w:ascii="Garamond" w:hAnsi="Garamond"/>
        </w:rPr>
      </w:pPr>
      <w:r w:rsidRPr="000D3853">
        <w:rPr>
          <w:rFonts w:ascii="Garamond" w:hAnsi="Garamond"/>
        </w:rPr>
        <w:t xml:space="preserve">Группа признает доход или убыток от финансового актива, имеющегося в наличии для продажи, в составе прочего совокупного дохода за исключением убытков от обесценения и </w:t>
      </w:r>
      <w:r w:rsidRPr="000D3853">
        <w:rPr>
          <w:rFonts w:ascii="Garamond" w:hAnsi="Garamond"/>
        </w:rPr>
        <w:lastRenderedPageBreak/>
        <w:t>прибылей и убытков от изменения курсов иностранных валют.</w:t>
      </w:r>
    </w:p>
    <w:p w:rsidR="006415CA" w:rsidRPr="000D3853" w:rsidRDefault="006415CA" w:rsidP="006415CA">
      <w:pPr>
        <w:pStyle w:val="Default"/>
        <w:ind w:firstLine="567"/>
        <w:jc w:val="both"/>
        <w:rPr>
          <w:rFonts w:ascii="Garamond" w:hAnsi="Garamond"/>
        </w:rPr>
      </w:pPr>
      <w:r w:rsidRPr="000D3853">
        <w:rPr>
          <w:rFonts w:ascii="Garamond" w:hAnsi="Garamond"/>
          <w:b/>
          <w:bCs/>
        </w:rPr>
        <w:t xml:space="preserve">Обесценение финансовых активов </w:t>
      </w:r>
    </w:p>
    <w:p w:rsidR="006415CA" w:rsidRPr="000D3853" w:rsidRDefault="006415CA" w:rsidP="006415CA">
      <w:pPr>
        <w:pStyle w:val="Default"/>
        <w:ind w:firstLine="567"/>
        <w:jc w:val="both"/>
        <w:rPr>
          <w:rFonts w:ascii="Garamond" w:hAnsi="Garamond"/>
        </w:rPr>
      </w:pPr>
      <w:r w:rsidRPr="000D3853">
        <w:rPr>
          <w:rFonts w:ascii="Garamond" w:hAnsi="Garamond"/>
        </w:rPr>
        <w:t xml:space="preserve">На каждую отчетную дату Группа анализирует, существуют ли признаки обесценения по всем категориям финансовых активов, за исключением отражаемых по справедливой стоимости с отнесением изменений на счет прибылей и убытков. Свидетельством обесценения является значительное или продолжительное снижение справедливой стоимости финансовых активов ниже </w:t>
      </w:r>
      <w:r w:rsidRPr="0021493F">
        <w:rPr>
          <w:rFonts w:ascii="Garamond" w:hAnsi="Garamond"/>
        </w:rPr>
        <w:t>фактических затрат на их приобретение.</w:t>
      </w:r>
      <w:r w:rsidRPr="000D3853">
        <w:rPr>
          <w:rFonts w:ascii="Garamond" w:hAnsi="Garamond"/>
        </w:rPr>
        <w:t xml:space="preserve"> </w:t>
      </w:r>
    </w:p>
    <w:p w:rsidR="00B921FA" w:rsidRPr="00B921FA" w:rsidRDefault="006415CA" w:rsidP="00B921FA">
      <w:pPr>
        <w:pStyle w:val="Default"/>
        <w:ind w:firstLine="567"/>
        <w:jc w:val="both"/>
        <w:rPr>
          <w:rFonts w:ascii="Garamond" w:hAnsi="Garamond"/>
        </w:rPr>
      </w:pPr>
      <w:r w:rsidRPr="000D3853">
        <w:rPr>
          <w:rFonts w:ascii="Garamond" w:hAnsi="Garamond"/>
          <w:bCs/>
        </w:rPr>
        <w:t xml:space="preserve">Резерв под обесценение дебиторской задолженности создается в том случае, если существуют объективные признаки того, что Группа не сможет получить причитающуюся ей сумму в установленный договором срок. Существенные финансовые трудности должника, вероятность того, что должнику будет грозить банкротство или финансовая реорганизация, а также невыполнение обязательств или отсрочка платежей (срок просроченной задолженности составляет более 12 месяцев) считаются признаками обесценения дебиторской задолженности. Сумма резерва </w:t>
      </w:r>
      <w:r w:rsidR="0083277E">
        <w:rPr>
          <w:rFonts w:ascii="Garamond" w:hAnsi="Garamond"/>
          <w:bCs/>
        </w:rPr>
        <w:t xml:space="preserve">составляет </w:t>
      </w:r>
      <w:r w:rsidRPr="000D3853">
        <w:rPr>
          <w:rFonts w:ascii="Garamond" w:hAnsi="Garamond"/>
          <w:bCs/>
        </w:rPr>
        <w:t>возмещаем</w:t>
      </w:r>
      <w:r w:rsidR="0083277E">
        <w:rPr>
          <w:rFonts w:ascii="Garamond" w:hAnsi="Garamond"/>
          <w:bCs/>
        </w:rPr>
        <w:t>ую</w:t>
      </w:r>
      <w:r w:rsidRPr="000D3853">
        <w:rPr>
          <w:rFonts w:ascii="Garamond" w:hAnsi="Garamond"/>
          <w:bCs/>
        </w:rPr>
        <w:t xml:space="preserve"> стоимость</w:t>
      </w:r>
      <w:r w:rsidR="0083277E">
        <w:rPr>
          <w:rFonts w:ascii="Garamond" w:hAnsi="Garamond"/>
          <w:bCs/>
        </w:rPr>
        <w:t xml:space="preserve"> просроченной</w:t>
      </w:r>
      <w:r w:rsidRPr="000D3853">
        <w:rPr>
          <w:rFonts w:ascii="Garamond" w:hAnsi="Garamond"/>
          <w:bCs/>
        </w:rPr>
        <w:t xml:space="preserve"> </w:t>
      </w:r>
      <w:r w:rsidR="00DC1956">
        <w:rPr>
          <w:rFonts w:ascii="Garamond" w:hAnsi="Garamond"/>
          <w:bCs/>
        </w:rPr>
        <w:t xml:space="preserve">более 12 месяцев </w:t>
      </w:r>
      <w:r w:rsidRPr="000D3853">
        <w:rPr>
          <w:rFonts w:ascii="Garamond" w:hAnsi="Garamond"/>
          <w:bCs/>
        </w:rPr>
        <w:t>задолженности, которая равна текущей стоимости ожидаемых потоков денежных средств</w:t>
      </w:r>
      <w:r w:rsidRPr="00B921FA">
        <w:rPr>
          <w:rFonts w:ascii="Garamond" w:hAnsi="Garamond"/>
        </w:rPr>
        <w:t>, дисконтированных с использованием рыночной ставки процента, применяемой к аналогичным займам на дату возникновения дебиторской задолженности. Начисление резерва на снижение стоимости дебиторской задолженности отражается в консолидированном отчете о совокупном доходе в составе операционных расходов.</w:t>
      </w:r>
    </w:p>
    <w:p w:rsidR="006415CA" w:rsidRPr="00B921FA" w:rsidRDefault="006415CA" w:rsidP="00B921FA">
      <w:pPr>
        <w:pStyle w:val="Default"/>
        <w:ind w:firstLine="567"/>
        <w:jc w:val="both"/>
        <w:rPr>
          <w:rFonts w:ascii="Garamond" w:hAnsi="Garamond"/>
          <w:b/>
          <w:bCs/>
        </w:rPr>
      </w:pPr>
      <w:r w:rsidRPr="00B921FA">
        <w:rPr>
          <w:rFonts w:ascii="Garamond" w:hAnsi="Garamond"/>
          <w:b/>
          <w:bCs/>
        </w:rPr>
        <w:t xml:space="preserve">Прекращение признания финансовых активов </w:t>
      </w:r>
    </w:p>
    <w:p w:rsidR="006415CA" w:rsidRPr="000D3853" w:rsidRDefault="006415CA" w:rsidP="006415CA">
      <w:pPr>
        <w:pStyle w:val="Default"/>
        <w:ind w:firstLine="567"/>
        <w:jc w:val="both"/>
        <w:rPr>
          <w:rFonts w:ascii="Garamond" w:hAnsi="Garamond"/>
        </w:rPr>
      </w:pPr>
      <w:r w:rsidRPr="000D3853">
        <w:rPr>
          <w:rFonts w:ascii="Garamond" w:hAnsi="Garamond"/>
        </w:rPr>
        <w:t xml:space="preserve">Группа прекращает учитывать финансовые активы, когда эти активы погашены или права на денежные потоки, связанные с этими активами истекли, или когда Группа передала права на денежные потоки от финансовых активов или заключила соглашение о передаче, и при этом также передала все существенные риски и выгоды, связанные с владением этими активами, или не передала и не сохранила все существенные риски и выгоды, связанные с владением этими активами, но утратила право контроля в отношении данных активов. </w:t>
      </w:r>
    </w:p>
    <w:p w:rsidR="006415CA" w:rsidRPr="000D3853" w:rsidRDefault="006415CA" w:rsidP="006415CA">
      <w:pPr>
        <w:pStyle w:val="Default"/>
        <w:ind w:firstLine="567"/>
        <w:jc w:val="both"/>
        <w:rPr>
          <w:rFonts w:ascii="Garamond" w:hAnsi="Garamond"/>
        </w:rPr>
      </w:pPr>
      <w:r w:rsidRPr="000D3853">
        <w:rPr>
          <w:rFonts w:ascii="Garamond" w:hAnsi="Garamond"/>
          <w:b/>
          <w:bCs/>
        </w:rPr>
        <w:t xml:space="preserve">Финансовые обязательства </w:t>
      </w:r>
    </w:p>
    <w:p w:rsidR="00413540" w:rsidRDefault="006415CA" w:rsidP="006415CA">
      <w:pPr>
        <w:pStyle w:val="Default"/>
        <w:ind w:firstLine="567"/>
        <w:jc w:val="both"/>
        <w:rPr>
          <w:rFonts w:ascii="Garamond" w:hAnsi="Garamond"/>
        </w:rPr>
      </w:pPr>
      <w:r w:rsidRPr="000D3853">
        <w:rPr>
          <w:rFonts w:ascii="Garamond" w:hAnsi="Garamond"/>
        </w:rPr>
        <w:t xml:space="preserve">Финансовыми обязательствами Группы являются торговая и </w:t>
      </w:r>
      <w:proofErr w:type="gramStart"/>
      <w:r w:rsidRPr="000D3853">
        <w:rPr>
          <w:rFonts w:ascii="Garamond" w:hAnsi="Garamond"/>
        </w:rPr>
        <w:t>прочая кредиторская задолженность</w:t>
      </w:r>
      <w:proofErr w:type="gramEnd"/>
      <w:r w:rsidRPr="000D3853">
        <w:rPr>
          <w:rFonts w:ascii="Garamond" w:hAnsi="Garamond"/>
        </w:rPr>
        <w:t xml:space="preserve"> и займы и кредиты полученные. </w:t>
      </w:r>
    </w:p>
    <w:p w:rsidR="006415CA" w:rsidRPr="000D3853" w:rsidRDefault="00413540" w:rsidP="007F6F57">
      <w:pPr>
        <w:autoSpaceDE w:val="0"/>
        <w:autoSpaceDN w:val="0"/>
        <w:adjustRightInd w:val="0"/>
        <w:spacing w:after="0" w:line="240" w:lineRule="auto"/>
        <w:ind w:firstLine="567"/>
        <w:jc w:val="both"/>
        <w:rPr>
          <w:rFonts w:ascii="Garamond" w:hAnsi="Garamond"/>
        </w:rPr>
      </w:pPr>
      <w:r w:rsidRPr="00413540">
        <w:rPr>
          <w:rFonts w:ascii="Garamond" w:eastAsia="Times New Roman" w:hAnsi="Garamond" w:cs="Helvetica Neue" w:hint="eastAsia"/>
          <w:color w:val="000000"/>
          <w:sz w:val="24"/>
          <w:szCs w:val="24"/>
        </w:rPr>
        <w:t>Финансовые</w:t>
      </w:r>
      <w:r w:rsidRPr="00413540">
        <w:rPr>
          <w:rFonts w:ascii="Garamond" w:eastAsia="Times New Roman" w:hAnsi="Garamond" w:cs="Helvetica Neue"/>
          <w:color w:val="000000"/>
          <w:sz w:val="24"/>
          <w:szCs w:val="24"/>
        </w:rPr>
        <w:t xml:space="preserve"> </w:t>
      </w:r>
      <w:r w:rsidRPr="00413540">
        <w:rPr>
          <w:rFonts w:ascii="Garamond" w:eastAsia="Times New Roman" w:hAnsi="Garamond" w:cs="Helvetica Neue" w:hint="eastAsia"/>
          <w:color w:val="000000"/>
          <w:sz w:val="24"/>
          <w:szCs w:val="24"/>
        </w:rPr>
        <w:t>обязательства</w:t>
      </w:r>
      <w:r w:rsidRPr="00413540">
        <w:rPr>
          <w:rFonts w:ascii="Garamond" w:eastAsia="Times New Roman" w:hAnsi="Garamond" w:cs="Helvetica Neue"/>
          <w:color w:val="000000"/>
          <w:sz w:val="24"/>
          <w:szCs w:val="24"/>
        </w:rPr>
        <w:t xml:space="preserve"> </w:t>
      </w:r>
      <w:r w:rsidRPr="00413540">
        <w:rPr>
          <w:rFonts w:ascii="Garamond" w:eastAsia="Times New Roman" w:hAnsi="Garamond" w:cs="Helvetica Neue" w:hint="eastAsia"/>
          <w:color w:val="000000"/>
          <w:sz w:val="24"/>
          <w:szCs w:val="24"/>
        </w:rPr>
        <w:t>первоначально</w:t>
      </w:r>
      <w:r w:rsidRPr="00413540">
        <w:rPr>
          <w:rFonts w:ascii="Garamond" w:eastAsia="Times New Roman" w:hAnsi="Garamond" w:cs="Helvetica Neue"/>
          <w:color w:val="000000"/>
          <w:sz w:val="24"/>
          <w:szCs w:val="24"/>
        </w:rPr>
        <w:t xml:space="preserve"> </w:t>
      </w:r>
      <w:r w:rsidRPr="00413540">
        <w:rPr>
          <w:rFonts w:ascii="Garamond" w:eastAsia="Times New Roman" w:hAnsi="Garamond" w:cs="Helvetica Neue" w:hint="eastAsia"/>
          <w:color w:val="000000"/>
          <w:sz w:val="24"/>
          <w:szCs w:val="24"/>
        </w:rPr>
        <w:t>признаются</w:t>
      </w:r>
      <w:r w:rsidRPr="00413540">
        <w:rPr>
          <w:rFonts w:ascii="Garamond" w:eastAsia="Times New Roman" w:hAnsi="Garamond" w:cs="Helvetica Neue"/>
          <w:color w:val="000000"/>
          <w:sz w:val="24"/>
          <w:szCs w:val="24"/>
        </w:rPr>
        <w:t xml:space="preserve"> </w:t>
      </w:r>
      <w:r w:rsidRPr="00413540">
        <w:rPr>
          <w:rFonts w:ascii="Garamond" w:eastAsia="Times New Roman" w:hAnsi="Garamond" w:cs="Helvetica Neue" w:hint="eastAsia"/>
          <w:color w:val="000000"/>
          <w:sz w:val="24"/>
          <w:szCs w:val="24"/>
        </w:rPr>
        <w:t>по</w:t>
      </w:r>
      <w:r w:rsidRPr="00413540">
        <w:rPr>
          <w:rFonts w:ascii="Garamond" w:eastAsia="Times New Roman" w:hAnsi="Garamond" w:cs="Helvetica Neue"/>
          <w:color w:val="000000"/>
          <w:sz w:val="24"/>
          <w:szCs w:val="24"/>
        </w:rPr>
        <w:t xml:space="preserve"> </w:t>
      </w:r>
      <w:r w:rsidRPr="00413540">
        <w:rPr>
          <w:rFonts w:ascii="Garamond" w:eastAsia="Times New Roman" w:hAnsi="Garamond" w:cs="Helvetica Neue" w:hint="eastAsia"/>
          <w:color w:val="000000"/>
          <w:sz w:val="24"/>
          <w:szCs w:val="24"/>
        </w:rPr>
        <w:t>справедливой</w:t>
      </w:r>
      <w:r w:rsidRPr="00413540">
        <w:rPr>
          <w:rFonts w:ascii="Garamond" w:eastAsia="Times New Roman" w:hAnsi="Garamond" w:cs="Helvetica Neue"/>
          <w:color w:val="000000"/>
          <w:sz w:val="24"/>
          <w:szCs w:val="24"/>
        </w:rPr>
        <w:t xml:space="preserve"> </w:t>
      </w:r>
      <w:r w:rsidRPr="00413540">
        <w:rPr>
          <w:rFonts w:ascii="Garamond" w:eastAsia="Times New Roman" w:hAnsi="Garamond" w:cs="Helvetica Neue" w:hint="eastAsia"/>
          <w:color w:val="000000"/>
          <w:sz w:val="24"/>
          <w:szCs w:val="24"/>
        </w:rPr>
        <w:t>стоимости</w:t>
      </w:r>
      <w:r w:rsidRPr="00413540">
        <w:rPr>
          <w:rFonts w:ascii="Garamond" w:eastAsia="Times New Roman" w:hAnsi="Garamond" w:cs="Helvetica Neue"/>
          <w:color w:val="000000"/>
          <w:sz w:val="24"/>
          <w:szCs w:val="24"/>
        </w:rPr>
        <w:t xml:space="preserve">. </w:t>
      </w:r>
      <w:r w:rsidRPr="00413540">
        <w:rPr>
          <w:rFonts w:ascii="Garamond" w:eastAsia="Times New Roman" w:hAnsi="Garamond" w:cs="Helvetica Neue" w:hint="eastAsia"/>
          <w:color w:val="000000"/>
          <w:sz w:val="24"/>
          <w:szCs w:val="24"/>
        </w:rPr>
        <w:t>После</w:t>
      </w:r>
      <w:r>
        <w:rPr>
          <w:rFonts w:ascii="Garamond" w:eastAsia="Times New Roman" w:hAnsi="Garamond" w:cs="Helvetica Neue"/>
          <w:color w:val="000000"/>
          <w:sz w:val="24"/>
          <w:szCs w:val="24"/>
        </w:rPr>
        <w:t xml:space="preserve"> </w:t>
      </w:r>
      <w:r w:rsidRPr="00413540">
        <w:rPr>
          <w:rFonts w:ascii="Garamond" w:eastAsia="Times New Roman" w:hAnsi="Garamond" w:cs="Helvetica Neue" w:hint="eastAsia"/>
          <w:color w:val="000000"/>
          <w:sz w:val="24"/>
          <w:szCs w:val="24"/>
        </w:rPr>
        <w:t>первоначального</w:t>
      </w:r>
      <w:r w:rsidRPr="00413540">
        <w:rPr>
          <w:rFonts w:ascii="Garamond" w:eastAsia="Times New Roman" w:hAnsi="Garamond" w:cs="Helvetica Neue"/>
          <w:color w:val="000000"/>
          <w:sz w:val="24"/>
          <w:szCs w:val="24"/>
        </w:rPr>
        <w:t xml:space="preserve"> </w:t>
      </w:r>
      <w:r w:rsidRPr="00413540">
        <w:rPr>
          <w:rFonts w:ascii="Garamond" w:eastAsia="Times New Roman" w:hAnsi="Garamond" w:cs="Helvetica Neue" w:hint="eastAsia"/>
          <w:color w:val="000000"/>
          <w:sz w:val="24"/>
          <w:szCs w:val="24"/>
        </w:rPr>
        <w:t>признания</w:t>
      </w:r>
      <w:r w:rsidRPr="00413540">
        <w:rPr>
          <w:rFonts w:ascii="Garamond" w:eastAsia="Times New Roman" w:hAnsi="Garamond" w:cs="Helvetica Neue"/>
          <w:color w:val="000000"/>
          <w:sz w:val="24"/>
          <w:szCs w:val="24"/>
        </w:rPr>
        <w:t xml:space="preserve"> </w:t>
      </w:r>
      <w:r w:rsidRPr="00413540">
        <w:rPr>
          <w:rFonts w:ascii="Garamond" w:eastAsia="Times New Roman" w:hAnsi="Garamond" w:cs="Helvetica Neue" w:hint="eastAsia"/>
          <w:color w:val="000000"/>
          <w:sz w:val="24"/>
          <w:szCs w:val="24"/>
        </w:rPr>
        <w:t>такие</w:t>
      </w:r>
      <w:r w:rsidRPr="00413540">
        <w:rPr>
          <w:rFonts w:ascii="Garamond" w:eastAsia="Times New Roman" w:hAnsi="Garamond" w:cs="Helvetica Neue"/>
          <w:color w:val="000000"/>
          <w:sz w:val="24"/>
          <w:szCs w:val="24"/>
        </w:rPr>
        <w:t xml:space="preserve"> </w:t>
      </w:r>
      <w:r w:rsidRPr="00413540">
        <w:rPr>
          <w:rFonts w:ascii="Garamond" w:eastAsia="Times New Roman" w:hAnsi="Garamond" w:cs="Helvetica Neue" w:hint="eastAsia"/>
          <w:color w:val="000000"/>
          <w:sz w:val="24"/>
          <w:szCs w:val="24"/>
        </w:rPr>
        <w:t>финансовые</w:t>
      </w:r>
      <w:r w:rsidRPr="00413540">
        <w:rPr>
          <w:rFonts w:ascii="Garamond" w:eastAsia="Times New Roman" w:hAnsi="Garamond" w:cs="Helvetica Neue"/>
          <w:color w:val="000000"/>
          <w:sz w:val="24"/>
          <w:szCs w:val="24"/>
        </w:rPr>
        <w:t xml:space="preserve"> </w:t>
      </w:r>
      <w:r w:rsidRPr="00413540">
        <w:rPr>
          <w:rFonts w:ascii="Garamond" w:eastAsia="Times New Roman" w:hAnsi="Garamond" w:cs="Helvetica Neue" w:hint="eastAsia"/>
          <w:color w:val="000000"/>
          <w:sz w:val="24"/>
          <w:szCs w:val="24"/>
        </w:rPr>
        <w:t>обязательства</w:t>
      </w:r>
      <w:r w:rsidRPr="00413540">
        <w:rPr>
          <w:rFonts w:ascii="Garamond" w:eastAsia="Times New Roman" w:hAnsi="Garamond" w:cs="Helvetica Neue"/>
          <w:color w:val="000000"/>
          <w:sz w:val="24"/>
          <w:szCs w:val="24"/>
        </w:rPr>
        <w:t xml:space="preserve"> </w:t>
      </w:r>
      <w:r w:rsidRPr="00413540">
        <w:rPr>
          <w:rFonts w:ascii="Garamond" w:eastAsia="Times New Roman" w:hAnsi="Garamond" w:cs="Helvetica Neue" w:hint="eastAsia"/>
          <w:color w:val="000000"/>
          <w:sz w:val="24"/>
          <w:szCs w:val="24"/>
        </w:rPr>
        <w:t>оцениваются</w:t>
      </w:r>
      <w:r w:rsidRPr="00413540">
        <w:rPr>
          <w:rFonts w:ascii="Garamond" w:eastAsia="Times New Roman" w:hAnsi="Garamond" w:cs="Helvetica Neue"/>
          <w:color w:val="000000"/>
          <w:sz w:val="24"/>
          <w:szCs w:val="24"/>
        </w:rPr>
        <w:t xml:space="preserve"> </w:t>
      </w:r>
      <w:r w:rsidRPr="00413540">
        <w:rPr>
          <w:rFonts w:ascii="Garamond" w:eastAsia="Times New Roman" w:hAnsi="Garamond" w:cs="Helvetica Neue" w:hint="eastAsia"/>
          <w:color w:val="000000"/>
          <w:sz w:val="24"/>
          <w:szCs w:val="24"/>
        </w:rPr>
        <w:t>по</w:t>
      </w:r>
      <w:r w:rsidRPr="00413540">
        <w:rPr>
          <w:rFonts w:ascii="Garamond" w:eastAsia="Times New Roman" w:hAnsi="Garamond" w:cs="Helvetica Neue"/>
          <w:color w:val="000000"/>
          <w:sz w:val="24"/>
          <w:szCs w:val="24"/>
        </w:rPr>
        <w:t xml:space="preserve"> </w:t>
      </w:r>
      <w:r w:rsidRPr="00413540">
        <w:rPr>
          <w:rFonts w:ascii="Garamond" w:eastAsia="Times New Roman" w:hAnsi="Garamond" w:cs="Helvetica Neue" w:hint="eastAsia"/>
          <w:color w:val="000000"/>
          <w:sz w:val="24"/>
          <w:szCs w:val="24"/>
        </w:rPr>
        <w:t>амортизированной</w:t>
      </w:r>
      <w:r>
        <w:rPr>
          <w:rFonts w:ascii="Garamond" w:eastAsia="Times New Roman" w:hAnsi="Garamond" w:cs="Helvetica Neue"/>
          <w:color w:val="000000"/>
          <w:sz w:val="24"/>
          <w:szCs w:val="24"/>
        </w:rPr>
        <w:t xml:space="preserve"> </w:t>
      </w:r>
      <w:r w:rsidRPr="00413540">
        <w:rPr>
          <w:rFonts w:ascii="Garamond" w:eastAsia="Times New Roman" w:hAnsi="Garamond" w:cs="Helvetica Neue" w:hint="eastAsia"/>
          <w:sz w:val="24"/>
          <w:szCs w:val="24"/>
        </w:rPr>
        <w:t>стоимости</w:t>
      </w:r>
      <w:r w:rsidRPr="00413540">
        <w:rPr>
          <w:rFonts w:ascii="Garamond" w:eastAsia="Times New Roman" w:hAnsi="Garamond" w:cs="Helvetica Neue"/>
          <w:sz w:val="24"/>
          <w:szCs w:val="24"/>
        </w:rPr>
        <w:t xml:space="preserve"> </w:t>
      </w:r>
      <w:r w:rsidRPr="00413540">
        <w:rPr>
          <w:rFonts w:ascii="Garamond" w:eastAsia="Times New Roman" w:hAnsi="Garamond" w:cs="Helvetica Neue" w:hint="eastAsia"/>
          <w:sz w:val="24"/>
          <w:szCs w:val="24"/>
        </w:rPr>
        <w:t>с</w:t>
      </w:r>
      <w:r w:rsidRPr="00413540">
        <w:rPr>
          <w:rFonts w:ascii="Garamond" w:eastAsia="Times New Roman" w:hAnsi="Garamond" w:cs="Helvetica Neue"/>
          <w:sz w:val="24"/>
          <w:szCs w:val="24"/>
        </w:rPr>
        <w:t xml:space="preserve"> </w:t>
      </w:r>
      <w:r w:rsidRPr="00413540">
        <w:rPr>
          <w:rFonts w:ascii="Garamond" w:eastAsia="Times New Roman" w:hAnsi="Garamond" w:cs="Helvetica Neue" w:hint="eastAsia"/>
          <w:sz w:val="24"/>
          <w:szCs w:val="24"/>
        </w:rPr>
        <w:t>использованием</w:t>
      </w:r>
      <w:r w:rsidRPr="00413540">
        <w:rPr>
          <w:rFonts w:ascii="Garamond" w:eastAsia="Times New Roman" w:hAnsi="Garamond" w:cs="Helvetica Neue"/>
          <w:sz w:val="24"/>
          <w:szCs w:val="24"/>
        </w:rPr>
        <w:t xml:space="preserve"> </w:t>
      </w:r>
      <w:r w:rsidRPr="00413540">
        <w:rPr>
          <w:rFonts w:ascii="Garamond" w:eastAsia="Times New Roman" w:hAnsi="Garamond" w:cs="Helvetica Neue" w:hint="eastAsia"/>
          <w:sz w:val="24"/>
          <w:szCs w:val="24"/>
        </w:rPr>
        <w:t>метода</w:t>
      </w:r>
      <w:r w:rsidRPr="00413540">
        <w:rPr>
          <w:rFonts w:ascii="Garamond" w:eastAsia="Times New Roman" w:hAnsi="Garamond" w:cs="Helvetica Neue"/>
          <w:sz w:val="24"/>
          <w:szCs w:val="24"/>
        </w:rPr>
        <w:t xml:space="preserve"> </w:t>
      </w:r>
      <w:r w:rsidRPr="00413540">
        <w:rPr>
          <w:rFonts w:ascii="Garamond" w:eastAsia="Times New Roman" w:hAnsi="Garamond" w:cs="Helvetica Neue" w:hint="eastAsia"/>
          <w:sz w:val="24"/>
          <w:szCs w:val="24"/>
        </w:rPr>
        <w:t>эффективной</w:t>
      </w:r>
      <w:r w:rsidRPr="00413540">
        <w:rPr>
          <w:rFonts w:ascii="Garamond" w:eastAsia="Times New Roman" w:hAnsi="Garamond" w:cs="Helvetica Neue"/>
          <w:sz w:val="24"/>
          <w:szCs w:val="24"/>
        </w:rPr>
        <w:t xml:space="preserve"> </w:t>
      </w:r>
      <w:r w:rsidRPr="00413540">
        <w:rPr>
          <w:rFonts w:ascii="Garamond" w:eastAsia="Times New Roman" w:hAnsi="Garamond" w:cs="Helvetica Neue" w:hint="eastAsia"/>
          <w:sz w:val="24"/>
          <w:szCs w:val="24"/>
        </w:rPr>
        <w:t>ставки</w:t>
      </w:r>
      <w:r w:rsidRPr="00413540">
        <w:rPr>
          <w:rFonts w:ascii="Garamond" w:eastAsia="Times New Roman" w:hAnsi="Garamond" w:cs="Helvetica Neue"/>
          <w:sz w:val="24"/>
          <w:szCs w:val="24"/>
        </w:rPr>
        <w:t xml:space="preserve"> </w:t>
      </w:r>
      <w:r w:rsidRPr="00413540">
        <w:rPr>
          <w:rFonts w:ascii="Garamond" w:eastAsia="Times New Roman" w:hAnsi="Garamond" w:cs="Helvetica Neue" w:hint="eastAsia"/>
          <w:sz w:val="24"/>
          <w:szCs w:val="24"/>
        </w:rPr>
        <w:t>процента</w:t>
      </w:r>
      <w:r w:rsidR="007F6F57">
        <w:rPr>
          <w:rFonts w:ascii="Garamond" w:eastAsia="Times New Roman" w:hAnsi="Garamond" w:cs="Helvetica Neue"/>
          <w:sz w:val="24"/>
          <w:szCs w:val="24"/>
        </w:rPr>
        <w:t>.</w:t>
      </w:r>
    </w:p>
    <w:p w:rsidR="006415CA" w:rsidRDefault="006415CA" w:rsidP="006415CA">
      <w:pPr>
        <w:pStyle w:val="af"/>
        <w:ind w:firstLine="567"/>
        <w:jc w:val="both"/>
        <w:rPr>
          <w:rFonts w:ascii="Garamond" w:hAnsi="Garamond"/>
          <w:sz w:val="24"/>
          <w:szCs w:val="24"/>
        </w:rPr>
      </w:pPr>
      <w:r w:rsidRPr="000D3853">
        <w:rPr>
          <w:rFonts w:ascii="Garamond" w:hAnsi="Garamond"/>
          <w:sz w:val="24"/>
          <w:szCs w:val="24"/>
        </w:rPr>
        <w:t xml:space="preserve">Группа прекращает признание финансового обязательства (или части финансового обязательства) в том случае, если оно погашено, то есть когда указанное в договоре обязательство исполнено, аннулировано или срок его действия истек. Разница между балансовой стоимостью финансового обязательства (или части финансового обязательства), погашенного или переданного другой стороне, и суммой погашения, включая любые переданные </w:t>
      </w:r>
      <w:proofErr w:type="spellStart"/>
      <w:r w:rsidRPr="000D3853">
        <w:rPr>
          <w:rFonts w:ascii="Garamond" w:hAnsi="Garamond"/>
          <w:sz w:val="24"/>
          <w:szCs w:val="24"/>
        </w:rPr>
        <w:t>неденежные</w:t>
      </w:r>
      <w:proofErr w:type="spellEnd"/>
      <w:r w:rsidRPr="000D3853">
        <w:rPr>
          <w:rFonts w:ascii="Garamond" w:hAnsi="Garamond"/>
          <w:sz w:val="24"/>
          <w:szCs w:val="24"/>
        </w:rPr>
        <w:t xml:space="preserve"> активы или принятые обязательства, относится на счет прибылей и убытков.</w:t>
      </w:r>
    </w:p>
    <w:p w:rsidR="007F6F57" w:rsidRPr="007F6F57" w:rsidRDefault="007F6F57" w:rsidP="007F6F57">
      <w:pPr>
        <w:autoSpaceDE w:val="0"/>
        <w:autoSpaceDN w:val="0"/>
        <w:adjustRightInd w:val="0"/>
        <w:spacing w:after="0" w:line="240" w:lineRule="auto"/>
        <w:ind w:firstLine="567"/>
        <w:rPr>
          <w:rFonts w:ascii="Garamond" w:eastAsia="Calibri" w:hAnsi="Garamond" w:cs="Times New Roman"/>
          <w:sz w:val="24"/>
          <w:szCs w:val="24"/>
          <w:lang w:eastAsia="en-US"/>
        </w:rPr>
      </w:pPr>
      <w:r w:rsidRPr="007F6F57">
        <w:rPr>
          <w:rFonts w:ascii="Garamond" w:eastAsia="Calibri" w:hAnsi="Garamond" w:cs="Times New Roman"/>
          <w:sz w:val="24"/>
          <w:szCs w:val="24"/>
          <w:lang w:eastAsia="en-US"/>
        </w:rPr>
        <w:t>Группа не использует производные финансовые инструменты.</w:t>
      </w:r>
    </w:p>
    <w:p w:rsidR="007F6F57" w:rsidRPr="007F6F57" w:rsidRDefault="007F6F57" w:rsidP="00F618B0">
      <w:pPr>
        <w:autoSpaceDE w:val="0"/>
        <w:autoSpaceDN w:val="0"/>
        <w:adjustRightInd w:val="0"/>
        <w:spacing w:after="0" w:line="240" w:lineRule="auto"/>
        <w:ind w:firstLine="567"/>
        <w:jc w:val="both"/>
        <w:rPr>
          <w:rFonts w:ascii="Garamond" w:eastAsia="Calibri" w:hAnsi="Garamond" w:cs="Times New Roman"/>
          <w:sz w:val="24"/>
          <w:szCs w:val="24"/>
          <w:lang w:eastAsia="en-US"/>
        </w:rPr>
      </w:pPr>
      <w:r w:rsidRPr="007F6F57">
        <w:rPr>
          <w:rFonts w:ascii="Garamond" w:eastAsia="Calibri" w:hAnsi="Garamond" w:cs="Times New Roman"/>
          <w:sz w:val="24"/>
          <w:szCs w:val="24"/>
          <w:lang w:eastAsia="en-US"/>
        </w:rPr>
        <w:t>Группа не проводит зачет активов и обязательств, за исключением тех случаев, когда это требуется или</w:t>
      </w:r>
      <w:r>
        <w:rPr>
          <w:rFonts w:ascii="Garamond" w:eastAsia="Calibri" w:hAnsi="Garamond" w:cs="Times New Roman"/>
          <w:sz w:val="24"/>
          <w:szCs w:val="24"/>
          <w:lang w:eastAsia="en-US"/>
        </w:rPr>
        <w:t xml:space="preserve"> </w:t>
      </w:r>
      <w:r w:rsidRPr="007F6F57">
        <w:rPr>
          <w:rFonts w:ascii="Garamond" w:eastAsia="Calibri" w:hAnsi="Garamond" w:cs="Times New Roman"/>
          <w:sz w:val="24"/>
          <w:szCs w:val="24"/>
          <w:lang w:eastAsia="en-US"/>
        </w:rPr>
        <w:t>разрешается стандартом МСФО.</w:t>
      </w:r>
    </w:p>
    <w:p w:rsidR="006415CA" w:rsidRPr="000D3853" w:rsidRDefault="006415CA" w:rsidP="006415CA">
      <w:pPr>
        <w:pStyle w:val="Default"/>
        <w:ind w:firstLine="567"/>
        <w:rPr>
          <w:rFonts w:ascii="Garamond" w:hAnsi="Garamond"/>
        </w:rPr>
      </w:pPr>
      <w:r w:rsidRPr="000D3853">
        <w:rPr>
          <w:rFonts w:ascii="Garamond" w:hAnsi="Garamond"/>
          <w:b/>
          <w:bCs/>
        </w:rPr>
        <w:t xml:space="preserve">Налог на добавленную стоимость </w:t>
      </w:r>
    </w:p>
    <w:p w:rsidR="006415CA" w:rsidRPr="000D3853" w:rsidRDefault="006415CA" w:rsidP="006415CA">
      <w:pPr>
        <w:pStyle w:val="af"/>
        <w:ind w:firstLine="567"/>
        <w:jc w:val="both"/>
        <w:rPr>
          <w:rFonts w:ascii="Garamond" w:hAnsi="Garamond"/>
          <w:sz w:val="24"/>
          <w:szCs w:val="24"/>
        </w:rPr>
      </w:pPr>
      <w:r w:rsidRPr="000D3853">
        <w:rPr>
          <w:rFonts w:ascii="Garamond" w:hAnsi="Garamond"/>
          <w:sz w:val="24"/>
          <w:szCs w:val="24"/>
        </w:rPr>
        <w:t>Налог на добавленную стоимость (НДС) по отношению к выручке подлежит уплате в бюджет по методу отгрузки (оказания услуг) покупателям. Ставка налога составляет 18 %. НДС по приобретенным ценностям обычно подлежит зачету против начисленного НДС по отгрузкам. Налоговая система позволяет вести расчеты по НДС по принципу зачета НДС к возмещению против НДС к уплате. НДС, относящийся к продажам и покупкам, не оплаченный на отчетную дату (отложенный НДС), отражается в консолидированном отчете о финансовом положении развернуто, отдельно показываются активы и обязательства. При начислении резерва по дебиторской задолженности убыток от обесценения также включает сумму НДС, начисленного по этой операции.</w:t>
      </w:r>
    </w:p>
    <w:p w:rsidR="006415CA" w:rsidRPr="000D3853" w:rsidRDefault="006415CA" w:rsidP="006415CA">
      <w:pPr>
        <w:pStyle w:val="Default"/>
        <w:ind w:firstLine="567"/>
        <w:jc w:val="both"/>
        <w:rPr>
          <w:rFonts w:ascii="Garamond" w:hAnsi="Garamond"/>
        </w:rPr>
      </w:pPr>
      <w:r w:rsidRPr="000D3853">
        <w:rPr>
          <w:rFonts w:ascii="Garamond" w:hAnsi="Garamond"/>
          <w:b/>
          <w:bCs/>
        </w:rPr>
        <w:t xml:space="preserve">Налог на прибыль </w:t>
      </w:r>
    </w:p>
    <w:p w:rsidR="00BF4EBB" w:rsidRPr="00BF4EBB" w:rsidRDefault="00BF4EBB" w:rsidP="00BF4EBB">
      <w:pPr>
        <w:autoSpaceDE w:val="0"/>
        <w:autoSpaceDN w:val="0"/>
        <w:adjustRightInd w:val="0"/>
        <w:spacing w:before="100" w:beforeAutospacing="1" w:after="100" w:afterAutospacing="1" w:line="240" w:lineRule="auto"/>
        <w:ind w:firstLine="567"/>
        <w:contextualSpacing/>
        <w:jc w:val="both"/>
        <w:rPr>
          <w:rFonts w:ascii="Garamond" w:hAnsi="Garamond" w:cs="Tahoma"/>
          <w:sz w:val="24"/>
          <w:szCs w:val="24"/>
        </w:rPr>
      </w:pPr>
      <w:r w:rsidRPr="00BF4EBB">
        <w:rPr>
          <w:rFonts w:ascii="Garamond" w:hAnsi="Garamond" w:cs="Tahoma"/>
          <w:sz w:val="24"/>
          <w:szCs w:val="24"/>
        </w:rPr>
        <w:t xml:space="preserve">Налог на прибыль отражается в консолидированной финансовой отчетности в соответствии с требованиями законодательства, действующего или по существу действующего на </w:t>
      </w:r>
      <w:r w:rsidRPr="00BF4EBB">
        <w:rPr>
          <w:rFonts w:ascii="Garamond" w:hAnsi="Garamond" w:cs="Tahoma"/>
          <w:sz w:val="24"/>
          <w:szCs w:val="24"/>
        </w:rPr>
        <w:lastRenderedPageBreak/>
        <w:t>конец отчетного периода. Расходы/(возмещение) по налогу на прибыль включают текущий и отложенный налоги и признаются в консолидированной прибыли или убытке за год, если только они не должны быть отражены в составе прочего совокупного дохода либо непосредственно в капитале в связи с тем, что относятся к операциям, отражаемым также в составе прочего совокупного дохода либо непосредственно в капитале в том же или в каком-либо другом отчетном периоде.</w:t>
      </w:r>
    </w:p>
    <w:p w:rsidR="00BF4EBB" w:rsidRPr="00BF4EBB" w:rsidRDefault="00BF4EBB" w:rsidP="00BF4EBB">
      <w:pPr>
        <w:autoSpaceDE w:val="0"/>
        <w:autoSpaceDN w:val="0"/>
        <w:adjustRightInd w:val="0"/>
        <w:spacing w:before="100" w:beforeAutospacing="1" w:after="100" w:afterAutospacing="1" w:line="240" w:lineRule="auto"/>
        <w:ind w:firstLine="567"/>
        <w:contextualSpacing/>
        <w:jc w:val="both"/>
        <w:rPr>
          <w:rFonts w:ascii="Garamond" w:hAnsi="Garamond" w:cs="Tahoma"/>
          <w:sz w:val="24"/>
          <w:szCs w:val="24"/>
        </w:rPr>
      </w:pPr>
      <w:r w:rsidRPr="00BF4EBB">
        <w:rPr>
          <w:rFonts w:ascii="Garamond" w:hAnsi="Garamond" w:cs="Tahoma"/>
          <w:sz w:val="24"/>
          <w:szCs w:val="24"/>
        </w:rPr>
        <w:t>Текущий налог представляет собой сумму, которая, как ожидается, будет уплачена налоговым органам (возмещена из бюджета) в отношении налогооблагаемой прибыли или убытка за текущий и предыдущие периоды. Налогооблагаемые прибыли или убытки рассчитываются на основании бухгалтерских оценок, если финансовая отчетность утверждается до подачи соответствующих налоговых деклараций. Налоги, отличные от налога на прибыль, отражаются в составе операционных расходов.</w:t>
      </w:r>
    </w:p>
    <w:p w:rsidR="00BF4EBB" w:rsidRPr="00BF4EBB" w:rsidRDefault="00BF4EBB" w:rsidP="00BF4EBB">
      <w:pPr>
        <w:autoSpaceDE w:val="0"/>
        <w:autoSpaceDN w:val="0"/>
        <w:adjustRightInd w:val="0"/>
        <w:spacing w:before="100" w:beforeAutospacing="1" w:after="100" w:afterAutospacing="1" w:line="240" w:lineRule="auto"/>
        <w:ind w:firstLine="567"/>
        <w:contextualSpacing/>
        <w:jc w:val="both"/>
        <w:rPr>
          <w:rFonts w:ascii="Garamond" w:hAnsi="Garamond" w:cs="Tahoma"/>
          <w:sz w:val="24"/>
          <w:szCs w:val="24"/>
        </w:rPr>
      </w:pPr>
      <w:r w:rsidRPr="00BF4EBB">
        <w:rPr>
          <w:rFonts w:ascii="Garamond" w:hAnsi="Garamond" w:cs="Tahoma"/>
          <w:sz w:val="24"/>
          <w:szCs w:val="24"/>
        </w:rPr>
        <w:t>Отложенный налог на прибыль рассчитывается балансовым методом обязательств в отношении перенесенного на будущие периоды налогового убытка и временных разниц, возникающих между налоговой базой активов и обязательств и их балансовой стоимостью в консолидированной финансовой отчетности. Балансовая величина отложенного налога рассчитывается с использованием ставок налога, действующих или по существу действующих на конец отчетного периода и которые, как ожидается, будут применяться к периоду восстановления временных разниц или использования налогового убытка, перенесенного на будущие периоды. Отложенные налоговые активы в отношении вычитаемых временных разниц и перенесенных на будущие периоды налоговых убытков признаются только в той мере, в которой существует вероятность восстановления временных разниц и получения в будущем достаточной налогооблагаемой прибыли, против которой могут быть использованы налогооблагаемые временные разницы.</w:t>
      </w:r>
    </w:p>
    <w:p w:rsidR="00BF4EBB" w:rsidRPr="00BF4EBB" w:rsidRDefault="00BF4EBB" w:rsidP="00BF4EBB">
      <w:pPr>
        <w:autoSpaceDE w:val="0"/>
        <w:autoSpaceDN w:val="0"/>
        <w:adjustRightInd w:val="0"/>
        <w:spacing w:before="100" w:beforeAutospacing="1" w:after="100" w:afterAutospacing="1" w:line="240" w:lineRule="auto"/>
        <w:ind w:firstLine="567"/>
        <w:contextualSpacing/>
        <w:jc w:val="both"/>
        <w:rPr>
          <w:rFonts w:ascii="Garamond" w:hAnsi="Garamond" w:cs="Tahoma"/>
          <w:sz w:val="24"/>
          <w:szCs w:val="24"/>
        </w:rPr>
      </w:pPr>
      <w:r w:rsidRPr="00BF4EBB">
        <w:rPr>
          <w:rFonts w:ascii="Garamond" w:hAnsi="Garamond" w:cs="Tahoma"/>
          <w:sz w:val="24"/>
          <w:szCs w:val="24"/>
        </w:rPr>
        <w:t>Зачет отложенных налоговых активов и обязательств возможен, когда в законодательстве предусмотрено право зачета текущих налоговых активов и обязательств, и когда отложенные налоговые активы и обязательства относятся к налогу на прибыль, уплачиваемому одному и тому же налоговому органу либо одним и тем же налогооблагаемым лицом, либо разными налогооблагаемыми лицами при том, что существует намерение произвести расчеты путем взаимозачета. Отложенные налоговые активы могут быть зачтены против отложенных налоговых обязательств только в рамках каждой отдельной компании Группы.</w:t>
      </w:r>
    </w:p>
    <w:p w:rsidR="00BF4EBB" w:rsidRDefault="00BF4EBB" w:rsidP="00BF4EBB">
      <w:pPr>
        <w:autoSpaceDE w:val="0"/>
        <w:autoSpaceDN w:val="0"/>
        <w:adjustRightInd w:val="0"/>
        <w:spacing w:before="100" w:beforeAutospacing="1" w:after="100" w:afterAutospacing="1" w:line="240" w:lineRule="auto"/>
        <w:ind w:firstLine="567"/>
        <w:contextualSpacing/>
        <w:jc w:val="both"/>
        <w:rPr>
          <w:rFonts w:ascii="Garamond" w:hAnsi="Garamond" w:cs="Tahoma"/>
          <w:sz w:val="24"/>
          <w:szCs w:val="24"/>
        </w:rPr>
      </w:pPr>
      <w:r w:rsidRPr="00BF4EBB">
        <w:rPr>
          <w:rFonts w:ascii="Garamond" w:hAnsi="Garamond" w:cs="Tahoma"/>
          <w:sz w:val="24"/>
          <w:szCs w:val="24"/>
        </w:rPr>
        <w:t>Группа контролирует восстановление временных разниц, относящихся к налогам на дивиденды дочерних предприятий или к прибылям от их продажи. Группа не отражает отложенные налоговые обязательства по таким временным разницам, кроме случаев, когда руководство ожидает восстановление временных разниц в обозримом будущем.</w:t>
      </w:r>
      <w:r>
        <w:rPr>
          <w:rFonts w:ascii="Garamond" w:hAnsi="Garamond" w:cs="Tahoma"/>
          <w:sz w:val="24"/>
          <w:szCs w:val="24"/>
        </w:rPr>
        <w:t xml:space="preserve"> </w:t>
      </w:r>
    </w:p>
    <w:p w:rsidR="00BF4EBB" w:rsidRPr="00BF4EBB" w:rsidRDefault="006415CA" w:rsidP="00BF4EBB">
      <w:pPr>
        <w:autoSpaceDE w:val="0"/>
        <w:autoSpaceDN w:val="0"/>
        <w:adjustRightInd w:val="0"/>
        <w:spacing w:before="100" w:beforeAutospacing="1" w:after="100" w:afterAutospacing="1" w:line="240" w:lineRule="auto"/>
        <w:ind w:firstLine="567"/>
        <w:contextualSpacing/>
        <w:jc w:val="both"/>
        <w:rPr>
          <w:rFonts w:ascii="Garamond" w:hAnsi="Garamond"/>
          <w:b/>
          <w:sz w:val="24"/>
          <w:szCs w:val="24"/>
        </w:rPr>
      </w:pPr>
      <w:r w:rsidRPr="00BF4EBB">
        <w:rPr>
          <w:rFonts w:ascii="Garamond" w:hAnsi="Garamond"/>
          <w:b/>
          <w:sz w:val="24"/>
          <w:szCs w:val="24"/>
        </w:rPr>
        <w:t xml:space="preserve">Неопределенные налоговые позиции </w:t>
      </w:r>
    </w:p>
    <w:p w:rsidR="00BF4EBB" w:rsidRDefault="006415CA" w:rsidP="00BF4EBB">
      <w:pPr>
        <w:autoSpaceDE w:val="0"/>
        <w:autoSpaceDN w:val="0"/>
        <w:adjustRightInd w:val="0"/>
        <w:spacing w:before="100" w:beforeAutospacing="1" w:after="100" w:afterAutospacing="1" w:line="240" w:lineRule="auto"/>
        <w:ind w:firstLine="567"/>
        <w:contextualSpacing/>
        <w:jc w:val="both"/>
        <w:rPr>
          <w:rFonts w:ascii="Garamond" w:hAnsi="Garamond"/>
          <w:sz w:val="24"/>
          <w:szCs w:val="24"/>
        </w:rPr>
      </w:pPr>
      <w:r w:rsidRPr="00BF4EBB">
        <w:rPr>
          <w:rFonts w:ascii="Garamond" w:hAnsi="Garamond"/>
          <w:sz w:val="24"/>
          <w:szCs w:val="24"/>
        </w:rPr>
        <w:t>Руководство Группы проводит переоценку неопределенных налоговых позиций Группы на конец каждого отчетного периода. Обязательства отражаются по тем позициям налога на прибыль, которые, по оценке руководства, скорее всего, могут привести к дополнительным налоговым начислениям в случае оспаривания этих позиций налоговыми органами. Такая оценка выполняется на основании толкования налогового законодательства, действовавшего или по существу вступившего в силу в конце отчетного периода, и любого известного постановления суда или иного решения по подобным вопросам. Обязательства по штрафам, пеням и налогам, кроме налога на прибыль, отражаются на основе максимально точной оценки руководством затрат, необходимых для урегулирования обязательств в конце отчетного периода.</w:t>
      </w:r>
    </w:p>
    <w:p w:rsidR="000C5BD3" w:rsidRDefault="006415CA" w:rsidP="000C5BD3">
      <w:pPr>
        <w:autoSpaceDE w:val="0"/>
        <w:autoSpaceDN w:val="0"/>
        <w:adjustRightInd w:val="0"/>
        <w:spacing w:before="100" w:beforeAutospacing="1" w:after="100" w:afterAutospacing="1" w:line="240" w:lineRule="auto"/>
        <w:ind w:firstLine="567"/>
        <w:contextualSpacing/>
        <w:jc w:val="both"/>
        <w:rPr>
          <w:rFonts w:ascii="Garamond" w:hAnsi="Garamond"/>
          <w:b/>
          <w:sz w:val="24"/>
          <w:szCs w:val="24"/>
        </w:rPr>
      </w:pPr>
      <w:r w:rsidRPr="00BF4EBB">
        <w:rPr>
          <w:rFonts w:ascii="Garamond" w:hAnsi="Garamond"/>
          <w:b/>
          <w:sz w:val="24"/>
          <w:szCs w:val="24"/>
        </w:rPr>
        <w:t xml:space="preserve">Вознаграждения сотрудников </w:t>
      </w:r>
    </w:p>
    <w:p w:rsidR="000C5BD3" w:rsidRPr="000C5BD3" w:rsidRDefault="006415CA" w:rsidP="000C5BD3">
      <w:pPr>
        <w:autoSpaceDE w:val="0"/>
        <w:autoSpaceDN w:val="0"/>
        <w:adjustRightInd w:val="0"/>
        <w:spacing w:before="100" w:beforeAutospacing="1" w:after="100" w:afterAutospacing="1" w:line="240" w:lineRule="auto"/>
        <w:ind w:firstLine="567"/>
        <w:contextualSpacing/>
        <w:jc w:val="both"/>
        <w:rPr>
          <w:rFonts w:ascii="Garamond" w:hAnsi="Garamond"/>
          <w:b/>
          <w:sz w:val="24"/>
          <w:szCs w:val="24"/>
        </w:rPr>
      </w:pPr>
      <w:r w:rsidRPr="000C5BD3">
        <w:rPr>
          <w:rFonts w:ascii="Garamond" w:hAnsi="Garamond"/>
          <w:b/>
          <w:sz w:val="24"/>
          <w:szCs w:val="24"/>
        </w:rPr>
        <w:t xml:space="preserve">Пенсионное обеспечение и прочие льготы для лиц пенсионного возраста </w:t>
      </w:r>
    </w:p>
    <w:p w:rsidR="006415CA" w:rsidRPr="000D3853" w:rsidRDefault="006415CA" w:rsidP="000C5BD3">
      <w:pPr>
        <w:autoSpaceDE w:val="0"/>
        <w:autoSpaceDN w:val="0"/>
        <w:adjustRightInd w:val="0"/>
        <w:spacing w:before="100" w:beforeAutospacing="1" w:after="100" w:afterAutospacing="1" w:line="240" w:lineRule="auto"/>
        <w:ind w:firstLine="567"/>
        <w:contextualSpacing/>
        <w:jc w:val="both"/>
        <w:rPr>
          <w:rFonts w:ascii="Garamond" w:hAnsi="Garamond"/>
        </w:rPr>
      </w:pPr>
      <w:r w:rsidRPr="000D3853">
        <w:rPr>
          <w:rFonts w:ascii="Garamond" w:hAnsi="Garamond"/>
        </w:rPr>
        <w:t xml:space="preserve">Затраты на пенсионное обеспечение начисляются и отражаются в составе расходов на оплату труда таким образом, чтобы распределить регулярные затраты в течение срока службы сотрудников. Пенсионные обязательства оцениваются по текущей стоимости прогнозируемых оттоков денежных средств с использованием ставок процента, применяемых к государственным ценным бумагам, срок погашения которых примерно соответствует срокам погашения указанных обязательств. Затраты по пенсионным обязательствам оцениваются с применением метода прогнозируемой условной единицы. Актуарные прибыли и убытки отражаются в составе прибыли или убытка в том периоде, в котором они возникают. </w:t>
      </w:r>
    </w:p>
    <w:p w:rsidR="00C80660" w:rsidRDefault="006415CA" w:rsidP="00C80660">
      <w:pPr>
        <w:pStyle w:val="Default"/>
        <w:ind w:firstLine="567"/>
        <w:jc w:val="both"/>
        <w:rPr>
          <w:rFonts w:ascii="Garamond" w:hAnsi="Garamond"/>
        </w:rPr>
      </w:pPr>
      <w:r w:rsidRPr="000D3853">
        <w:rPr>
          <w:rFonts w:ascii="Garamond" w:hAnsi="Garamond"/>
        </w:rPr>
        <w:t xml:space="preserve">В ходе обычной деятельности Группа уплачивает взносы в Пенсионный фонд Российской </w:t>
      </w:r>
      <w:r w:rsidRPr="000D3853">
        <w:rPr>
          <w:rFonts w:ascii="Garamond" w:hAnsi="Garamond"/>
        </w:rPr>
        <w:lastRenderedPageBreak/>
        <w:t xml:space="preserve">Федерации за своих работников. Обязательства по осуществлению взносов признаются в качестве расходов по вознаграждениям работников в том периоде, в котором работники оказывали соответствующие услуги в рамках трудовых договоров. </w:t>
      </w:r>
    </w:p>
    <w:p w:rsidR="00C80660" w:rsidRDefault="00C80660" w:rsidP="00C80660">
      <w:pPr>
        <w:pStyle w:val="Default"/>
        <w:ind w:firstLine="567"/>
        <w:jc w:val="both"/>
        <w:rPr>
          <w:rFonts w:ascii="Garamond" w:hAnsi="Garamond" w:cs="Tahoma"/>
          <w:b/>
        </w:rPr>
      </w:pPr>
      <w:r w:rsidRPr="00C80660">
        <w:rPr>
          <w:rFonts w:ascii="Garamond" w:hAnsi="Garamond" w:cs="Tahoma"/>
          <w:b/>
        </w:rPr>
        <w:t xml:space="preserve">Аренда. </w:t>
      </w:r>
    </w:p>
    <w:p w:rsidR="00C80660" w:rsidRDefault="00C80660" w:rsidP="00C80660">
      <w:pPr>
        <w:pStyle w:val="Default"/>
        <w:ind w:firstLine="567"/>
        <w:jc w:val="both"/>
        <w:rPr>
          <w:rFonts w:ascii="Garamond" w:hAnsi="Garamond" w:cs="Tahoma"/>
        </w:rPr>
      </w:pPr>
      <w:r w:rsidRPr="00C80660">
        <w:rPr>
          <w:rFonts w:ascii="Garamond" w:hAnsi="Garamond" w:cs="Tahoma"/>
        </w:rPr>
        <w:t>С 01 января 2019 года ко всем договорам аренды применяется МСФО (</w:t>
      </w:r>
      <w:r w:rsidRPr="00C80660">
        <w:rPr>
          <w:rFonts w:ascii="Garamond" w:hAnsi="Garamond" w:cs="Tahoma"/>
          <w:lang w:val="en-US"/>
        </w:rPr>
        <w:t>IFRS</w:t>
      </w:r>
      <w:r w:rsidRPr="00C80660">
        <w:rPr>
          <w:rFonts w:ascii="Garamond" w:hAnsi="Garamond" w:cs="Tahoma"/>
        </w:rPr>
        <w:t>) 16 (за исключением случаев, указанных в стандарте). Группа использует право не применять учет по МСФО 16 в отношении следующих позиций:</w:t>
      </w:r>
    </w:p>
    <w:p w:rsidR="00C80660" w:rsidRPr="00C80660" w:rsidRDefault="00C80660" w:rsidP="00C80660">
      <w:pPr>
        <w:pStyle w:val="Default"/>
        <w:ind w:firstLine="567"/>
        <w:jc w:val="both"/>
        <w:rPr>
          <w:rFonts w:ascii="Garamond" w:hAnsi="Garamond" w:cs="Tahoma"/>
        </w:rPr>
      </w:pPr>
      <w:r>
        <w:rPr>
          <w:rFonts w:ascii="Garamond" w:hAnsi="Garamond" w:cs="Tahoma"/>
        </w:rPr>
        <w:t>-</w:t>
      </w:r>
      <w:r w:rsidRPr="00C80660">
        <w:rPr>
          <w:rFonts w:ascii="Garamond" w:hAnsi="Garamond" w:cs="Tahoma"/>
        </w:rPr>
        <w:t>- краткосрочная аренда;</w:t>
      </w:r>
    </w:p>
    <w:p w:rsidR="00C80660" w:rsidRPr="00C80660" w:rsidRDefault="00C80660" w:rsidP="00C80660">
      <w:pPr>
        <w:spacing w:line="240" w:lineRule="auto"/>
        <w:ind w:firstLine="567"/>
        <w:contextualSpacing/>
        <w:jc w:val="both"/>
        <w:rPr>
          <w:rFonts w:ascii="Garamond" w:hAnsi="Garamond" w:cs="Tahoma"/>
          <w:sz w:val="24"/>
          <w:szCs w:val="24"/>
        </w:rPr>
      </w:pPr>
      <w:r w:rsidRPr="00C80660">
        <w:rPr>
          <w:rFonts w:ascii="Garamond" w:hAnsi="Garamond" w:cs="Tahoma"/>
          <w:sz w:val="24"/>
          <w:szCs w:val="24"/>
        </w:rPr>
        <w:t>- аренда, в которой базовый актив имеет низкую стоимость.</w:t>
      </w:r>
    </w:p>
    <w:p w:rsidR="00C80660" w:rsidRPr="00C80660" w:rsidRDefault="00C80660" w:rsidP="00C80660">
      <w:pPr>
        <w:autoSpaceDE w:val="0"/>
        <w:autoSpaceDN w:val="0"/>
        <w:adjustRightInd w:val="0"/>
        <w:spacing w:before="100" w:beforeAutospacing="1" w:after="100" w:afterAutospacing="1" w:line="240" w:lineRule="auto"/>
        <w:ind w:firstLine="567"/>
        <w:contextualSpacing/>
        <w:jc w:val="both"/>
        <w:rPr>
          <w:rFonts w:ascii="Garamond" w:hAnsi="Garamond" w:cs="Tahoma"/>
          <w:b/>
          <w:sz w:val="24"/>
          <w:szCs w:val="24"/>
        </w:rPr>
      </w:pPr>
      <w:r w:rsidRPr="00C80660">
        <w:rPr>
          <w:rFonts w:ascii="Garamond" w:hAnsi="Garamond" w:cs="Tahoma"/>
          <w:b/>
          <w:sz w:val="24"/>
          <w:szCs w:val="24"/>
        </w:rPr>
        <w:t>Учет у арендатора</w:t>
      </w:r>
    </w:p>
    <w:p w:rsidR="00C80660" w:rsidRPr="00C80660" w:rsidRDefault="00C80660" w:rsidP="00C80660">
      <w:pPr>
        <w:autoSpaceDE w:val="0"/>
        <w:autoSpaceDN w:val="0"/>
        <w:adjustRightInd w:val="0"/>
        <w:spacing w:before="100" w:beforeAutospacing="1" w:after="100" w:afterAutospacing="1" w:line="240" w:lineRule="auto"/>
        <w:ind w:firstLine="567"/>
        <w:contextualSpacing/>
        <w:jc w:val="both"/>
        <w:rPr>
          <w:rFonts w:ascii="Garamond" w:hAnsi="Garamond" w:cs="Tahoma"/>
          <w:sz w:val="24"/>
          <w:szCs w:val="24"/>
        </w:rPr>
      </w:pPr>
      <w:r w:rsidRPr="00C80660">
        <w:rPr>
          <w:rFonts w:ascii="Garamond" w:hAnsi="Garamond" w:cs="Tahoma"/>
          <w:sz w:val="24"/>
          <w:szCs w:val="24"/>
        </w:rPr>
        <w:t>Арендаторы признают: (а) активы в форме права пользования и обязательства в отношении всех договоров аренды со сроком действия более 12 месяцев, за исключением случаев, когда стоимость объекта аренды (базового актива) является незначительной; и (б) амортизацию объектов аренды отдельно от процентов по арендным обязательствам в отчете о прибыли или убытке и прочем совокупном доходе. Активы в форме права пользования амортизируются на срок аренды.</w:t>
      </w:r>
    </w:p>
    <w:p w:rsidR="00C80660" w:rsidRPr="00C80660" w:rsidRDefault="00C80660" w:rsidP="00C80660">
      <w:pPr>
        <w:autoSpaceDE w:val="0"/>
        <w:autoSpaceDN w:val="0"/>
        <w:adjustRightInd w:val="0"/>
        <w:spacing w:before="100" w:beforeAutospacing="1" w:after="100" w:afterAutospacing="1" w:line="240" w:lineRule="auto"/>
        <w:ind w:firstLine="567"/>
        <w:contextualSpacing/>
        <w:jc w:val="both"/>
        <w:rPr>
          <w:rFonts w:ascii="Garamond" w:hAnsi="Garamond" w:cs="Tahoma"/>
          <w:sz w:val="24"/>
          <w:szCs w:val="24"/>
        </w:rPr>
      </w:pPr>
      <w:r w:rsidRPr="00C80660">
        <w:rPr>
          <w:rFonts w:ascii="Garamond" w:hAnsi="Garamond" w:cs="Tahoma"/>
          <w:b/>
          <w:sz w:val="24"/>
          <w:szCs w:val="24"/>
        </w:rPr>
        <w:t>Обязательства по аренде</w:t>
      </w:r>
      <w:r w:rsidRPr="00C80660">
        <w:rPr>
          <w:rFonts w:ascii="Garamond" w:hAnsi="Garamond" w:cs="Tahoma"/>
          <w:b/>
          <w:i/>
          <w:sz w:val="24"/>
          <w:szCs w:val="24"/>
        </w:rPr>
        <w:t xml:space="preserve">. </w:t>
      </w:r>
      <w:r w:rsidRPr="00C80660">
        <w:rPr>
          <w:rFonts w:ascii="Garamond" w:hAnsi="Garamond" w:cs="Tahoma"/>
          <w:sz w:val="24"/>
          <w:szCs w:val="24"/>
        </w:rPr>
        <w:t>Группа использует следующие суждения при оценке:</w:t>
      </w:r>
    </w:p>
    <w:p w:rsidR="00C80660" w:rsidRPr="00C80660" w:rsidRDefault="00C80660" w:rsidP="00C80660">
      <w:pPr>
        <w:autoSpaceDE w:val="0"/>
        <w:autoSpaceDN w:val="0"/>
        <w:adjustRightInd w:val="0"/>
        <w:spacing w:before="100" w:beforeAutospacing="1" w:after="100" w:afterAutospacing="1" w:line="240" w:lineRule="auto"/>
        <w:ind w:firstLine="567"/>
        <w:contextualSpacing/>
        <w:jc w:val="both"/>
        <w:rPr>
          <w:rFonts w:ascii="Garamond" w:hAnsi="Garamond" w:cs="Tahoma"/>
          <w:sz w:val="24"/>
          <w:szCs w:val="24"/>
        </w:rPr>
      </w:pPr>
      <w:r>
        <w:rPr>
          <w:rFonts w:ascii="Garamond" w:hAnsi="Garamond" w:cs="Tahoma"/>
          <w:b/>
          <w:sz w:val="24"/>
          <w:szCs w:val="24"/>
        </w:rPr>
        <w:t>Срок</w:t>
      </w:r>
      <w:r w:rsidRPr="00C80660">
        <w:rPr>
          <w:rFonts w:ascii="Garamond" w:hAnsi="Garamond" w:cs="Tahoma"/>
          <w:b/>
          <w:sz w:val="24"/>
          <w:szCs w:val="24"/>
        </w:rPr>
        <w:t xml:space="preserve"> аренды.</w:t>
      </w:r>
      <w:r w:rsidRPr="00C80660">
        <w:rPr>
          <w:rFonts w:ascii="Garamond" w:hAnsi="Garamond" w:cs="Tahoma"/>
          <w:i/>
          <w:sz w:val="24"/>
          <w:szCs w:val="24"/>
        </w:rPr>
        <w:t xml:space="preserve"> </w:t>
      </w:r>
      <w:r w:rsidRPr="00C80660">
        <w:rPr>
          <w:rFonts w:ascii="Garamond" w:hAnsi="Garamond" w:cs="Tahoma"/>
          <w:sz w:val="24"/>
          <w:szCs w:val="24"/>
        </w:rPr>
        <w:t>Срок аренды соответствует не расторгаемому сроку договора, за исключением наличия опциона на продление у Группы. Группа принимает во внимание опционы на продление, в исполнение которых имеет разумную уверенность, а также опционы на досрочное расторжение, которыми Группа с разумной уверенностью не воспользуется.</w:t>
      </w:r>
    </w:p>
    <w:p w:rsidR="00C80660" w:rsidRPr="00C80660" w:rsidRDefault="00C80660" w:rsidP="00C80660">
      <w:pPr>
        <w:autoSpaceDE w:val="0"/>
        <w:autoSpaceDN w:val="0"/>
        <w:adjustRightInd w:val="0"/>
        <w:spacing w:before="100" w:beforeAutospacing="1" w:after="100" w:afterAutospacing="1" w:line="240" w:lineRule="auto"/>
        <w:ind w:firstLine="567"/>
        <w:contextualSpacing/>
        <w:jc w:val="both"/>
        <w:rPr>
          <w:rFonts w:ascii="Garamond" w:hAnsi="Garamond" w:cs="Tahoma"/>
          <w:sz w:val="24"/>
          <w:szCs w:val="24"/>
        </w:rPr>
      </w:pPr>
      <w:r w:rsidRPr="00C80660">
        <w:rPr>
          <w:rFonts w:ascii="Garamond" w:hAnsi="Garamond" w:cs="Tahoma"/>
          <w:i/>
          <w:sz w:val="24"/>
          <w:szCs w:val="24"/>
        </w:rPr>
        <w:t xml:space="preserve">Ставки дисконтирования. </w:t>
      </w:r>
      <w:r w:rsidRPr="00C80660">
        <w:rPr>
          <w:rFonts w:ascii="Garamond" w:hAnsi="Garamond" w:cs="Tahoma"/>
          <w:sz w:val="24"/>
          <w:szCs w:val="24"/>
        </w:rPr>
        <w:t xml:space="preserve">При расчете приведенной стоимости арендных платежей в качестве ставки дисконтирования используется ставка привлечения дополнительных заемных средств арендатором. Ставка дисконтирования определяется для каждого актива, основываясь на ставке привлечения дополнительных заемных средств для Группы на начало договора. </w:t>
      </w:r>
    </w:p>
    <w:p w:rsidR="00C80660" w:rsidRPr="00C80660" w:rsidRDefault="00C80660" w:rsidP="00C80660">
      <w:pPr>
        <w:autoSpaceDE w:val="0"/>
        <w:autoSpaceDN w:val="0"/>
        <w:adjustRightInd w:val="0"/>
        <w:spacing w:before="100" w:beforeAutospacing="1" w:after="100" w:afterAutospacing="1" w:line="240" w:lineRule="auto"/>
        <w:ind w:firstLine="567"/>
        <w:contextualSpacing/>
        <w:jc w:val="both"/>
        <w:rPr>
          <w:rFonts w:ascii="Garamond" w:hAnsi="Garamond" w:cs="Tahoma"/>
          <w:sz w:val="24"/>
          <w:szCs w:val="24"/>
        </w:rPr>
      </w:pPr>
      <w:r w:rsidRPr="00C80660">
        <w:rPr>
          <w:rFonts w:ascii="Garamond" w:hAnsi="Garamond" w:cs="Tahoma"/>
          <w:b/>
          <w:sz w:val="24"/>
          <w:szCs w:val="24"/>
        </w:rPr>
        <w:t>Стоимости базового актива</w:t>
      </w:r>
      <w:r w:rsidRPr="00C80660">
        <w:rPr>
          <w:rFonts w:ascii="Garamond" w:hAnsi="Garamond" w:cs="Tahoma"/>
          <w:i/>
          <w:sz w:val="24"/>
          <w:szCs w:val="24"/>
        </w:rPr>
        <w:t xml:space="preserve">. </w:t>
      </w:r>
      <w:r w:rsidRPr="00C80660">
        <w:rPr>
          <w:rFonts w:ascii="Garamond" w:hAnsi="Garamond" w:cs="Tahoma"/>
          <w:sz w:val="24"/>
          <w:szCs w:val="24"/>
        </w:rPr>
        <w:t xml:space="preserve">Стоимость базового актива считается низкой, если она не превышает </w:t>
      </w:r>
      <w:r>
        <w:rPr>
          <w:rFonts w:ascii="Garamond" w:hAnsi="Garamond" w:cs="Tahoma"/>
          <w:sz w:val="24"/>
          <w:szCs w:val="24"/>
        </w:rPr>
        <w:t>170</w:t>
      </w:r>
      <w:r w:rsidRPr="00C80660">
        <w:rPr>
          <w:rFonts w:ascii="Garamond" w:hAnsi="Garamond" w:cs="Tahoma"/>
          <w:sz w:val="24"/>
          <w:szCs w:val="24"/>
        </w:rPr>
        <w:t xml:space="preserve"> тыс. руб. Стоимость базового актива оценивается, как если бы базовый актив был новый, вне зависимости от возраста данного актива на момент предоставления в аренду. Арендные платежи по такой аренде признаются в качестве расхода равномерно в течение срока договора аренды.</w:t>
      </w:r>
    </w:p>
    <w:p w:rsidR="00C80660" w:rsidRPr="00C80660" w:rsidRDefault="00C80660" w:rsidP="00C80660">
      <w:pPr>
        <w:autoSpaceDE w:val="0"/>
        <w:autoSpaceDN w:val="0"/>
        <w:adjustRightInd w:val="0"/>
        <w:spacing w:before="100" w:beforeAutospacing="1" w:after="100" w:afterAutospacing="1" w:line="240" w:lineRule="auto"/>
        <w:ind w:firstLine="567"/>
        <w:contextualSpacing/>
        <w:jc w:val="both"/>
        <w:rPr>
          <w:rFonts w:ascii="Garamond" w:hAnsi="Garamond" w:cs="Tahoma"/>
          <w:sz w:val="24"/>
          <w:szCs w:val="24"/>
        </w:rPr>
      </w:pPr>
      <w:r w:rsidRPr="00C80660">
        <w:rPr>
          <w:rFonts w:ascii="Garamond" w:hAnsi="Garamond" w:cs="Tahoma"/>
          <w:sz w:val="24"/>
          <w:szCs w:val="24"/>
        </w:rPr>
        <w:t>При определении аренды Группа применяет упрощение практического характера МСФО (</w:t>
      </w:r>
      <w:r w:rsidRPr="00C80660">
        <w:rPr>
          <w:rFonts w:ascii="Garamond" w:hAnsi="Garamond" w:cs="Tahoma"/>
          <w:sz w:val="24"/>
          <w:szCs w:val="24"/>
          <w:lang w:val="en-US"/>
        </w:rPr>
        <w:t>IFRS</w:t>
      </w:r>
      <w:r w:rsidRPr="00C80660">
        <w:rPr>
          <w:rFonts w:ascii="Garamond" w:hAnsi="Garamond" w:cs="Tahoma"/>
          <w:sz w:val="24"/>
          <w:szCs w:val="24"/>
        </w:rPr>
        <w:t>) 16 «Аренда», позволяющее не отделять компоненты, которые не являются арендой, от компонентов, которые являются арендой для групп базовых активов: зданий, сооружений и транспортных средств. Группа учитывает такие компоненты в качестве одного компонента аренды.</w:t>
      </w:r>
    </w:p>
    <w:p w:rsidR="00C80660" w:rsidRPr="00C80660" w:rsidRDefault="00C80660" w:rsidP="00C80660">
      <w:pPr>
        <w:spacing w:line="240" w:lineRule="auto"/>
        <w:ind w:firstLine="567"/>
        <w:contextualSpacing/>
        <w:jc w:val="both"/>
        <w:rPr>
          <w:rFonts w:ascii="Garamond" w:hAnsi="Garamond" w:cs="Tahoma"/>
          <w:sz w:val="24"/>
          <w:szCs w:val="24"/>
        </w:rPr>
      </w:pPr>
      <w:r w:rsidRPr="00C80660">
        <w:rPr>
          <w:rFonts w:ascii="Garamond" w:hAnsi="Garamond" w:cs="Tahoma"/>
          <w:sz w:val="24"/>
          <w:szCs w:val="24"/>
        </w:rPr>
        <w:t xml:space="preserve">Группа арендует земельные участки, оборудование для очистных сооружений, складские помещения и транспортные средства. Договоры аренды, как правило, заключаются на фиксированные периоды от 1 до 5 лет, но могут иметь опционы на продление. Условия аренды оговариваются в индивидуальном порядке и содержат широкий спектр различных условий. Договоры аренды не предусматривают никаких </w:t>
      </w:r>
      <w:proofErr w:type="spellStart"/>
      <w:r w:rsidRPr="00C80660">
        <w:rPr>
          <w:rFonts w:ascii="Garamond" w:hAnsi="Garamond" w:cs="Tahoma"/>
          <w:sz w:val="24"/>
          <w:szCs w:val="24"/>
        </w:rPr>
        <w:t>ковенантов</w:t>
      </w:r>
      <w:proofErr w:type="spellEnd"/>
      <w:r w:rsidRPr="00C80660">
        <w:rPr>
          <w:rFonts w:ascii="Garamond" w:hAnsi="Garamond" w:cs="Tahoma"/>
          <w:sz w:val="24"/>
          <w:szCs w:val="24"/>
        </w:rPr>
        <w:t>.</w:t>
      </w:r>
    </w:p>
    <w:p w:rsidR="00C80660" w:rsidRPr="00C80660" w:rsidRDefault="00C80660" w:rsidP="00C80660">
      <w:pPr>
        <w:spacing w:line="240" w:lineRule="auto"/>
        <w:ind w:firstLine="567"/>
        <w:contextualSpacing/>
        <w:jc w:val="both"/>
        <w:rPr>
          <w:rFonts w:ascii="Garamond" w:hAnsi="Garamond" w:cs="Tahoma"/>
          <w:sz w:val="24"/>
          <w:szCs w:val="24"/>
        </w:rPr>
      </w:pPr>
      <w:r w:rsidRPr="00C80660">
        <w:rPr>
          <w:rFonts w:ascii="Garamond" w:hAnsi="Garamond" w:cs="Tahoma"/>
          <w:sz w:val="24"/>
          <w:szCs w:val="24"/>
        </w:rPr>
        <w:t>До 1 января 2019 года аренда основных средств классифицировалась как финансовая или операционная аренда. Платежи, произведенные в рамках операционной аренды (за вычетом любых стимулирующих платежей, полученных от арендодателя), относились на прибыль или убыток равномерно в течение всего срока аренды.</w:t>
      </w:r>
    </w:p>
    <w:p w:rsidR="00C80660" w:rsidRPr="00C80660" w:rsidRDefault="00C80660" w:rsidP="00C80660">
      <w:pPr>
        <w:spacing w:line="240" w:lineRule="auto"/>
        <w:ind w:firstLine="567"/>
        <w:contextualSpacing/>
        <w:jc w:val="both"/>
        <w:rPr>
          <w:rFonts w:ascii="Garamond" w:hAnsi="Garamond" w:cs="Tahoma"/>
          <w:sz w:val="24"/>
          <w:szCs w:val="24"/>
        </w:rPr>
      </w:pPr>
      <w:r w:rsidRPr="00C80660">
        <w:rPr>
          <w:rFonts w:ascii="Garamond" w:hAnsi="Garamond" w:cs="Tahoma"/>
          <w:sz w:val="24"/>
          <w:szCs w:val="24"/>
        </w:rPr>
        <w:t>С 1 января 2019 года аренда признается в форме актива в форме права пользования и соответствующего обязательства на дату, когда арендованный актив становится доступным для использования Группой. Каждый арендный платеж распределяется между обязательством и процентными расходами. Процентные расходы отражаются в составе прибыли или убытка за период аренды таким образом, чтобы обеспечить неизменную периодическую процентную ставку на остаток обязательства по аренде за каждый период. Актив в форме права пользования амортизируется в течение срока аренды линейным методом.</w:t>
      </w:r>
    </w:p>
    <w:p w:rsidR="00C80660" w:rsidRDefault="00C80660" w:rsidP="00C80660">
      <w:pPr>
        <w:spacing w:line="240" w:lineRule="auto"/>
        <w:ind w:firstLine="567"/>
        <w:contextualSpacing/>
        <w:jc w:val="both"/>
        <w:rPr>
          <w:rFonts w:ascii="Garamond" w:hAnsi="Garamond" w:cs="Tahoma"/>
          <w:sz w:val="24"/>
          <w:szCs w:val="24"/>
        </w:rPr>
      </w:pPr>
      <w:r w:rsidRPr="00C80660">
        <w:rPr>
          <w:rFonts w:ascii="Garamond" w:hAnsi="Garamond" w:cs="Tahoma"/>
          <w:sz w:val="24"/>
          <w:szCs w:val="24"/>
        </w:rPr>
        <w:t>Активы и обязательства, возникающие в результате аренды, первоначально оцениваются по приведенной стоимости. Обязательства по аренде включают чистую приведенную стоимость следующих арендных платежей:</w:t>
      </w:r>
    </w:p>
    <w:p w:rsidR="00C80660" w:rsidRDefault="00C80660" w:rsidP="00C80660">
      <w:pPr>
        <w:spacing w:line="240" w:lineRule="auto"/>
        <w:ind w:firstLine="567"/>
        <w:contextualSpacing/>
        <w:jc w:val="both"/>
        <w:rPr>
          <w:rFonts w:ascii="Garamond" w:hAnsi="Garamond" w:cs="Tahoma"/>
          <w:sz w:val="24"/>
          <w:szCs w:val="24"/>
        </w:rPr>
      </w:pPr>
      <w:r>
        <w:rPr>
          <w:rFonts w:ascii="Garamond" w:hAnsi="Garamond" w:cs="Tahoma"/>
          <w:sz w:val="24"/>
          <w:szCs w:val="24"/>
        </w:rPr>
        <w:lastRenderedPageBreak/>
        <w:t>-</w:t>
      </w:r>
      <w:r w:rsidRPr="00C80660">
        <w:rPr>
          <w:rFonts w:ascii="Garamond" w:hAnsi="Garamond" w:cs="Tahoma"/>
          <w:sz w:val="24"/>
          <w:szCs w:val="24"/>
        </w:rPr>
        <w:t>фиксированные платежи (включая по существу фиксированные платежи), за вычетом любых стимулирующих платежей по аренде к получен</w:t>
      </w:r>
      <w:r>
        <w:rPr>
          <w:rFonts w:ascii="Garamond" w:hAnsi="Garamond" w:cs="Tahoma"/>
          <w:sz w:val="24"/>
          <w:szCs w:val="24"/>
        </w:rPr>
        <w:t>ию;</w:t>
      </w:r>
    </w:p>
    <w:p w:rsidR="00C80660" w:rsidRDefault="00C80660" w:rsidP="00C80660">
      <w:pPr>
        <w:spacing w:line="240" w:lineRule="auto"/>
        <w:ind w:firstLine="567"/>
        <w:contextualSpacing/>
        <w:jc w:val="both"/>
        <w:rPr>
          <w:rFonts w:ascii="Garamond" w:hAnsi="Garamond" w:cs="Tahoma"/>
          <w:sz w:val="24"/>
          <w:szCs w:val="24"/>
        </w:rPr>
      </w:pPr>
      <w:r>
        <w:rPr>
          <w:rFonts w:ascii="Garamond" w:hAnsi="Garamond" w:cs="Tahoma"/>
          <w:sz w:val="24"/>
          <w:szCs w:val="24"/>
        </w:rPr>
        <w:t>-</w:t>
      </w:r>
      <w:r w:rsidRPr="00C80660">
        <w:rPr>
          <w:rFonts w:ascii="Garamond" w:hAnsi="Garamond" w:cs="Tahoma"/>
          <w:sz w:val="24"/>
          <w:szCs w:val="24"/>
        </w:rPr>
        <w:t>переменные арендные платежи, которые зависят от индекса или ставки;</w:t>
      </w:r>
    </w:p>
    <w:p w:rsidR="00C80660" w:rsidRDefault="00C80660" w:rsidP="00BF4EBB">
      <w:pPr>
        <w:spacing w:after="160" w:line="240" w:lineRule="auto"/>
        <w:ind w:firstLine="567"/>
        <w:contextualSpacing/>
        <w:rPr>
          <w:rFonts w:ascii="Garamond" w:hAnsi="Garamond" w:cs="Tahoma"/>
          <w:sz w:val="24"/>
          <w:szCs w:val="24"/>
        </w:rPr>
      </w:pPr>
      <w:r>
        <w:rPr>
          <w:rFonts w:ascii="Garamond" w:hAnsi="Garamond" w:cs="Tahoma"/>
          <w:sz w:val="24"/>
          <w:szCs w:val="24"/>
        </w:rPr>
        <w:t>-</w:t>
      </w:r>
      <w:r w:rsidRPr="00C80660">
        <w:rPr>
          <w:rFonts w:ascii="Garamond" w:hAnsi="Garamond" w:cs="Tahoma"/>
          <w:sz w:val="24"/>
          <w:szCs w:val="24"/>
        </w:rPr>
        <w:t>суммы, которые, как ожидается, будут уплачены арендатором по гарантиям ликвидационной стоимости;</w:t>
      </w:r>
    </w:p>
    <w:p w:rsidR="00C80660" w:rsidRPr="00C80660" w:rsidRDefault="00BF4EBB" w:rsidP="00BF4EBB">
      <w:pPr>
        <w:spacing w:after="160" w:line="240" w:lineRule="auto"/>
        <w:ind w:firstLine="567"/>
        <w:contextualSpacing/>
        <w:rPr>
          <w:rFonts w:ascii="Garamond" w:hAnsi="Garamond" w:cs="Tahoma"/>
          <w:sz w:val="24"/>
          <w:szCs w:val="24"/>
        </w:rPr>
      </w:pPr>
      <w:r>
        <w:rPr>
          <w:rFonts w:ascii="Garamond" w:hAnsi="Garamond" w:cs="Tahoma"/>
          <w:sz w:val="24"/>
          <w:szCs w:val="24"/>
        </w:rPr>
        <w:t>-</w:t>
      </w:r>
      <w:r w:rsidR="00C80660" w:rsidRPr="00C80660">
        <w:rPr>
          <w:rFonts w:ascii="Garamond" w:hAnsi="Garamond" w:cs="Tahoma"/>
          <w:sz w:val="24"/>
          <w:szCs w:val="24"/>
        </w:rPr>
        <w:t xml:space="preserve">цена исполнения опциона на покупку, если имеется достаточная уверенность в том, что арендатор исполнит этот опцион; </w:t>
      </w:r>
    </w:p>
    <w:p w:rsidR="00C80660" w:rsidRPr="00C80660" w:rsidRDefault="00BF4EBB" w:rsidP="00BF4EBB">
      <w:pPr>
        <w:spacing w:after="160" w:line="240" w:lineRule="auto"/>
        <w:ind w:firstLine="567"/>
        <w:contextualSpacing/>
        <w:rPr>
          <w:rFonts w:ascii="Garamond" w:hAnsi="Garamond" w:cs="Tahoma"/>
          <w:sz w:val="24"/>
          <w:szCs w:val="24"/>
        </w:rPr>
      </w:pPr>
      <w:r>
        <w:rPr>
          <w:rFonts w:ascii="Garamond" w:hAnsi="Garamond" w:cs="Tahoma"/>
          <w:sz w:val="24"/>
          <w:szCs w:val="24"/>
        </w:rPr>
        <w:t>-</w:t>
      </w:r>
      <w:r w:rsidR="00C80660" w:rsidRPr="00C80660">
        <w:rPr>
          <w:rFonts w:ascii="Garamond" w:hAnsi="Garamond" w:cs="Tahoma"/>
          <w:sz w:val="24"/>
          <w:szCs w:val="24"/>
        </w:rPr>
        <w:t>выплата штрафов за прекращение аренды, если срок аренды отражает потенциальное исполнение арендатором опциона на прекращение аренды.</w:t>
      </w:r>
    </w:p>
    <w:p w:rsidR="00C80660" w:rsidRPr="00C80660" w:rsidRDefault="00C80660" w:rsidP="00BF4EBB">
      <w:pPr>
        <w:spacing w:line="240" w:lineRule="auto"/>
        <w:ind w:firstLine="567"/>
        <w:contextualSpacing/>
        <w:jc w:val="both"/>
        <w:rPr>
          <w:rFonts w:ascii="Garamond" w:hAnsi="Garamond" w:cs="Tahoma"/>
          <w:sz w:val="24"/>
          <w:szCs w:val="24"/>
        </w:rPr>
      </w:pPr>
      <w:r w:rsidRPr="00C80660">
        <w:rPr>
          <w:rFonts w:ascii="Garamond" w:hAnsi="Garamond" w:cs="Tahoma"/>
          <w:sz w:val="24"/>
          <w:szCs w:val="24"/>
        </w:rPr>
        <w:t>Первоначальная стоимость актива в форме права пользования должна включать в себя следующее:</w:t>
      </w:r>
    </w:p>
    <w:p w:rsidR="00C80660" w:rsidRPr="00C80660" w:rsidRDefault="00C80660" w:rsidP="00BF4EBB">
      <w:pPr>
        <w:pStyle w:val="af3"/>
        <w:numPr>
          <w:ilvl w:val="0"/>
          <w:numId w:val="44"/>
        </w:numPr>
        <w:spacing w:after="160" w:line="240" w:lineRule="auto"/>
        <w:ind w:firstLine="567"/>
        <w:jc w:val="both"/>
        <w:rPr>
          <w:rFonts w:ascii="Garamond" w:hAnsi="Garamond" w:cs="Tahoma"/>
          <w:sz w:val="24"/>
          <w:szCs w:val="24"/>
        </w:rPr>
      </w:pPr>
      <w:r w:rsidRPr="00C80660">
        <w:rPr>
          <w:rFonts w:ascii="Garamond" w:hAnsi="Garamond" w:cs="Tahoma"/>
          <w:sz w:val="24"/>
          <w:szCs w:val="24"/>
        </w:rPr>
        <w:t>величину первоначальной оценки обязательства по аренде;</w:t>
      </w:r>
    </w:p>
    <w:p w:rsidR="00C80660" w:rsidRPr="00C80660" w:rsidRDefault="00C80660" w:rsidP="00BF4EBB">
      <w:pPr>
        <w:pStyle w:val="af3"/>
        <w:numPr>
          <w:ilvl w:val="0"/>
          <w:numId w:val="44"/>
        </w:numPr>
        <w:spacing w:after="160" w:line="240" w:lineRule="auto"/>
        <w:ind w:firstLine="567"/>
        <w:jc w:val="both"/>
        <w:rPr>
          <w:rFonts w:ascii="Garamond" w:hAnsi="Garamond" w:cs="Tahoma"/>
          <w:sz w:val="24"/>
          <w:szCs w:val="24"/>
        </w:rPr>
      </w:pPr>
      <w:r w:rsidRPr="00C80660">
        <w:rPr>
          <w:rFonts w:ascii="Garamond" w:hAnsi="Garamond" w:cs="Tahoma"/>
          <w:sz w:val="24"/>
          <w:szCs w:val="24"/>
        </w:rPr>
        <w:t>арендные платежи на дату начала аренды или до такой даты за вычетом полученных стимулирующих платежей по аренде;</w:t>
      </w:r>
    </w:p>
    <w:p w:rsidR="00C80660" w:rsidRPr="00C80660" w:rsidRDefault="00C80660" w:rsidP="00BF4EBB">
      <w:pPr>
        <w:pStyle w:val="af3"/>
        <w:numPr>
          <w:ilvl w:val="0"/>
          <w:numId w:val="44"/>
        </w:numPr>
        <w:spacing w:after="160" w:line="240" w:lineRule="auto"/>
        <w:ind w:firstLine="567"/>
        <w:jc w:val="both"/>
        <w:rPr>
          <w:rFonts w:ascii="Garamond" w:hAnsi="Garamond" w:cs="Tahoma"/>
          <w:sz w:val="24"/>
          <w:szCs w:val="24"/>
        </w:rPr>
      </w:pPr>
      <w:r w:rsidRPr="00C80660">
        <w:rPr>
          <w:rFonts w:ascii="Garamond" w:hAnsi="Garamond" w:cs="Tahoma"/>
          <w:sz w:val="24"/>
          <w:szCs w:val="24"/>
        </w:rPr>
        <w:t>любые первоначальные прямые затраты, понесенные арендатором; и</w:t>
      </w:r>
    </w:p>
    <w:p w:rsidR="00C80660" w:rsidRPr="00C80660" w:rsidRDefault="00C80660" w:rsidP="00BF4EBB">
      <w:pPr>
        <w:pStyle w:val="af3"/>
        <w:numPr>
          <w:ilvl w:val="0"/>
          <w:numId w:val="44"/>
        </w:numPr>
        <w:spacing w:after="160" w:line="240" w:lineRule="auto"/>
        <w:ind w:firstLine="567"/>
        <w:jc w:val="both"/>
        <w:rPr>
          <w:rFonts w:ascii="Garamond" w:hAnsi="Garamond" w:cs="Tahoma"/>
          <w:sz w:val="24"/>
          <w:szCs w:val="24"/>
        </w:rPr>
      </w:pPr>
      <w:r w:rsidRPr="00C80660">
        <w:rPr>
          <w:rFonts w:ascii="Garamond" w:hAnsi="Garamond" w:cs="Tahoma"/>
          <w:sz w:val="24"/>
          <w:szCs w:val="24"/>
        </w:rPr>
        <w:t>расходы на восстановление.</w:t>
      </w:r>
    </w:p>
    <w:p w:rsidR="00C80660" w:rsidRPr="00C80660" w:rsidRDefault="00C80660" w:rsidP="00C80660">
      <w:pPr>
        <w:spacing w:line="240" w:lineRule="auto"/>
        <w:ind w:firstLine="567"/>
        <w:contextualSpacing/>
        <w:jc w:val="both"/>
        <w:rPr>
          <w:rFonts w:ascii="Garamond" w:hAnsi="Garamond" w:cs="Tahoma"/>
          <w:sz w:val="24"/>
          <w:szCs w:val="24"/>
        </w:rPr>
      </w:pPr>
      <w:r w:rsidRPr="00C80660">
        <w:rPr>
          <w:rFonts w:ascii="Garamond" w:hAnsi="Garamond" w:cs="Tahoma"/>
          <w:sz w:val="24"/>
          <w:szCs w:val="24"/>
        </w:rPr>
        <w:t>Арендные платежи дисконтируются с использованием процентной ставки, подразумеваемой в договоре аренды. Если эта ставка не может быть определена, то используется ставка привлечения дополнительных заемных средств, представляющая собой ставку, которую арендатор должен будет заплатить, в случае заимствования средств, необходимых для получения актива аналогичной стоимости в аналогичной экономической среде на аналогичных условиях.</w:t>
      </w:r>
    </w:p>
    <w:p w:rsidR="00C80660" w:rsidRPr="00C80660" w:rsidRDefault="00C80660" w:rsidP="00C80660">
      <w:pPr>
        <w:autoSpaceDE w:val="0"/>
        <w:autoSpaceDN w:val="0"/>
        <w:adjustRightInd w:val="0"/>
        <w:spacing w:before="100" w:beforeAutospacing="1" w:after="100" w:afterAutospacing="1" w:line="240" w:lineRule="auto"/>
        <w:ind w:firstLine="567"/>
        <w:contextualSpacing/>
        <w:jc w:val="both"/>
        <w:rPr>
          <w:rFonts w:ascii="Garamond" w:hAnsi="Garamond" w:cs="Tahoma"/>
          <w:b/>
          <w:sz w:val="24"/>
          <w:szCs w:val="24"/>
        </w:rPr>
      </w:pPr>
      <w:r w:rsidRPr="00C80660">
        <w:rPr>
          <w:rFonts w:ascii="Garamond" w:hAnsi="Garamond" w:cs="Tahoma"/>
          <w:b/>
          <w:sz w:val="24"/>
          <w:szCs w:val="24"/>
        </w:rPr>
        <w:t>Учет у арендодателя</w:t>
      </w:r>
    </w:p>
    <w:p w:rsidR="00C80660" w:rsidRPr="00C80660" w:rsidRDefault="00C80660" w:rsidP="00C80660">
      <w:pPr>
        <w:autoSpaceDE w:val="0"/>
        <w:autoSpaceDN w:val="0"/>
        <w:adjustRightInd w:val="0"/>
        <w:spacing w:before="100" w:beforeAutospacing="1" w:after="100" w:afterAutospacing="1" w:line="240" w:lineRule="auto"/>
        <w:ind w:firstLine="567"/>
        <w:contextualSpacing/>
        <w:jc w:val="both"/>
        <w:rPr>
          <w:rFonts w:ascii="Garamond" w:hAnsi="Garamond" w:cs="Tahoma"/>
          <w:sz w:val="24"/>
          <w:szCs w:val="24"/>
        </w:rPr>
      </w:pPr>
      <w:r w:rsidRPr="00C80660">
        <w:rPr>
          <w:rFonts w:ascii="Garamond" w:hAnsi="Garamond" w:cs="Tahoma"/>
          <w:sz w:val="24"/>
          <w:szCs w:val="24"/>
        </w:rPr>
        <w:t>МСФО (</w:t>
      </w:r>
      <w:r w:rsidRPr="00C80660">
        <w:rPr>
          <w:rFonts w:ascii="Garamond" w:hAnsi="Garamond" w:cs="Tahoma"/>
          <w:sz w:val="24"/>
          <w:szCs w:val="24"/>
          <w:lang w:val="en-US"/>
        </w:rPr>
        <w:t>IFRS</w:t>
      </w:r>
      <w:r w:rsidRPr="00C80660">
        <w:rPr>
          <w:rFonts w:ascii="Garamond" w:hAnsi="Garamond" w:cs="Tahoma"/>
          <w:sz w:val="24"/>
          <w:szCs w:val="24"/>
        </w:rPr>
        <w:t>) 16 «Аренда» в отношении учета аренды у арендодателя сохраняет требования к учету, предусмотренные МСФО (</w:t>
      </w:r>
      <w:r w:rsidRPr="00C80660">
        <w:rPr>
          <w:rFonts w:ascii="Garamond" w:hAnsi="Garamond" w:cs="Tahoma"/>
          <w:sz w:val="24"/>
          <w:szCs w:val="24"/>
          <w:lang w:val="en-US"/>
        </w:rPr>
        <w:t>IAS</w:t>
      </w:r>
      <w:r w:rsidRPr="00C80660">
        <w:rPr>
          <w:rFonts w:ascii="Garamond" w:hAnsi="Garamond" w:cs="Tahoma"/>
          <w:sz w:val="24"/>
          <w:szCs w:val="24"/>
        </w:rPr>
        <w:t>) 17 «Аренда». Таким образом, арендодатель продолжает классифицировать договоры аренды в качестве операционной или финансовой аренды и, соответственно, по-разному отражать их в консолидированной финансовой отчетности.</w:t>
      </w:r>
    </w:p>
    <w:p w:rsidR="00C80660" w:rsidRPr="00C80660" w:rsidRDefault="00C80660" w:rsidP="00C80660">
      <w:pPr>
        <w:autoSpaceDE w:val="0"/>
        <w:autoSpaceDN w:val="0"/>
        <w:adjustRightInd w:val="0"/>
        <w:spacing w:before="100" w:beforeAutospacing="1" w:after="100" w:afterAutospacing="1" w:line="240" w:lineRule="auto"/>
        <w:ind w:firstLine="567"/>
        <w:contextualSpacing/>
        <w:jc w:val="both"/>
        <w:rPr>
          <w:rFonts w:ascii="Garamond" w:hAnsi="Garamond" w:cs="Tahoma"/>
          <w:sz w:val="24"/>
          <w:szCs w:val="24"/>
        </w:rPr>
      </w:pPr>
      <w:r w:rsidRPr="00C80660">
        <w:rPr>
          <w:rFonts w:ascii="Garamond" w:hAnsi="Garamond" w:cs="Tahoma"/>
          <w:sz w:val="24"/>
          <w:szCs w:val="24"/>
        </w:rPr>
        <w:t>Аренда классифицируется как финансовая аренда в случае передачи арендатору всех существенных рисков и выгод, связанных с правом собственности на передаваемые активы. Операционная аренда – аренда, отличная от финансовой аренды.</w:t>
      </w:r>
    </w:p>
    <w:p w:rsidR="00C80660" w:rsidRPr="00C80660" w:rsidRDefault="00C80660" w:rsidP="00C80660">
      <w:pPr>
        <w:autoSpaceDE w:val="0"/>
        <w:autoSpaceDN w:val="0"/>
        <w:adjustRightInd w:val="0"/>
        <w:spacing w:before="100" w:beforeAutospacing="1" w:after="100" w:afterAutospacing="1" w:line="240" w:lineRule="auto"/>
        <w:ind w:firstLine="567"/>
        <w:contextualSpacing/>
        <w:jc w:val="both"/>
        <w:rPr>
          <w:rFonts w:ascii="Garamond" w:hAnsi="Garamond" w:cs="Tahoma"/>
          <w:sz w:val="24"/>
          <w:szCs w:val="24"/>
        </w:rPr>
      </w:pPr>
      <w:r w:rsidRPr="00C80660">
        <w:rPr>
          <w:rFonts w:ascii="Garamond" w:hAnsi="Garamond" w:cs="Tahoma"/>
          <w:b/>
          <w:sz w:val="24"/>
          <w:szCs w:val="24"/>
        </w:rPr>
        <w:t>Затраты по займам</w:t>
      </w:r>
      <w:r w:rsidRPr="00C80660">
        <w:rPr>
          <w:rFonts w:ascii="Garamond" w:hAnsi="Garamond" w:cs="Tahoma"/>
          <w:b/>
          <w:i/>
          <w:sz w:val="24"/>
          <w:szCs w:val="24"/>
        </w:rPr>
        <w:t>.</w:t>
      </w:r>
      <w:r w:rsidRPr="00C80660">
        <w:rPr>
          <w:rFonts w:ascii="Garamond" w:hAnsi="Garamond" w:cs="Tahoma"/>
          <w:sz w:val="24"/>
          <w:szCs w:val="24"/>
        </w:rPr>
        <w:t xml:space="preserve"> Затраты по займам включают в себя:</w:t>
      </w:r>
    </w:p>
    <w:p w:rsidR="00C80660" w:rsidRPr="00C80660" w:rsidRDefault="00C80660" w:rsidP="00C80660">
      <w:pPr>
        <w:autoSpaceDE w:val="0"/>
        <w:autoSpaceDN w:val="0"/>
        <w:adjustRightInd w:val="0"/>
        <w:spacing w:before="100" w:beforeAutospacing="1" w:after="100" w:afterAutospacing="1" w:line="240" w:lineRule="auto"/>
        <w:ind w:firstLine="567"/>
        <w:contextualSpacing/>
        <w:jc w:val="both"/>
        <w:rPr>
          <w:rFonts w:ascii="Garamond" w:hAnsi="Garamond" w:cs="Tahoma"/>
          <w:sz w:val="24"/>
          <w:szCs w:val="24"/>
        </w:rPr>
      </w:pPr>
      <w:r w:rsidRPr="00C80660">
        <w:rPr>
          <w:rFonts w:ascii="Garamond" w:hAnsi="Garamond" w:cs="Tahoma"/>
          <w:sz w:val="24"/>
          <w:szCs w:val="24"/>
        </w:rPr>
        <w:t>(а) расходы по процентам, рассчитываемые с использованием метода эффективной процентной ставки;</w:t>
      </w:r>
    </w:p>
    <w:p w:rsidR="00C80660" w:rsidRPr="00C80660" w:rsidRDefault="00C80660" w:rsidP="00C80660">
      <w:pPr>
        <w:autoSpaceDE w:val="0"/>
        <w:autoSpaceDN w:val="0"/>
        <w:adjustRightInd w:val="0"/>
        <w:spacing w:before="100" w:beforeAutospacing="1" w:after="100" w:afterAutospacing="1" w:line="240" w:lineRule="auto"/>
        <w:ind w:firstLine="567"/>
        <w:contextualSpacing/>
        <w:jc w:val="both"/>
        <w:rPr>
          <w:rFonts w:ascii="Garamond" w:hAnsi="Garamond" w:cs="Tahoma"/>
          <w:sz w:val="24"/>
          <w:szCs w:val="24"/>
        </w:rPr>
      </w:pPr>
      <w:r w:rsidRPr="00C80660">
        <w:rPr>
          <w:rFonts w:ascii="Garamond" w:hAnsi="Garamond" w:cs="Tahoma"/>
          <w:sz w:val="24"/>
          <w:szCs w:val="24"/>
        </w:rPr>
        <w:t>(б) финансовые затраты, связанные с финансовой арендой;</w:t>
      </w:r>
    </w:p>
    <w:p w:rsidR="00C80660" w:rsidRPr="00C80660" w:rsidRDefault="00C80660" w:rsidP="00C80660">
      <w:pPr>
        <w:autoSpaceDE w:val="0"/>
        <w:autoSpaceDN w:val="0"/>
        <w:adjustRightInd w:val="0"/>
        <w:spacing w:before="100" w:beforeAutospacing="1" w:after="100" w:afterAutospacing="1" w:line="240" w:lineRule="auto"/>
        <w:ind w:firstLine="567"/>
        <w:contextualSpacing/>
        <w:jc w:val="both"/>
        <w:rPr>
          <w:rFonts w:ascii="Garamond" w:hAnsi="Garamond" w:cs="Tahoma"/>
          <w:sz w:val="24"/>
          <w:szCs w:val="24"/>
        </w:rPr>
      </w:pPr>
      <w:r w:rsidRPr="00C80660">
        <w:rPr>
          <w:rFonts w:ascii="Garamond" w:hAnsi="Garamond" w:cs="Tahoma"/>
          <w:sz w:val="24"/>
          <w:szCs w:val="24"/>
        </w:rPr>
        <w:t>(в) курсовые разницы, возникающие в результате привлечения займов в иностранной валюте, в той мере, в какой они считаются корректировкой затрат на выплату процентов.</w:t>
      </w:r>
    </w:p>
    <w:p w:rsidR="00C80660" w:rsidRPr="00C80660" w:rsidRDefault="00C80660" w:rsidP="00C80660">
      <w:pPr>
        <w:autoSpaceDE w:val="0"/>
        <w:autoSpaceDN w:val="0"/>
        <w:adjustRightInd w:val="0"/>
        <w:spacing w:before="100" w:beforeAutospacing="1" w:after="100" w:afterAutospacing="1" w:line="240" w:lineRule="auto"/>
        <w:ind w:firstLine="567"/>
        <w:contextualSpacing/>
        <w:jc w:val="both"/>
        <w:rPr>
          <w:rFonts w:ascii="Garamond" w:hAnsi="Garamond" w:cs="Tahoma"/>
          <w:sz w:val="24"/>
          <w:szCs w:val="24"/>
        </w:rPr>
      </w:pPr>
      <w:r w:rsidRPr="00C80660">
        <w:rPr>
          <w:rFonts w:ascii="Garamond" w:hAnsi="Garamond" w:cs="Tahoma"/>
          <w:sz w:val="24"/>
          <w:szCs w:val="24"/>
        </w:rPr>
        <w:t>В той степени, в которой Группа заимствует средства специально для получения актива, отвечающего определенным требованиям, она определяет сумму затрат по займам, подлежащих капитализации как сумму фактических затрат, понесенных по этому займу в течение периода, за вычетом инвестиционного дохода от временного инвестирования этих заемных средств.</w:t>
      </w:r>
    </w:p>
    <w:p w:rsidR="00C80660" w:rsidRPr="00C80660" w:rsidRDefault="00C80660" w:rsidP="00C80660">
      <w:pPr>
        <w:autoSpaceDE w:val="0"/>
        <w:autoSpaceDN w:val="0"/>
        <w:adjustRightInd w:val="0"/>
        <w:spacing w:before="100" w:beforeAutospacing="1" w:after="100" w:afterAutospacing="1" w:line="240" w:lineRule="auto"/>
        <w:ind w:firstLine="567"/>
        <w:contextualSpacing/>
        <w:jc w:val="both"/>
        <w:rPr>
          <w:rFonts w:ascii="Garamond" w:hAnsi="Garamond" w:cs="Tahoma"/>
          <w:sz w:val="24"/>
          <w:szCs w:val="24"/>
        </w:rPr>
      </w:pPr>
      <w:r w:rsidRPr="00C80660">
        <w:rPr>
          <w:rFonts w:ascii="Garamond" w:hAnsi="Garamond" w:cs="Tahoma"/>
          <w:sz w:val="24"/>
          <w:szCs w:val="24"/>
        </w:rPr>
        <w:t>В той степени, в которой Группа заимствует средства в общих целях и использует их для получения актива, отвечающего определенным требованиям, она определяет сумму затрат по займам, разрешенную для капитализации, путем умножения ставки капитализации на сумму затрат на данный актив. В качестве ставки капитализации применяется средневзвешенное значение затрат по займам применительно к займам Группы, остающимся непогашенными в течение периода, за исключением займов, полученных специально для приобретения актива, отвечающего определенным требованиям. Сумма затрат по займам, которую Группа капитализирует в течение периода, не должна превышать сумму затрат по займам, понесенных в течение этого периода.</w:t>
      </w:r>
    </w:p>
    <w:p w:rsidR="00C80660" w:rsidRPr="00C80660" w:rsidRDefault="00C80660" w:rsidP="00C80660">
      <w:pPr>
        <w:autoSpaceDE w:val="0"/>
        <w:autoSpaceDN w:val="0"/>
        <w:adjustRightInd w:val="0"/>
        <w:spacing w:before="100" w:beforeAutospacing="1" w:after="100" w:afterAutospacing="1" w:line="240" w:lineRule="auto"/>
        <w:ind w:firstLine="567"/>
        <w:contextualSpacing/>
        <w:jc w:val="both"/>
        <w:rPr>
          <w:rFonts w:ascii="Garamond" w:hAnsi="Garamond" w:cs="Tahoma"/>
          <w:sz w:val="24"/>
          <w:szCs w:val="24"/>
        </w:rPr>
      </w:pPr>
      <w:r w:rsidRPr="00C80660">
        <w:rPr>
          <w:rFonts w:ascii="Garamond" w:hAnsi="Garamond" w:cs="Tahoma"/>
          <w:sz w:val="24"/>
          <w:szCs w:val="24"/>
        </w:rPr>
        <w:t>Дата начала капитализации наступает, когда:</w:t>
      </w:r>
    </w:p>
    <w:p w:rsidR="00C80660" w:rsidRPr="00C80660" w:rsidRDefault="00C80660" w:rsidP="00C80660">
      <w:pPr>
        <w:autoSpaceDE w:val="0"/>
        <w:autoSpaceDN w:val="0"/>
        <w:adjustRightInd w:val="0"/>
        <w:spacing w:before="100" w:beforeAutospacing="1" w:after="100" w:afterAutospacing="1" w:line="240" w:lineRule="auto"/>
        <w:ind w:firstLine="567"/>
        <w:contextualSpacing/>
        <w:jc w:val="both"/>
        <w:rPr>
          <w:rFonts w:ascii="Garamond" w:hAnsi="Garamond" w:cs="Tahoma"/>
          <w:sz w:val="24"/>
          <w:szCs w:val="24"/>
        </w:rPr>
      </w:pPr>
      <w:r w:rsidRPr="00C80660">
        <w:rPr>
          <w:rFonts w:ascii="Garamond" w:hAnsi="Garamond" w:cs="Tahoma"/>
          <w:sz w:val="24"/>
          <w:szCs w:val="24"/>
        </w:rPr>
        <w:t>(а) Группа несет расходы, связанные с активом, отвечающим определенным требованиям;</w:t>
      </w:r>
    </w:p>
    <w:p w:rsidR="00C80660" w:rsidRPr="00C80660" w:rsidRDefault="00C80660" w:rsidP="00C80660">
      <w:pPr>
        <w:autoSpaceDE w:val="0"/>
        <w:autoSpaceDN w:val="0"/>
        <w:adjustRightInd w:val="0"/>
        <w:spacing w:before="100" w:beforeAutospacing="1" w:after="100" w:afterAutospacing="1" w:line="240" w:lineRule="auto"/>
        <w:ind w:firstLine="567"/>
        <w:contextualSpacing/>
        <w:jc w:val="both"/>
        <w:rPr>
          <w:rFonts w:ascii="Garamond" w:hAnsi="Garamond" w:cs="Tahoma"/>
          <w:sz w:val="24"/>
          <w:szCs w:val="24"/>
        </w:rPr>
      </w:pPr>
      <w:r w:rsidRPr="00C80660">
        <w:rPr>
          <w:rFonts w:ascii="Garamond" w:hAnsi="Garamond" w:cs="Tahoma"/>
          <w:sz w:val="24"/>
          <w:szCs w:val="24"/>
        </w:rPr>
        <w:t>(б) она несет затраты по займам; и</w:t>
      </w:r>
    </w:p>
    <w:p w:rsidR="00C80660" w:rsidRPr="00C80660" w:rsidRDefault="00C80660" w:rsidP="00C80660">
      <w:pPr>
        <w:autoSpaceDE w:val="0"/>
        <w:autoSpaceDN w:val="0"/>
        <w:adjustRightInd w:val="0"/>
        <w:spacing w:before="100" w:beforeAutospacing="1" w:after="100" w:afterAutospacing="1" w:line="240" w:lineRule="auto"/>
        <w:ind w:firstLine="567"/>
        <w:contextualSpacing/>
        <w:jc w:val="both"/>
        <w:rPr>
          <w:rFonts w:ascii="Garamond" w:hAnsi="Garamond" w:cs="Tahoma"/>
          <w:sz w:val="24"/>
          <w:szCs w:val="24"/>
        </w:rPr>
      </w:pPr>
      <w:r w:rsidRPr="00C80660">
        <w:rPr>
          <w:rFonts w:ascii="Garamond" w:hAnsi="Garamond" w:cs="Tahoma"/>
          <w:sz w:val="24"/>
          <w:szCs w:val="24"/>
        </w:rPr>
        <w:t>(в) она предпринимает действия, необходимые для подготовки актива к использованию по назначению или к продаже.</w:t>
      </w:r>
    </w:p>
    <w:p w:rsidR="00C80660" w:rsidRDefault="00C80660" w:rsidP="00BF4EBB">
      <w:pPr>
        <w:autoSpaceDE w:val="0"/>
        <w:autoSpaceDN w:val="0"/>
        <w:adjustRightInd w:val="0"/>
        <w:spacing w:before="100" w:beforeAutospacing="1" w:after="100" w:afterAutospacing="1" w:line="240" w:lineRule="auto"/>
        <w:ind w:firstLine="567"/>
        <w:contextualSpacing/>
        <w:jc w:val="both"/>
        <w:rPr>
          <w:rFonts w:ascii="Garamond" w:hAnsi="Garamond" w:cs="Tahoma"/>
          <w:sz w:val="24"/>
          <w:szCs w:val="24"/>
        </w:rPr>
      </w:pPr>
      <w:r w:rsidRPr="00C80660">
        <w:rPr>
          <w:rFonts w:ascii="Garamond" w:hAnsi="Garamond" w:cs="Tahoma"/>
          <w:sz w:val="24"/>
          <w:szCs w:val="24"/>
        </w:rPr>
        <w:lastRenderedPageBreak/>
        <w:t>Капитализация затрат по займам продолжается до даты, когда завершены практически все работы, необходимые для подготовки актива к использованию или к продаже.</w:t>
      </w:r>
    </w:p>
    <w:p w:rsidR="006415CA" w:rsidRPr="000D3853" w:rsidRDefault="006415CA" w:rsidP="00BF4EBB">
      <w:pPr>
        <w:pStyle w:val="Default"/>
        <w:ind w:firstLine="567"/>
        <w:contextualSpacing/>
        <w:rPr>
          <w:rFonts w:ascii="Garamond" w:hAnsi="Garamond"/>
        </w:rPr>
      </w:pPr>
      <w:r w:rsidRPr="000D3853">
        <w:rPr>
          <w:rFonts w:ascii="Garamond" w:hAnsi="Garamond"/>
          <w:b/>
          <w:bCs/>
        </w:rPr>
        <w:t xml:space="preserve">Признание выручки </w:t>
      </w:r>
    </w:p>
    <w:p w:rsidR="006415CA" w:rsidRPr="000D3853" w:rsidRDefault="006415CA" w:rsidP="006415CA">
      <w:pPr>
        <w:pStyle w:val="af"/>
        <w:ind w:firstLine="567"/>
        <w:jc w:val="both"/>
        <w:rPr>
          <w:rFonts w:ascii="Garamond" w:hAnsi="Garamond" w:cs="Courier New"/>
          <w:sz w:val="24"/>
          <w:szCs w:val="24"/>
        </w:rPr>
      </w:pPr>
      <w:r w:rsidRPr="000D3853">
        <w:rPr>
          <w:rFonts w:ascii="Garamond" w:hAnsi="Garamond" w:cs="Courier New"/>
          <w:sz w:val="24"/>
          <w:szCs w:val="24"/>
        </w:rPr>
        <w:t xml:space="preserve">Продажа товаров </w:t>
      </w:r>
    </w:p>
    <w:p w:rsidR="006415CA" w:rsidRPr="000D3853" w:rsidRDefault="006415CA" w:rsidP="006415CA">
      <w:pPr>
        <w:pStyle w:val="af"/>
        <w:ind w:firstLine="567"/>
        <w:jc w:val="both"/>
        <w:rPr>
          <w:rFonts w:ascii="Garamond" w:hAnsi="Garamond" w:cs="Courier New"/>
          <w:sz w:val="24"/>
          <w:szCs w:val="24"/>
        </w:rPr>
      </w:pPr>
      <w:r w:rsidRPr="000D3853">
        <w:rPr>
          <w:rFonts w:ascii="Garamond" w:hAnsi="Garamond" w:cs="Courier New"/>
          <w:sz w:val="24"/>
          <w:szCs w:val="24"/>
        </w:rPr>
        <w:t xml:space="preserve">Величина выручки от продажи товаров в ходе обычной деятельности оценивается по справедливой стоимости полученного или подлежащего получению возмещения за минусом возвратов и всех предоставленных торговых скидок. Выручка признается в тот момент, когда существует убедительное доказательство (обычно имеющее форму исполненного договора продажи) того, что значительные риски и выгоды, связанные с правом собственности, переданы покупателю, получение соответствующего возмещения вероятно, понесенные затраты и потенциальные возвраты товаров можно надежно оценить, участие в управлении проданными товарами прекращено и величину выручки можно надежно оценить. Если вероятно, что скидки будут предоставлены, и их величина может быть с надежностью определена, то на эту сумму уменьшается выручка в момент признания соответствующих продаж. </w:t>
      </w:r>
    </w:p>
    <w:p w:rsidR="006415CA" w:rsidRPr="000D3853" w:rsidRDefault="006415CA" w:rsidP="006415CA">
      <w:pPr>
        <w:pStyle w:val="af"/>
        <w:ind w:firstLine="567"/>
        <w:jc w:val="both"/>
        <w:rPr>
          <w:rFonts w:ascii="Garamond" w:hAnsi="Garamond" w:cs="Courier New"/>
          <w:sz w:val="24"/>
          <w:szCs w:val="24"/>
        </w:rPr>
      </w:pPr>
      <w:r w:rsidRPr="000D3853">
        <w:rPr>
          <w:rFonts w:ascii="Garamond" w:hAnsi="Garamond" w:cs="Courier New"/>
          <w:sz w:val="24"/>
          <w:szCs w:val="24"/>
        </w:rPr>
        <w:t xml:space="preserve">Момент передачи рисков и выгоды варьируется в зависимости от конкретных условий договора продажи. </w:t>
      </w:r>
    </w:p>
    <w:p w:rsidR="006415CA" w:rsidRPr="000D3853" w:rsidRDefault="006415CA" w:rsidP="006415CA">
      <w:pPr>
        <w:pStyle w:val="af"/>
        <w:ind w:firstLine="567"/>
        <w:jc w:val="both"/>
        <w:rPr>
          <w:rFonts w:ascii="Garamond" w:hAnsi="Garamond" w:cs="Courier New"/>
          <w:sz w:val="24"/>
          <w:szCs w:val="24"/>
        </w:rPr>
      </w:pPr>
      <w:r w:rsidRPr="000D3853">
        <w:rPr>
          <w:rFonts w:ascii="Garamond" w:hAnsi="Garamond" w:cs="Courier New"/>
          <w:sz w:val="24"/>
          <w:szCs w:val="24"/>
        </w:rPr>
        <w:t xml:space="preserve">Выручка по договорам на оказание услуг признается в составе прибыли или убытка за период пропорционально стадии завершенности работ по договору по состоянию на отчетную дату. Стадия завершенности оценивается на основе обзоров (инспектирования) выполненных объемов работ. </w:t>
      </w:r>
    </w:p>
    <w:p w:rsidR="006415CA" w:rsidRPr="000D3853" w:rsidRDefault="006415CA" w:rsidP="006415CA">
      <w:pPr>
        <w:pStyle w:val="Default"/>
        <w:ind w:firstLine="567"/>
        <w:jc w:val="both"/>
        <w:rPr>
          <w:rFonts w:ascii="Garamond" w:hAnsi="Garamond"/>
        </w:rPr>
      </w:pPr>
      <w:r w:rsidRPr="000D3853">
        <w:rPr>
          <w:rFonts w:ascii="Garamond" w:hAnsi="Garamond"/>
          <w:b/>
          <w:bCs/>
        </w:rPr>
        <w:t xml:space="preserve">Чистая прибыль на акцию </w:t>
      </w:r>
    </w:p>
    <w:p w:rsidR="006415CA" w:rsidRPr="000D3853" w:rsidRDefault="006415CA" w:rsidP="006415CA">
      <w:pPr>
        <w:pStyle w:val="af"/>
        <w:ind w:firstLine="567"/>
        <w:jc w:val="both"/>
        <w:rPr>
          <w:rFonts w:ascii="Garamond" w:hAnsi="Garamond"/>
          <w:sz w:val="24"/>
          <w:szCs w:val="24"/>
        </w:rPr>
      </w:pPr>
      <w:r w:rsidRPr="000D3853">
        <w:rPr>
          <w:rFonts w:ascii="Garamond" w:hAnsi="Garamond"/>
          <w:sz w:val="24"/>
          <w:szCs w:val="24"/>
        </w:rPr>
        <w:t>Прибыль на акцию рассчитывается путем деления чистой прибыли, приходящейся на долю держателей обыкновенных акций Компании, на средневзвешенное количество обыкновенных акций, находившихся в обращении в течение отчетного периода, за вычетом среднего количества собственных акций, выкупленных компаниями Группы.</w:t>
      </w:r>
    </w:p>
    <w:p w:rsidR="006415CA" w:rsidRPr="000D3853" w:rsidRDefault="006415CA" w:rsidP="006415CA">
      <w:pPr>
        <w:pStyle w:val="Default"/>
        <w:ind w:firstLine="567"/>
        <w:jc w:val="both"/>
        <w:rPr>
          <w:rFonts w:ascii="Garamond" w:hAnsi="Garamond"/>
        </w:rPr>
      </w:pPr>
      <w:r w:rsidRPr="000D3853">
        <w:rPr>
          <w:rFonts w:ascii="Garamond" w:hAnsi="Garamond"/>
          <w:b/>
          <w:bCs/>
        </w:rPr>
        <w:t xml:space="preserve">Капитал </w:t>
      </w:r>
    </w:p>
    <w:p w:rsidR="006415CA" w:rsidRPr="000D3853" w:rsidRDefault="006415CA" w:rsidP="006415CA">
      <w:pPr>
        <w:pStyle w:val="Default"/>
        <w:ind w:firstLine="567"/>
        <w:jc w:val="both"/>
        <w:rPr>
          <w:rFonts w:ascii="Garamond" w:hAnsi="Garamond"/>
        </w:rPr>
      </w:pPr>
      <w:r w:rsidRPr="000D3853">
        <w:rPr>
          <w:rFonts w:ascii="Garamond" w:hAnsi="Garamond"/>
          <w:i/>
          <w:iCs/>
        </w:rPr>
        <w:t xml:space="preserve">Обыкновенные и привилегированные акции </w:t>
      </w:r>
    </w:p>
    <w:p w:rsidR="006415CA" w:rsidRPr="000D3853" w:rsidRDefault="006415CA" w:rsidP="006415CA">
      <w:pPr>
        <w:pStyle w:val="Default"/>
        <w:ind w:firstLine="567"/>
        <w:jc w:val="both"/>
        <w:rPr>
          <w:rFonts w:ascii="Garamond" w:hAnsi="Garamond"/>
        </w:rPr>
      </w:pPr>
      <w:r w:rsidRPr="000D3853">
        <w:rPr>
          <w:rFonts w:ascii="Garamond" w:hAnsi="Garamond"/>
        </w:rPr>
        <w:t xml:space="preserve">Обыкновенные и привилегированные акции классифицируются в категорию собственного капитала. Привилегированные акции могут участвовать в голосовании по вопросам реорганизации, ликвидации Компании, по вопросам, касающимся: освобождения от обязанности Компании раскрывать или предоставлять информацию, предусмотренную законодательством Российской Федерации о ценных бумагах; внесения изменений и дополнений в устав Компании, ограничивающих права акционеров – владельцев привилегированных акций этого типа; обращения с заявлением о листинге или </w:t>
      </w:r>
      <w:proofErr w:type="spellStart"/>
      <w:r w:rsidRPr="000D3853">
        <w:rPr>
          <w:rFonts w:ascii="Garamond" w:hAnsi="Garamond"/>
        </w:rPr>
        <w:t>делистинге</w:t>
      </w:r>
      <w:proofErr w:type="spellEnd"/>
      <w:r w:rsidRPr="000D3853">
        <w:rPr>
          <w:rFonts w:ascii="Garamond" w:hAnsi="Garamond"/>
        </w:rPr>
        <w:t xml:space="preserve"> привилегированных акций этого типа. </w:t>
      </w:r>
    </w:p>
    <w:p w:rsidR="006415CA" w:rsidRPr="000D3853" w:rsidRDefault="006415CA" w:rsidP="006415CA">
      <w:pPr>
        <w:pStyle w:val="Default"/>
        <w:ind w:firstLine="567"/>
        <w:jc w:val="both"/>
        <w:rPr>
          <w:rFonts w:ascii="Garamond" w:hAnsi="Garamond"/>
        </w:rPr>
      </w:pPr>
      <w:r w:rsidRPr="000D3853">
        <w:rPr>
          <w:rFonts w:ascii="Garamond" w:hAnsi="Garamond"/>
        </w:rPr>
        <w:t xml:space="preserve">В случае, если дивиденды за год по привилегированным акциям не объявляются или не выплачиваются, привилегированные акции получают право участвовать в голосовании наравне с обыкновенными акциями до момента объявления и выплаты дивидендов по привилегированным акциям. </w:t>
      </w:r>
    </w:p>
    <w:p w:rsidR="006415CA" w:rsidRPr="000D3853" w:rsidRDefault="006415CA" w:rsidP="006415CA">
      <w:pPr>
        <w:pStyle w:val="Default"/>
        <w:ind w:firstLine="567"/>
        <w:jc w:val="both"/>
        <w:rPr>
          <w:rFonts w:ascii="Garamond" w:hAnsi="Garamond"/>
        </w:rPr>
      </w:pPr>
      <w:r w:rsidRPr="000D3853">
        <w:rPr>
          <w:rFonts w:ascii="Garamond" w:hAnsi="Garamond"/>
          <w:i/>
          <w:iCs/>
        </w:rPr>
        <w:t xml:space="preserve">Собственные акции, выкупленные у акционеров </w:t>
      </w:r>
    </w:p>
    <w:p w:rsidR="006415CA" w:rsidRPr="000D3853" w:rsidRDefault="006415CA" w:rsidP="006415CA">
      <w:pPr>
        <w:pStyle w:val="Default"/>
        <w:ind w:firstLine="567"/>
        <w:jc w:val="both"/>
        <w:rPr>
          <w:rFonts w:ascii="Garamond" w:hAnsi="Garamond"/>
        </w:rPr>
      </w:pPr>
      <w:r w:rsidRPr="000D3853">
        <w:rPr>
          <w:rFonts w:ascii="Garamond" w:hAnsi="Garamond"/>
        </w:rPr>
        <w:t xml:space="preserve">В случае приобретения Группой акций Компании данные акции подлежат вычету из капитала. Собственные акции, выкупленные у акционеров, отражаются по стоимости приобретения. При покупке, продаже, выпуске или аннулировании собственных акций, выкупленных у акционеров, прибыли и убытки, связанные с этим, не признаются в составе прибылей и убытков отчетного периода, а подлежат признанию непосредственно в капитале по статье «Собственные акции, выкупленные у акционеров». </w:t>
      </w:r>
    </w:p>
    <w:p w:rsidR="006415CA" w:rsidRPr="000D3853" w:rsidRDefault="006415CA" w:rsidP="006415CA">
      <w:pPr>
        <w:pStyle w:val="Default"/>
        <w:ind w:firstLine="567"/>
        <w:jc w:val="both"/>
        <w:rPr>
          <w:rFonts w:ascii="Garamond" w:hAnsi="Garamond"/>
        </w:rPr>
      </w:pPr>
      <w:r w:rsidRPr="000D3853">
        <w:rPr>
          <w:rFonts w:ascii="Garamond" w:hAnsi="Garamond"/>
          <w:i/>
          <w:iCs/>
        </w:rPr>
        <w:t xml:space="preserve">Эмиссионный доход </w:t>
      </w:r>
    </w:p>
    <w:p w:rsidR="006415CA" w:rsidRPr="000D3853" w:rsidRDefault="006415CA" w:rsidP="006415CA">
      <w:pPr>
        <w:pStyle w:val="Default"/>
        <w:ind w:firstLine="567"/>
        <w:jc w:val="both"/>
        <w:rPr>
          <w:rFonts w:ascii="Garamond" w:hAnsi="Garamond"/>
        </w:rPr>
      </w:pPr>
      <w:r w:rsidRPr="000D3853">
        <w:rPr>
          <w:rFonts w:ascii="Garamond" w:hAnsi="Garamond"/>
        </w:rPr>
        <w:t xml:space="preserve">Эмиссионный доход представляет собой дополнительный доход при размещении обыкновенных акций Компании выше номинальной стоимости за вычетом затрат по размещению. </w:t>
      </w:r>
    </w:p>
    <w:p w:rsidR="006415CA" w:rsidRPr="000D3853" w:rsidRDefault="006415CA" w:rsidP="006415CA">
      <w:pPr>
        <w:pStyle w:val="Default"/>
        <w:ind w:firstLine="567"/>
        <w:jc w:val="both"/>
        <w:rPr>
          <w:rFonts w:ascii="Garamond" w:hAnsi="Garamond"/>
        </w:rPr>
      </w:pPr>
      <w:r w:rsidRPr="000D3853">
        <w:rPr>
          <w:rFonts w:ascii="Garamond" w:hAnsi="Garamond"/>
          <w:i/>
          <w:iCs/>
        </w:rPr>
        <w:t xml:space="preserve">Неконтролирующие доли </w:t>
      </w:r>
    </w:p>
    <w:p w:rsidR="006415CA" w:rsidRPr="000D3853" w:rsidRDefault="006415CA" w:rsidP="006415CA">
      <w:pPr>
        <w:pStyle w:val="Default"/>
        <w:ind w:firstLine="567"/>
        <w:jc w:val="both"/>
        <w:rPr>
          <w:rFonts w:ascii="Garamond" w:hAnsi="Garamond"/>
        </w:rPr>
      </w:pPr>
      <w:r w:rsidRPr="000D3853">
        <w:rPr>
          <w:rFonts w:ascii="Garamond" w:hAnsi="Garamond"/>
        </w:rPr>
        <w:t xml:space="preserve">Неконтролирующие доли представляют собой часть прибыли или убытка и чистых активов дочерней компании, приходящуюся на доли участия в капитале, которыми </w:t>
      </w:r>
      <w:r w:rsidR="00632681">
        <w:rPr>
          <w:rFonts w:ascii="Garamond" w:hAnsi="Garamond"/>
        </w:rPr>
        <w:t>Общество</w:t>
      </w:r>
      <w:r w:rsidRPr="000D3853">
        <w:rPr>
          <w:rFonts w:ascii="Garamond" w:hAnsi="Garamond"/>
        </w:rPr>
        <w:t xml:space="preserve"> не владеет прямо или косвенно через дочерние компании. </w:t>
      </w:r>
    </w:p>
    <w:p w:rsidR="006415CA" w:rsidRPr="000D3853" w:rsidRDefault="006415CA" w:rsidP="006415CA">
      <w:pPr>
        <w:pStyle w:val="Default"/>
        <w:ind w:firstLine="567"/>
        <w:jc w:val="both"/>
        <w:rPr>
          <w:rFonts w:ascii="Garamond" w:hAnsi="Garamond"/>
        </w:rPr>
      </w:pPr>
      <w:r w:rsidRPr="000D3853">
        <w:rPr>
          <w:rFonts w:ascii="Garamond" w:hAnsi="Garamond"/>
        </w:rPr>
        <w:t xml:space="preserve">Неконтролирующие доли представлены в консолидированном отчете о финансовом </w:t>
      </w:r>
      <w:r w:rsidRPr="000D3853">
        <w:rPr>
          <w:rFonts w:ascii="Garamond" w:hAnsi="Garamond"/>
        </w:rPr>
        <w:lastRenderedPageBreak/>
        <w:t xml:space="preserve">положении в составе капитала, отдельно от капитала Группы. </w:t>
      </w:r>
    </w:p>
    <w:p w:rsidR="006415CA" w:rsidRPr="000D3853" w:rsidRDefault="006415CA" w:rsidP="006415CA">
      <w:pPr>
        <w:pStyle w:val="Default"/>
        <w:ind w:firstLine="567"/>
        <w:jc w:val="both"/>
        <w:rPr>
          <w:rFonts w:ascii="Garamond" w:hAnsi="Garamond"/>
        </w:rPr>
      </w:pPr>
      <w:r w:rsidRPr="000D3853">
        <w:rPr>
          <w:rFonts w:ascii="Garamond" w:hAnsi="Garamond"/>
          <w:b/>
          <w:bCs/>
        </w:rPr>
        <w:t xml:space="preserve">Дивиденды </w:t>
      </w:r>
    </w:p>
    <w:p w:rsidR="006415CA" w:rsidRPr="000D3853" w:rsidRDefault="006415CA" w:rsidP="006415CA">
      <w:pPr>
        <w:pStyle w:val="Default"/>
        <w:ind w:firstLine="567"/>
        <w:jc w:val="both"/>
        <w:rPr>
          <w:rFonts w:ascii="Garamond" w:hAnsi="Garamond"/>
        </w:rPr>
      </w:pPr>
      <w:r w:rsidRPr="000D3853">
        <w:rPr>
          <w:rFonts w:ascii="Garamond" w:hAnsi="Garamond"/>
        </w:rPr>
        <w:t>Дивиденды признаются в качестве обязательства в том периоде, в котором они были объявлены.</w:t>
      </w:r>
    </w:p>
    <w:p w:rsidR="006415CA" w:rsidRPr="000D3853" w:rsidRDefault="006415CA" w:rsidP="006415CA">
      <w:pPr>
        <w:pStyle w:val="Default"/>
        <w:ind w:firstLine="567"/>
        <w:jc w:val="both"/>
        <w:rPr>
          <w:rFonts w:ascii="Garamond" w:hAnsi="Garamond"/>
          <w:b/>
        </w:rPr>
      </w:pPr>
      <w:r w:rsidRPr="000D3853">
        <w:rPr>
          <w:rFonts w:ascii="Garamond" w:hAnsi="Garamond"/>
          <w:b/>
        </w:rPr>
        <w:t xml:space="preserve">Государственные субсидии </w:t>
      </w:r>
    </w:p>
    <w:p w:rsidR="006415CA" w:rsidRPr="000D3853" w:rsidRDefault="006415CA" w:rsidP="006415CA">
      <w:pPr>
        <w:pStyle w:val="Default"/>
        <w:ind w:firstLine="567"/>
        <w:jc w:val="both"/>
        <w:rPr>
          <w:rFonts w:ascii="Garamond" w:hAnsi="Garamond"/>
        </w:rPr>
      </w:pPr>
      <w:r w:rsidRPr="000D3853">
        <w:rPr>
          <w:rFonts w:ascii="Garamond" w:hAnsi="Garamond"/>
        </w:rPr>
        <w:t xml:space="preserve">Государственные субсидии первоначально признаются по справедливой стоимости как отложенный доход, если существует обоснованная уверенность в том, что эти субсидии будут получены и что Группа выполнит все связанные с ними условия, а впоследствии признаются в составе прибыли или убытка за период как прочие доходы на систематической основе на протяжении срока полезного использования соответствующего актива. Субсидии, предоставляемые для покрытия понесенных Группой расходов, признаются в составе прибыли или убытка за период на систематической основе в качестве прочих доходов в тех же периодах, в которых были признаны соответствующие расходы. </w:t>
      </w:r>
    </w:p>
    <w:p w:rsidR="006415CA" w:rsidRPr="000D3853" w:rsidRDefault="006415CA" w:rsidP="006415CA">
      <w:pPr>
        <w:pStyle w:val="Default"/>
        <w:ind w:firstLine="567"/>
        <w:jc w:val="both"/>
        <w:rPr>
          <w:rFonts w:ascii="Garamond" w:hAnsi="Garamond"/>
          <w:b/>
        </w:rPr>
      </w:pPr>
      <w:r w:rsidRPr="000D3853">
        <w:rPr>
          <w:rFonts w:ascii="Garamond" w:hAnsi="Garamond"/>
          <w:b/>
        </w:rPr>
        <w:t xml:space="preserve">Социальные расходы </w:t>
      </w:r>
    </w:p>
    <w:p w:rsidR="006415CA" w:rsidRPr="000D3853" w:rsidRDefault="006415CA" w:rsidP="006415CA">
      <w:pPr>
        <w:pStyle w:val="Default"/>
        <w:ind w:firstLine="567"/>
        <w:jc w:val="both"/>
        <w:rPr>
          <w:rFonts w:ascii="Garamond" w:hAnsi="Garamond"/>
        </w:rPr>
      </w:pPr>
      <w:r w:rsidRPr="000D3853">
        <w:rPr>
          <w:rFonts w:ascii="Garamond" w:hAnsi="Garamond"/>
        </w:rPr>
        <w:t xml:space="preserve">Когда взносы Группы в социальные программы направлены на благо общества в целом, а не ограничиваются выплатами в пользу работников Группы, они признаются в составе прибыли или убытка за период по мере их осуществления. </w:t>
      </w:r>
    </w:p>
    <w:p w:rsidR="006415CA" w:rsidRPr="000D3853" w:rsidRDefault="006415CA" w:rsidP="006415CA">
      <w:pPr>
        <w:pStyle w:val="Default"/>
        <w:ind w:firstLine="567"/>
        <w:jc w:val="both"/>
        <w:rPr>
          <w:rFonts w:ascii="Garamond" w:hAnsi="Garamond"/>
          <w:b/>
        </w:rPr>
      </w:pPr>
      <w:r w:rsidRPr="000D3853">
        <w:rPr>
          <w:rFonts w:ascii="Garamond" w:hAnsi="Garamond"/>
          <w:b/>
        </w:rPr>
        <w:t xml:space="preserve">Финансовые доходы и расходы </w:t>
      </w:r>
    </w:p>
    <w:p w:rsidR="006415CA" w:rsidRPr="000D3853" w:rsidRDefault="006415CA" w:rsidP="006415CA">
      <w:pPr>
        <w:pStyle w:val="Default"/>
        <w:ind w:firstLine="567"/>
        <w:jc w:val="both"/>
        <w:rPr>
          <w:rFonts w:ascii="Garamond" w:hAnsi="Garamond"/>
        </w:rPr>
      </w:pPr>
      <w:r w:rsidRPr="000D3853">
        <w:rPr>
          <w:rFonts w:ascii="Garamond" w:hAnsi="Garamond"/>
        </w:rPr>
        <w:t xml:space="preserve">В состав финансовых доходов включаются процентные доходы по инвестированным средствам (в том числе по финансовым активам, имеющимся в наличии для продажи), дивидендный доход, прибыли от выбытия инвестиций, имеющихся в наличии для продажи, прибыль от переоценки по справедливой стоимости финансовых активов, классифицированных в категорию инструментов, оцениваемых по справедливой стоимости, изменение которой отражается в составе прибыли или убытка, а также прибыль от переоценки до справедливой стоимости любой доли участия в приобретенном предприятии, имевшейся до его приобретения. Процентный доход признается в составе прибыли или убытка за период по мере начисления и его сумма рассчитывается с использованием метода эффективной ставки процента. Дивидендный доход признается в составе прибыли и убытка за период в тот момент, когда у Группы появляется право на получение соответствующего платежа, что в отношении котируемых ценных бумаг обычно имеет место на дату «без дивиденда». </w:t>
      </w:r>
    </w:p>
    <w:p w:rsidR="006415CA" w:rsidRPr="000D3853" w:rsidRDefault="006415CA" w:rsidP="006415CA">
      <w:pPr>
        <w:pStyle w:val="Default"/>
        <w:ind w:firstLine="567"/>
        <w:jc w:val="both"/>
        <w:rPr>
          <w:rFonts w:ascii="Garamond" w:hAnsi="Garamond"/>
        </w:rPr>
      </w:pPr>
      <w:r w:rsidRPr="000D3853">
        <w:rPr>
          <w:rFonts w:ascii="Garamond" w:hAnsi="Garamond"/>
        </w:rPr>
        <w:t xml:space="preserve">В состав финансовых расходов включаются процентные расходы по займам, амортизация дисконта по резервам и условному возмещению, убытки от выбытия имеющихся в наличии для продажи финансовых активов, дивиденды по привилегированным акциям, классифицированным как обязательства, убытки от переоценки по справедливой стоимости финансовых активов, классифицированных в категорию оцениваемых по справедливой стоимости, изменения которой отражаются в составе прибыли или убытка, а также признанные убытки от обесценения финансовых активов (кроме торговой дебиторской задолженности). </w:t>
      </w:r>
    </w:p>
    <w:p w:rsidR="006415CA" w:rsidRPr="000D3853" w:rsidRDefault="006415CA" w:rsidP="006415CA">
      <w:pPr>
        <w:pStyle w:val="Default"/>
        <w:ind w:firstLine="567"/>
        <w:jc w:val="both"/>
        <w:rPr>
          <w:rFonts w:ascii="Garamond" w:hAnsi="Garamond"/>
        </w:rPr>
      </w:pPr>
      <w:r w:rsidRPr="000D3853">
        <w:rPr>
          <w:rFonts w:ascii="Garamond" w:hAnsi="Garamond"/>
        </w:rPr>
        <w:t xml:space="preserve">Затраты по займам, которые не имеют непосредственного отношения к приобретению, строительству или производству актива, отвечающего определенным требованиям (или «квалифицируемого актива»), признаются в составе прибыли или убытка за период с использованием метода эффективной ставки процента. </w:t>
      </w:r>
    </w:p>
    <w:p w:rsidR="006415CA" w:rsidRDefault="006415CA" w:rsidP="006415CA">
      <w:pPr>
        <w:pStyle w:val="Default"/>
        <w:ind w:firstLine="567"/>
        <w:jc w:val="both"/>
        <w:rPr>
          <w:rFonts w:ascii="Garamond" w:hAnsi="Garamond"/>
        </w:rPr>
      </w:pPr>
      <w:r w:rsidRPr="000D3853">
        <w:rPr>
          <w:rFonts w:ascii="Garamond" w:hAnsi="Garamond"/>
        </w:rPr>
        <w:t xml:space="preserve">Прибыли и убытки от изменения обменных курсов иностранных валют отражаются в нетто-величине как финансовый доход или финансовый расход, в зависимости от того, является ли эта нетто- величина положительной или отрицательной. </w:t>
      </w:r>
    </w:p>
    <w:p w:rsidR="009E02D4" w:rsidRDefault="009E02D4" w:rsidP="006415CA">
      <w:pPr>
        <w:pStyle w:val="Default"/>
        <w:ind w:firstLine="567"/>
        <w:jc w:val="both"/>
        <w:rPr>
          <w:rFonts w:ascii="Garamond" w:hAnsi="Garamond"/>
        </w:rPr>
      </w:pPr>
    </w:p>
    <w:p w:rsidR="006415CA" w:rsidRPr="000B3DD7" w:rsidRDefault="006415CA" w:rsidP="000B3DD7">
      <w:pPr>
        <w:pStyle w:val="6"/>
        <w:tabs>
          <w:tab w:val="clear" w:pos="3837"/>
          <w:tab w:val="num" w:pos="0"/>
        </w:tabs>
        <w:ind w:left="0" w:firstLine="0"/>
        <w:rPr>
          <w:rFonts w:ascii="Garamond" w:hAnsi="Garamond"/>
          <w:szCs w:val="26"/>
        </w:rPr>
      </w:pPr>
      <w:bookmarkStart w:id="21" w:name="_Toc7010403"/>
      <w:r w:rsidRPr="000B3DD7">
        <w:rPr>
          <w:rFonts w:ascii="Garamond" w:hAnsi="Garamond"/>
          <w:szCs w:val="26"/>
        </w:rPr>
        <w:t>Существенные суждения, оценочные значения и допущения в учетной политике</w:t>
      </w:r>
      <w:bookmarkEnd w:id="21"/>
      <w:r w:rsidRPr="000B3DD7">
        <w:rPr>
          <w:rFonts w:ascii="Garamond" w:hAnsi="Garamond"/>
          <w:szCs w:val="26"/>
        </w:rPr>
        <w:t xml:space="preserve"> </w:t>
      </w:r>
    </w:p>
    <w:p w:rsidR="006415CA" w:rsidRPr="000D3853" w:rsidRDefault="006415CA" w:rsidP="006415CA">
      <w:pPr>
        <w:pStyle w:val="Default"/>
        <w:ind w:firstLine="567"/>
        <w:jc w:val="both"/>
        <w:rPr>
          <w:rFonts w:ascii="Garamond" w:hAnsi="Garamond"/>
        </w:rPr>
      </w:pPr>
      <w:r w:rsidRPr="000D3853">
        <w:rPr>
          <w:rFonts w:ascii="Garamond" w:hAnsi="Garamond"/>
        </w:rPr>
        <w:t xml:space="preserve">Группа использует оценки и делает допущения, которые оказывают влияние на отражаемые в отчетности активы и обязательства в течение следующего финансового года. Оценки и суждения подвергаются постоянному критическому анализу и основаны на прошлом опыте руководства и других факторах, в том числе на ожиданиях относительно будущих событий, которые, как считается, являются обоснованными в сложившихся обстоятельствах. </w:t>
      </w:r>
    </w:p>
    <w:p w:rsidR="006415CA" w:rsidRPr="000D3853" w:rsidRDefault="006415CA" w:rsidP="006415CA">
      <w:pPr>
        <w:pStyle w:val="Default"/>
        <w:ind w:firstLine="567"/>
        <w:jc w:val="both"/>
        <w:rPr>
          <w:rFonts w:ascii="Garamond" w:hAnsi="Garamond"/>
        </w:rPr>
      </w:pPr>
      <w:r w:rsidRPr="000D3853">
        <w:rPr>
          <w:rFonts w:ascii="Garamond" w:hAnsi="Garamond"/>
        </w:rPr>
        <w:t xml:space="preserve">Суждения, которые оказывают наиболее существенное влияние на показатели, отраженные в финансовой отчетности, и оценки, которые могут привести к необходимости существенной корректировки балансовой стоимости активов и обязательств в течение следующего года, </w:t>
      </w:r>
      <w:r w:rsidRPr="000D3853">
        <w:rPr>
          <w:rFonts w:ascii="Garamond" w:hAnsi="Garamond"/>
        </w:rPr>
        <w:lastRenderedPageBreak/>
        <w:t xml:space="preserve">включают следующие: </w:t>
      </w:r>
    </w:p>
    <w:p w:rsidR="006415CA" w:rsidRPr="000D3853" w:rsidRDefault="006415CA" w:rsidP="006415CA">
      <w:pPr>
        <w:pStyle w:val="Default"/>
        <w:ind w:firstLine="567"/>
        <w:jc w:val="both"/>
        <w:rPr>
          <w:rFonts w:ascii="Garamond" w:hAnsi="Garamond"/>
        </w:rPr>
      </w:pPr>
      <w:r w:rsidRPr="000D3853">
        <w:rPr>
          <w:rFonts w:ascii="Garamond" w:hAnsi="Garamond"/>
          <w:b/>
          <w:bCs/>
          <w:i/>
          <w:iCs/>
        </w:rPr>
        <w:t xml:space="preserve">Сроки полезного использования прочих основных средств и нематериальных активов </w:t>
      </w:r>
    </w:p>
    <w:p w:rsidR="006415CA" w:rsidRPr="000D3853" w:rsidRDefault="006415CA" w:rsidP="006415CA">
      <w:pPr>
        <w:pStyle w:val="Default"/>
        <w:ind w:firstLine="567"/>
        <w:jc w:val="both"/>
        <w:rPr>
          <w:rFonts w:ascii="Garamond" w:hAnsi="Garamond"/>
        </w:rPr>
      </w:pPr>
      <w:r w:rsidRPr="000D3853">
        <w:rPr>
          <w:rFonts w:ascii="Garamond" w:hAnsi="Garamond"/>
        </w:rPr>
        <w:t xml:space="preserve">Группа оценивает оставшийся срок полезного использования прочих основных средств не менее одного раза в год в конце финансового года. В случае если ожидания отличаются от предыдущих оценок, изменения учитываются как изменения в учетных оценках в соответствии с МСФО (IAS) 8 «Учетная политика, изменения в учетных оценках и ошибки». Руководство Группы устанавливает сроки полезного использования основных средств и нематериальных активов в зависимости от их физических свойств и сроков, в течение которых они будут приносить выгоду Группе. </w:t>
      </w:r>
    </w:p>
    <w:p w:rsidR="006415CA" w:rsidRPr="000D3853" w:rsidRDefault="006415CA" w:rsidP="006415CA">
      <w:pPr>
        <w:pStyle w:val="Default"/>
        <w:ind w:firstLine="567"/>
        <w:jc w:val="both"/>
        <w:rPr>
          <w:rFonts w:ascii="Garamond" w:hAnsi="Garamond"/>
          <w:b/>
          <w:bCs/>
          <w:i/>
          <w:iCs/>
        </w:rPr>
      </w:pPr>
      <w:r w:rsidRPr="000D3853">
        <w:rPr>
          <w:rFonts w:ascii="Garamond" w:hAnsi="Garamond"/>
          <w:b/>
          <w:bCs/>
          <w:i/>
          <w:iCs/>
        </w:rPr>
        <w:t>Снижение стоимости деловой репутации и прочих активов</w:t>
      </w:r>
    </w:p>
    <w:p w:rsidR="006415CA" w:rsidRPr="000D3853" w:rsidRDefault="006415CA" w:rsidP="006415CA">
      <w:pPr>
        <w:pStyle w:val="Default"/>
        <w:ind w:firstLine="567"/>
        <w:jc w:val="both"/>
        <w:rPr>
          <w:rFonts w:ascii="Garamond" w:hAnsi="Garamond"/>
        </w:rPr>
      </w:pPr>
      <w:r w:rsidRPr="000D3853">
        <w:rPr>
          <w:rFonts w:ascii="Garamond" w:hAnsi="Garamond"/>
        </w:rPr>
        <w:t xml:space="preserve">Прогнозирование потоков денежных средств при проведении тестирования на возможное снижение стоимости прочих активов требует применения ряда существенных </w:t>
      </w:r>
      <w:r w:rsidR="001D6671">
        <w:rPr>
          <w:rFonts w:ascii="Garamond" w:hAnsi="Garamond"/>
        </w:rPr>
        <w:t xml:space="preserve">допущений и оценок в отношении </w:t>
      </w:r>
      <w:r w:rsidR="00841FA5">
        <w:rPr>
          <w:rFonts w:ascii="Garamond" w:hAnsi="Garamond"/>
        </w:rPr>
        <w:t xml:space="preserve">таких </w:t>
      </w:r>
      <w:r w:rsidRPr="000D3853">
        <w:rPr>
          <w:rFonts w:ascii="Garamond" w:hAnsi="Garamond"/>
        </w:rPr>
        <w:t>показателей, как объемы производства</w:t>
      </w:r>
      <w:r w:rsidR="001D6671">
        <w:rPr>
          <w:rFonts w:ascii="Garamond" w:hAnsi="Garamond"/>
        </w:rPr>
        <w:t>,</w:t>
      </w:r>
      <w:r w:rsidRPr="000D3853">
        <w:rPr>
          <w:rFonts w:ascii="Garamond" w:hAnsi="Garamond"/>
        </w:rPr>
        <w:t xml:space="preserve"> операционных расходов, капитальных вложений, а также таких макроэкономических показателей, как темпы инфляции и ставка дисконтирования. Кроме того, допущения применяются при определении генерирующих групп активов, по которым проводится тест на обесценение. Стоимость от использования активов или генерирующих групп активов,  определяется на основе прогнозируемых объемов их </w:t>
      </w:r>
      <w:r w:rsidR="001D6671">
        <w:rPr>
          <w:rFonts w:ascii="Garamond" w:hAnsi="Garamond"/>
        </w:rPr>
        <w:t>приобретения</w:t>
      </w:r>
      <w:r w:rsidRPr="000D3853">
        <w:rPr>
          <w:rFonts w:ascii="Garamond" w:hAnsi="Garamond"/>
        </w:rPr>
        <w:t xml:space="preserve">. </w:t>
      </w:r>
    </w:p>
    <w:p w:rsidR="006415CA" w:rsidRPr="000D3853" w:rsidRDefault="006415CA" w:rsidP="006415CA">
      <w:pPr>
        <w:pStyle w:val="Default"/>
        <w:ind w:firstLine="567"/>
        <w:jc w:val="both"/>
        <w:rPr>
          <w:rFonts w:ascii="Garamond" w:hAnsi="Garamond"/>
        </w:rPr>
      </w:pPr>
      <w:r w:rsidRPr="000D3853">
        <w:rPr>
          <w:rFonts w:ascii="Garamond" w:hAnsi="Garamond"/>
          <w:b/>
          <w:bCs/>
          <w:i/>
          <w:iCs/>
        </w:rPr>
        <w:t xml:space="preserve">Налоговое законодательство </w:t>
      </w:r>
    </w:p>
    <w:p w:rsidR="006415CA" w:rsidRPr="000D3853" w:rsidRDefault="006415CA" w:rsidP="006415CA">
      <w:pPr>
        <w:pStyle w:val="Default"/>
        <w:ind w:firstLine="567"/>
        <w:jc w:val="both"/>
        <w:rPr>
          <w:rFonts w:ascii="Garamond" w:hAnsi="Garamond"/>
        </w:rPr>
      </w:pPr>
      <w:r w:rsidRPr="000D3853">
        <w:rPr>
          <w:rFonts w:ascii="Garamond" w:hAnsi="Garamond"/>
        </w:rPr>
        <w:t xml:space="preserve">Налоговое, валютное и таможенное законодательства Российской Федерации допускают возможность разных толкований и подвержены часто вносимым изменениям. </w:t>
      </w:r>
    </w:p>
    <w:p w:rsidR="006415CA" w:rsidRPr="000D3853" w:rsidRDefault="006415CA" w:rsidP="006415CA">
      <w:pPr>
        <w:pStyle w:val="Default"/>
        <w:ind w:firstLine="567"/>
        <w:jc w:val="both"/>
        <w:rPr>
          <w:rFonts w:ascii="Garamond" w:hAnsi="Garamond"/>
        </w:rPr>
      </w:pPr>
      <w:r w:rsidRPr="000D3853">
        <w:rPr>
          <w:rFonts w:ascii="Garamond" w:hAnsi="Garamond"/>
          <w:b/>
          <w:bCs/>
          <w:i/>
          <w:iCs/>
        </w:rPr>
        <w:t xml:space="preserve">Учет обязательств по пенсионному обеспечению </w:t>
      </w:r>
    </w:p>
    <w:p w:rsidR="006415CA" w:rsidRPr="000D3853" w:rsidRDefault="006415CA" w:rsidP="006415CA">
      <w:pPr>
        <w:pStyle w:val="Default"/>
        <w:ind w:firstLine="567"/>
        <w:jc w:val="both"/>
        <w:rPr>
          <w:rFonts w:ascii="Garamond" w:hAnsi="Garamond"/>
        </w:rPr>
      </w:pPr>
      <w:r w:rsidRPr="000D3853">
        <w:rPr>
          <w:rFonts w:ascii="Garamond" w:hAnsi="Garamond"/>
        </w:rPr>
        <w:t xml:space="preserve">Оценка пенсионных обязательств основана на использовании предположений. Фактические результаты могут отличаться от расчетных, и оценки Группы могут быть скорректированы в будущем исходя из изменений ожиданий Группы. </w:t>
      </w:r>
    </w:p>
    <w:p w:rsidR="006415CA" w:rsidRPr="000D3853" w:rsidRDefault="006415CA" w:rsidP="006415CA">
      <w:pPr>
        <w:pStyle w:val="af"/>
        <w:ind w:firstLine="567"/>
        <w:jc w:val="both"/>
        <w:rPr>
          <w:rFonts w:ascii="Garamond" w:hAnsi="Garamond" w:cs="Courier New"/>
          <w:sz w:val="24"/>
          <w:szCs w:val="24"/>
        </w:rPr>
      </w:pPr>
      <w:r w:rsidRPr="000D3853">
        <w:rPr>
          <w:rFonts w:ascii="Garamond" w:hAnsi="Garamond"/>
          <w:sz w:val="24"/>
          <w:szCs w:val="24"/>
        </w:rPr>
        <w:t xml:space="preserve">Допущения в отношении ожидаемого дожития основаны на публикуемых статистических данных и демографических таблицах смертности. </w:t>
      </w:r>
    </w:p>
    <w:p w:rsidR="006415CA" w:rsidRPr="000D3853" w:rsidRDefault="006415CA" w:rsidP="006415CA">
      <w:pPr>
        <w:pStyle w:val="Default"/>
        <w:ind w:firstLine="567"/>
        <w:jc w:val="both"/>
        <w:rPr>
          <w:rFonts w:ascii="Garamond" w:hAnsi="Garamond"/>
        </w:rPr>
      </w:pPr>
      <w:r w:rsidRPr="000D3853">
        <w:rPr>
          <w:rFonts w:ascii="Garamond" w:hAnsi="Garamond"/>
          <w:b/>
          <w:bCs/>
          <w:i/>
          <w:iCs/>
        </w:rPr>
        <w:t xml:space="preserve">Условные и договорные обязательства </w:t>
      </w:r>
    </w:p>
    <w:p w:rsidR="006415CA" w:rsidRPr="000D3853" w:rsidRDefault="006415CA" w:rsidP="006415CA">
      <w:pPr>
        <w:pStyle w:val="Default"/>
        <w:ind w:firstLine="567"/>
        <w:jc w:val="both"/>
        <w:rPr>
          <w:rFonts w:ascii="Garamond" w:hAnsi="Garamond"/>
        </w:rPr>
      </w:pPr>
      <w:r w:rsidRPr="000D3853">
        <w:rPr>
          <w:rFonts w:ascii="Garamond" w:hAnsi="Garamond"/>
        </w:rPr>
        <w:t xml:space="preserve">По состоянию на дату выпуска настоящей консолидированной отчетности могут существовать определенные условия, которые в дальнейшем, в зависимости от возникновения или не возникновения одного или более событий в будущем, могут привести к убыткам или обязательствам Группы. </w:t>
      </w:r>
    </w:p>
    <w:p w:rsidR="006415CA" w:rsidRPr="000D3853" w:rsidRDefault="006415CA" w:rsidP="006415CA">
      <w:pPr>
        <w:pStyle w:val="Default"/>
        <w:ind w:firstLine="567"/>
        <w:jc w:val="both"/>
        <w:rPr>
          <w:rFonts w:ascii="Garamond" w:hAnsi="Garamond"/>
        </w:rPr>
      </w:pPr>
      <w:r w:rsidRPr="000D3853">
        <w:rPr>
          <w:rFonts w:ascii="Garamond" w:hAnsi="Garamond"/>
        </w:rPr>
        <w:t xml:space="preserve">Руководство Группы проводит оценку таких условных обязательств, которая основана на допущениях, являющихся предметом профессионального суждения. При оценке возможного убытка от условных фактов хозяйственной деятельности, связанных с судебными и налоговыми разбирательствами с участием Группы или непредъявленными исками, которые могут привести к таким разбирательствам, Группа проводит оценку вероятности наступления неблагоприятного исхода для Группы и определяет сумму оттока экономических выгод, привлекая к данной оценке налоговых специалистов и юристов. </w:t>
      </w:r>
    </w:p>
    <w:p w:rsidR="006415CA" w:rsidRPr="000D3853" w:rsidRDefault="006415CA" w:rsidP="006415CA">
      <w:pPr>
        <w:pStyle w:val="Default"/>
        <w:ind w:firstLine="567"/>
        <w:jc w:val="both"/>
        <w:rPr>
          <w:rFonts w:ascii="Garamond" w:hAnsi="Garamond"/>
        </w:rPr>
      </w:pPr>
      <w:r w:rsidRPr="000D3853">
        <w:rPr>
          <w:rFonts w:ascii="Garamond" w:hAnsi="Garamond"/>
        </w:rPr>
        <w:t xml:space="preserve">Если оценка условного факта хозяйственной деятельности указывает на вероятность возникновения убытка, величина которого может быть измерена, соответствующее обязательство отражается в консолидированном отчете о финансовом положении. Если оценка условного факта хозяйственной деятельности указывает на обоснованную возможность возникновения существенного убытка или на вероятность возникновения убытка, величина которого не может быть измерена, Группа раскрывает информацию о характере условного обязательства и оценочной величине возможного убытка, если ее </w:t>
      </w:r>
      <w:proofErr w:type="gramStart"/>
      <w:r w:rsidRPr="000D3853">
        <w:rPr>
          <w:rFonts w:ascii="Garamond" w:hAnsi="Garamond"/>
        </w:rPr>
        <w:t>можно измерить</w:t>
      </w:r>
      <w:proofErr w:type="gramEnd"/>
      <w:r w:rsidRPr="000D3853">
        <w:rPr>
          <w:rFonts w:ascii="Garamond" w:hAnsi="Garamond"/>
        </w:rPr>
        <w:t xml:space="preserve"> и она существенна. </w:t>
      </w:r>
    </w:p>
    <w:p w:rsidR="00A24089" w:rsidRDefault="006415CA" w:rsidP="006415CA">
      <w:pPr>
        <w:pStyle w:val="Default"/>
        <w:ind w:firstLine="567"/>
        <w:jc w:val="both"/>
        <w:rPr>
          <w:rFonts w:ascii="Garamond" w:hAnsi="Garamond"/>
        </w:rPr>
      </w:pPr>
      <w:r w:rsidRPr="000D3853">
        <w:rPr>
          <w:rFonts w:ascii="Garamond" w:hAnsi="Garamond"/>
        </w:rPr>
        <w:t xml:space="preserve">Информация об условных обязательствах, считающихся маловероятными, в отчетности не раскрывается. В случае наличия информации об условных обязательствах необычного характера, которые, по мнению руководства, могут представлять интерес для пользователей финансовой отчетности, Группа может добровольно раскрыть факт наличия данной информации </w:t>
      </w:r>
    </w:p>
    <w:p w:rsidR="00334A75" w:rsidRPr="00334A75" w:rsidRDefault="00334A75" w:rsidP="00334A75">
      <w:pPr>
        <w:pStyle w:val="Default"/>
        <w:ind w:firstLine="567"/>
        <w:jc w:val="both"/>
        <w:rPr>
          <w:rFonts w:ascii="Garamond" w:hAnsi="Garamond"/>
          <w:b/>
          <w:bCs/>
        </w:rPr>
      </w:pPr>
      <w:r w:rsidRPr="00334A75">
        <w:rPr>
          <w:rFonts w:ascii="Garamond" w:hAnsi="Garamond"/>
          <w:b/>
          <w:bCs/>
        </w:rPr>
        <w:t>Новые и измененные стандарты и интерпретации, еще не вступившие в силу</w:t>
      </w:r>
    </w:p>
    <w:p w:rsidR="000C5BD3" w:rsidRPr="000C5BD3" w:rsidRDefault="000C5BD3" w:rsidP="000C5BD3">
      <w:pPr>
        <w:autoSpaceDE w:val="0"/>
        <w:autoSpaceDN w:val="0"/>
        <w:adjustRightInd w:val="0"/>
        <w:spacing w:before="100" w:beforeAutospacing="1" w:after="100" w:afterAutospacing="1" w:line="240" w:lineRule="auto"/>
        <w:contextualSpacing/>
        <w:jc w:val="both"/>
        <w:rPr>
          <w:rFonts w:ascii="Garamond" w:hAnsi="Garamond" w:cs="Tahoma"/>
          <w:sz w:val="24"/>
          <w:szCs w:val="24"/>
        </w:rPr>
      </w:pPr>
      <w:r w:rsidRPr="000C5BD3">
        <w:rPr>
          <w:rFonts w:ascii="Garamond" w:hAnsi="Garamond" w:cs="Tahoma"/>
          <w:b/>
          <w:i/>
          <w:sz w:val="24"/>
          <w:szCs w:val="24"/>
        </w:rPr>
        <w:t>МСФО (</w:t>
      </w:r>
      <w:r w:rsidRPr="000C5BD3">
        <w:rPr>
          <w:rFonts w:ascii="Garamond" w:hAnsi="Garamond" w:cs="Tahoma"/>
          <w:b/>
          <w:i/>
          <w:sz w:val="24"/>
          <w:szCs w:val="24"/>
          <w:lang w:val="en-US"/>
        </w:rPr>
        <w:t>IFRS</w:t>
      </w:r>
      <w:r w:rsidRPr="000C5BD3">
        <w:rPr>
          <w:rFonts w:ascii="Garamond" w:hAnsi="Garamond" w:cs="Tahoma"/>
          <w:b/>
          <w:i/>
          <w:sz w:val="24"/>
          <w:szCs w:val="24"/>
        </w:rPr>
        <w:t>) 16 «Аренда»</w:t>
      </w:r>
      <w:r w:rsidRPr="000C5BD3">
        <w:rPr>
          <w:rFonts w:ascii="Garamond" w:hAnsi="Garamond" w:cs="Tahoma"/>
          <w:sz w:val="24"/>
          <w:szCs w:val="24"/>
        </w:rPr>
        <w:t xml:space="preserve"> отменяет классификацию аренды в качестве операционной или финансовой, как это предусматривается МСФО (</w:t>
      </w:r>
      <w:r w:rsidRPr="000C5BD3">
        <w:rPr>
          <w:rFonts w:ascii="Garamond" w:hAnsi="Garamond" w:cs="Tahoma"/>
          <w:sz w:val="24"/>
          <w:szCs w:val="24"/>
          <w:lang w:val="en-US"/>
        </w:rPr>
        <w:t>IAS</w:t>
      </w:r>
      <w:r w:rsidRPr="000C5BD3">
        <w:rPr>
          <w:rFonts w:ascii="Garamond" w:hAnsi="Garamond" w:cs="Tahoma"/>
          <w:sz w:val="24"/>
          <w:szCs w:val="24"/>
        </w:rPr>
        <w:t xml:space="preserve">) 17, и вместо этого вводит единую модель учета операций аренды для арендаторов. Арендаторы признают: (а) активы в форме права </w:t>
      </w:r>
      <w:r w:rsidRPr="000C5BD3">
        <w:rPr>
          <w:rFonts w:ascii="Garamond" w:hAnsi="Garamond" w:cs="Tahoma"/>
          <w:sz w:val="24"/>
          <w:szCs w:val="24"/>
        </w:rPr>
        <w:lastRenderedPageBreak/>
        <w:t>пользования и обязательства в отношении всех договоров аренды со сроком действия более 12 месяцев, за исключением случаев, когда стоимость объекта аренды (базового актива) является незначительной; и (б) амортизацию объектов аренды отдельно от процентов по арендным обязательствам в отчете о прибыли или убытке и прочем совокупном доходе. Активы в форме права пользования амортизируются на срок аренды.</w:t>
      </w:r>
    </w:p>
    <w:p w:rsidR="000C5BD3" w:rsidRPr="000C5BD3" w:rsidRDefault="000C5BD3" w:rsidP="000C5BD3">
      <w:pPr>
        <w:autoSpaceDE w:val="0"/>
        <w:autoSpaceDN w:val="0"/>
        <w:adjustRightInd w:val="0"/>
        <w:spacing w:before="100" w:beforeAutospacing="1" w:after="100" w:afterAutospacing="1" w:line="240" w:lineRule="auto"/>
        <w:contextualSpacing/>
        <w:jc w:val="both"/>
        <w:rPr>
          <w:rFonts w:ascii="Garamond" w:hAnsi="Garamond" w:cs="Tahoma"/>
          <w:sz w:val="24"/>
          <w:szCs w:val="24"/>
        </w:rPr>
      </w:pPr>
      <w:r w:rsidRPr="000C5BD3">
        <w:rPr>
          <w:rFonts w:ascii="Garamond" w:hAnsi="Garamond" w:cs="Tahoma"/>
          <w:sz w:val="24"/>
          <w:szCs w:val="24"/>
        </w:rPr>
        <w:t>МСФО (</w:t>
      </w:r>
      <w:r w:rsidRPr="000C5BD3">
        <w:rPr>
          <w:rFonts w:ascii="Garamond" w:hAnsi="Garamond" w:cs="Tahoma"/>
          <w:sz w:val="24"/>
          <w:szCs w:val="24"/>
          <w:lang w:val="en-US"/>
        </w:rPr>
        <w:t>IFRS</w:t>
      </w:r>
      <w:r w:rsidRPr="000C5BD3">
        <w:rPr>
          <w:rFonts w:ascii="Garamond" w:hAnsi="Garamond" w:cs="Tahoma"/>
          <w:sz w:val="24"/>
          <w:szCs w:val="24"/>
        </w:rPr>
        <w:t>) 16 «Аренда» в отношении учета аренды у арендодателя сохраняет требования к учету, предусмотренные МСФО (</w:t>
      </w:r>
      <w:r w:rsidRPr="000C5BD3">
        <w:rPr>
          <w:rFonts w:ascii="Garamond" w:hAnsi="Garamond" w:cs="Tahoma"/>
          <w:sz w:val="24"/>
          <w:szCs w:val="24"/>
          <w:lang w:val="en-US"/>
        </w:rPr>
        <w:t>IAS</w:t>
      </w:r>
      <w:r w:rsidRPr="000C5BD3">
        <w:rPr>
          <w:rFonts w:ascii="Garamond" w:hAnsi="Garamond" w:cs="Tahoma"/>
          <w:sz w:val="24"/>
          <w:szCs w:val="24"/>
        </w:rPr>
        <w:t>) 17 «Аренда». Таким образом, арендодатель продолжает классифицировать договоры аренды в качестве операционной или финансовой аренды и, соответственно, по-разному отражать их в консолидированной финансовой отчетности.</w:t>
      </w:r>
    </w:p>
    <w:p w:rsidR="000C5BD3" w:rsidRPr="000C5BD3" w:rsidRDefault="000C5BD3" w:rsidP="000C5BD3">
      <w:pPr>
        <w:autoSpaceDE w:val="0"/>
        <w:autoSpaceDN w:val="0"/>
        <w:adjustRightInd w:val="0"/>
        <w:spacing w:before="100" w:beforeAutospacing="1" w:after="100" w:afterAutospacing="1" w:line="240" w:lineRule="auto"/>
        <w:contextualSpacing/>
        <w:jc w:val="both"/>
        <w:rPr>
          <w:rFonts w:ascii="Garamond" w:hAnsi="Garamond" w:cs="Tahoma"/>
          <w:sz w:val="24"/>
          <w:szCs w:val="24"/>
        </w:rPr>
      </w:pPr>
      <w:r w:rsidRPr="000C5BD3">
        <w:rPr>
          <w:rFonts w:ascii="Garamond" w:hAnsi="Garamond" w:cs="Tahoma"/>
          <w:sz w:val="24"/>
          <w:szCs w:val="24"/>
        </w:rPr>
        <w:t xml:space="preserve">Группа приняла решение применять стандарт с даты его обязательного применения 1 января 2019 года, используя модифицированный ретроспективный подход без пересчета сравнительных показателей и с применением определенных упрощений, допускаемых стандартом. </w:t>
      </w:r>
    </w:p>
    <w:p w:rsidR="000C5BD3" w:rsidRPr="000C5BD3" w:rsidRDefault="000C5BD3" w:rsidP="000C5BD3">
      <w:pPr>
        <w:spacing w:line="240" w:lineRule="auto"/>
        <w:contextualSpacing/>
        <w:jc w:val="both"/>
        <w:rPr>
          <w:rFonts w:ascii="Garamond" w:hAnsi="Garamond" w:cs="Tahoma"/>
          <w:sz w:val="24"/>
          <w:szCs w:val="24"/>
        </w:rPr>
      </w:pPr>
      <w:r w:rsidRPr="000C5BD3">
        <w:rPr>
          <w:rFonts w:ascii="Garamond" w:hAnsi="Garamond" w:cs="Tahoma"/>
          <w:sz w:val="24"/>
          <w:szCs w:val="24"/>
        </w:rPr>
        <w:t>Влияние применения МСФО (IFRS) 16 «Аренда» на консолидированную финансовую отчетность Группы представлено в Примечании 19.</w:t>
      </w:r>
    </w:p>
    <w:p w:rsidR="000C5BD3" w:rsidRPr="000C5BD3" w:rsidRDefault="000C5BD3" w:rsidP="000C5BD3">
      <w:pPr>
        <w:autoSpaceDE w:val="0"/>
        <w:autoSpaceDN w:val="0"/>
        <w:adjustRightInd w:val="0"/>
        <w:spacing w:before="100" w:beforeAutospacing="1" w:after="100" w:afterAutospacing="1" w:line="240" w:lineRule="auto"/>
        <w:contextualSpacing/>
        <w:jc w:val="both"/>
        <w:rPr>
          <w:rFonts w:ascii="Garamond" w:hAnsi="Garamond" w:cs="Tahoma"/>
          <w:b/>
          <w:i/>
          <w:sz w:val="24"/>
          <w:szCs w:val="24"/>
        </w:rPr>
      </w:pPr>
      <w:r w:rsidRPr="000C5BD3">
        <w:rPr>
          <w:rFonts w:ascii="Garamond" w:hAnsi="Garamond" w:cs="Tahoma"/>
          <w:b/>
          <w:i/>
          <w:sz w:val="24"/>
          <w:szCs w:val="24"/>
        </w:rPr>
        <w:t xml:space="preserve">Другие новые стандарты и интерпретации. </w:t>
      </w:r>
    </w:p>
    <w:p w:rsidR="000C5BD3" w:rsidRPr="000C5BD3" w:rsidRDefault="000C5BD3" w:rsidP="000C5BD3">
      <w:pPr>
        <w:autoSpaceDE w:val="0"/>
        <w:autoSpaceDN w:val="0"/>
        <w:adjustRightInd w:val="0"/>
        <w:spacing w:before="100" w:beforeAutospacing="1" w:after="100" w:afterAutospacing="1" w:line="240" w:lineRule="auto"/>
        <w:contextualSpacing/>
        <w:jc w:val="both"/>
        <w:rPr>
          <w:rFonts w:ascii="Garamond" w:hAnsi="Garamond" w:cs="Tahoma"/>
          <w:bCs/>
          <w:iCs/>
          <w:sz w:val="24"/>
          <w:szCs w:val="24"/>
        </w:rPr>
      </w:pPr>
      <w:r w:rsidRPr="000C5BD3">
        <w:rPr>
          <w:rFonts w:ascii="Garamond" w:hAnsi="Garamond" w:cs="Tahoma"/>
          <w:bCs/>
          <w:iCs/>
          <w:sz w:val="24"/>
          <w:szCs w:val="24"/>
        </w:rPr>
        <w:t>Перечисленные ниже пересмотренные стандарты стали обязательными для Группы с 1 января 2019 года, но не оказали существенного воздействия на Группу:</w:t>
      </w:r>
    </w:p>
    <w:p w:rsidR="000C5BD3" w:rsidRPr="000C5BD3" w:rsidRDefault="000C5BD3" w:rsidP="000C5BD3">
      <w:pPr>
        <w:pStyle w:val="af3"/>
        <w:numPr>
          <w:ilvl w:val="0"/>
          <w:numId w:val="44"/>
        </w:numPr>
        <w:autoSpaceDE w:val="0"/>
        <w:autoSpaceDN w:val="0"/>
        <w:adjustRightInd w:val="0"/>
        <w:spacing w:before="100" w:beforeAutospacing="1" w:after="100" w:afterAutospacing="1" w:line="240" w:lineRule="auto"/>
        <w:jc w:val="both"/>
        <w:rPr>
          <w:rFonts w:ascii="Garamond" w:hAnsi="Garamond" w:cs="Tahoma"/>
          <w:bCs/>
          <w:iCs/>
          <w:sz w:val="24"/>
          <w:szCs w:val="24"/>
        </w:rPr>
      </w:pPr>
      <w:r w:rsidRPr="000C5BD3">
        <w:rPr>
          <w:rFonts w:ascii="Garamond" w:hAnsi="Garamond" w:cs="Tahoma"/>
          <w:bCs/>
          <w:iCs/>
          <w:sz w:val="24"/>
          <w:szCs w:val="24"/>
        </w:rPr>
        <w:t>КРМФО (</w:t>
      </w:r>
      <w:r w:rsidRPr="000C5BD3">
        <w:rPr>
          <w:rFonts w:ascii="Garamond" w:hAnsi="Garamond" w:cs="Tahoma"/>
          <w:bCs/>
          <w:iCs/>
          <w:sz w:val="24"/>
          <w:szCs w:val="24"/>
          <w:lang w:val="en-US"/>
        </w:rPr>
        <w:t>IFRIC</w:t>
      </w:r>
      <w:r w:rsidRPr="000C5BD3">
        <w:rPr>
          <w:rFonts w:ascii="Garamond" w:hAnsi="Garamond" w:cs="Tahoma"/>
          <w:bCs/>
          <w:iCs/>
          <w:sz w:val="24"/>
          <w:szCs w:val="24"/>
        </w:rPr>
        <w:t>) 23 «Неопределенность при отражении налога на прибыль» (выпущен 7 июня 2017 года и вступает в силу для годовых периодов, начинающихся 1 января 2019 года или после этой даты).</w:t>
      </w:r>
    </w:p>
    <w:p w:rsidR="000C5BD3" w:rsidRPr="000C5BD3" w:rsidRDefault="000C5BD3" w:rsidP="000C5BD3">
      <w:pPr>
        <w:pStyle w:val="af3"/>
        <w:numPr>
          <w:ilvl w:val="0"/>
          <w:numId w:val="44"/>
        </w:numPr>
        <w:autoSpaceDE w:val="0"/>
        <w:autoSpaceDN w:val="0"/>
        <w:adjustRightInd w:val="0"/>
        <w:spacing w:before="100" w:beforeAutospacing="1" w:after="100" w:afterAutospacing="1" w:line="240" w:lineRule="auto"/>
        <w:jc w:val="both"/>
        <w:rPr>
          <w:rFonts w:ascii="Garamond" w:hAnsi="Garamond" w:cs="Tahoma"/>
          <w:bCs/>
          <w:iCs/>
          <w:sz w:val="24"/>
          <w:szCs w:val="24"/>
        </w:rPr>
      </w:pPr>
      <w:r w:rsidRPr="000C5BD3">
        <w:rPr>
          <w:rFonts w:ascii="Garamond" w:hAnsi="Garamond" w:cs="Tahoma"/>
          <w:bCs/>
          <w:iCs/>
          <w:sz w:val="24"/>
          <w:szCs w:val="24"/>
        </w:rPr>
        <w:t>Характеристики досрочного погашения, предполагающего отрицательную компенсацию – Поправки к МСФО (</w:t>
      </w:r>
      <w:r w:rsidRPr="000C5BD3">
        <w:rPr>
          <w:rFonts w:ascii="Garamond" w:hAnsi="Garamond" w:cs="Tahoma"/>
          <w:bCs/>
          <w:iCs/>
          <w:sz w:val="24"/>
          <w:szCs w:val="24"/>
          <w:lang w:val="en-US"/>
        </w:rPr>
        <w:t>IFRS</w:t>
      </w:r>
      <w:r w:rsidRPr="000C5BD3">
        <w:rPr>
          <w:rFonts w:ascii="Garamond" w:hAnsi="Garamond" w:cs="Tahoma"/>
          <w:bCs/>
          <w:iCs/>
          <w:sz w:val="24"/>
          <w:szCs w:val="24"/>
        </w:rPr>
        <w:t>) 9 (выпущены 12 октября 2017 года и вступают в силу для годовых периодов, начинающихся 1 января 2019 года или после этой даты).</w:t>
      </w:r>
    </w:p>
    <w:p w:rsidR="000C5BD3" w:rsidRPr="000C5BD3" w:rsidRDefault="000C5BD3" w:rsidP="000C5BD3">
      <w:pPr>
        <w:pStyle w:val="af3"/>
        <w:numPr>
          <w:ilvl w:val="0"/>
          <w:numId w:val="44"/>
        </w:numPr>
        <w:autoSpaceDE w:val="0"/>
        <w:autoSpaceDN w:val="0"/>
        <w:adjustRightInd w:val="0"/>
        <w:spacing w:before="100" w:beforeAutospacing="1" w:after="100" w:afterAutospacing="1" w:line="240" w:lineRule="auto"/>
        <w:jc w:val="both"/>
        <w:rPr>
          <w:rFonts w:ascii="Garamond" w:hAnsi="Garamond" w:cs="Tahoma"/>
          <w:bCs/>
          <w:iCs/>
          <w:sz w:val="24"/>
          <w:szCs w:val="24"/>
        </w:rPr>
      </w:pPr>
      <w:r w:rsidRPr="000C5BD3">
        <w:rPr>
          <w:rFonts w:ascii="Garamond" w:hAnsi="Garamond" w:cs="Tahoma"/>
          <w:bCs/>
          <w:iCs/>
          <w:sz w:val="24"/>
          <w:szCs w:val="24"/>
        </w:rPr>
        <w:t>Долгосрочные доли участия в ассоциированных организациях и совместных предприятиях – Поправки к МСФО (</w:t>
      </w:r>
      <w:r w:rsidRPr="000C5BD3">
        <w:rPr>
          <w:rFonts w:ascii="Garamond" w:hAnsi="Garamond" w:cs="Tahoma"/>
          <w:bCs/>
          <w:iCs/>
          <w:sz w:val="24"/>
          <w:szCs w:val="24"/>
          <w:lang w:val="en-US"/>
        </w:rPr>
        <w:t>IAS</w:t>
      </w:r>
      <w:r w:rsidRPr="000C5BD3">
        <w:rPr>
          <w:rFonts w:ascii="Garamond" w:hAnsi="Garamond" w:cs="Tahoma"/>
          <w:bCs/>
          <w:iCs/>
          <w:sz w:val="24"/>
          <w:szCs w:val="24"/>
        </w:rPr>
        <w:t>) 28 (выпущены 12 октября 2017 года и вступают в силу для годовых периодов, начинающихся 1 января 2019 года или после этой даты).</w:t>
      </w:r>
    </w:p>
    <w:p w:rsidR="000C5BD3" w:rsidRPr="000C5BD3" w:rsidRDefault="000C5BD3" w:rsidP="000C5BD3">
      <w:pPr>
        <w:pStyle w:val="af3"/>
        <w:numPr>
          <w:ilvl w:val="0"/>
          <w:numId w:val="44"/>
        </w:numPr>
        <w:autoSpaceDE w:val="0"/>
        <w:autoSpaceDN w:val="0"/>
        <w:adjustRightInd w:val="0"/>
        <w:spacing w:before="100" w:beforeAutospacing="1" w:after="100" w:afterAutospacing="1" w:line="240" w:lineRule="auto"/>
        <w:jc w:val="both"/>
        <w:rPr>
          <w:rFonts w:ascii="Garamond" w:hAnsi="Garamond" w:cs="Tahoma"/>
          <w:bCs/>
          <w:iCs/>
          <w:sz w:val="24"/>
          <w:szCs w:val="24"/>
        </w:rPr>
      </w:pPr>
      <w:r w:rsidRPr="000C5BD3">
        <w:rPr>
          <w:rFonts w:ascii="Garamond" w:hAnsi="Garamond" w:cs="Tahoma"/>
          <w:bCs/>
          <w:iCs/>
          <w:sz w:val="24"/>
          <w:szCs w:val="24"/>
        </w:rPr>
        <w:t>Ежегодные усовершенствования МСФО, 2015-2017 гг. – Поправки к МСФО (</w:t>
      </w:r>
      <w:r w:rsidRPr="000C5BD3">
        <w:rPr>
          <w:rFonts w:ascii="Garamond" w:hAnsi="Garamond" w:cs="Tahoma"/>
          <w:bCs/>
          <w:iCs/>
          <w:sz w:val="24"/>
          <w:szCs w:val="24"/>
          <w:lang w:val="en-US"/>
        </w:rPr>
        <w:t>IFRS</w:t>
      </w:r>
      <w:r w:rsidRPr="000C5BD3">
        <w:rPr>
          <w:rFonts w:ascii="Garamond" w:hAnsi="Garamond" w:cs="Tahoma"/>
          <w:bCs/>
          <w:iCs/>
          <w:sz w:val="24"/>
          <w:szCs w:val="24"/>
        </w:rPr>
        <w:t>) 3, МСФО (</w:t>
      </w:r>
      <w:r w:rsidRPr="000C5BD3">
        <w:rPr>
          <w:rFonts w:ascii="Garamond" w:hAnsi="Garamond" w:cs="Tahoma"/>
          <w:bCs/>
          <w:iCs/>
          <w:sz w:val="24"/>
          <w:szCs w:val="24"/>
          <w:lang w:val="en-US"/>
        </w:rPr>
        <w:t>IFRS</w:t>
      </w:r>
      <w:r w:rsidRPr="000C5BD3">
        <w:rPr>
          <w:rFonts w:ascii="Garamond" w:hAnsi="Garamond" w:cs="Tahoma"/>
          <w:bCs/>
          <w:iCs/>
          <w:sz w:val="24"/>
          <w:szCs w:val="24"/>
        </w:rPr>
        <w:t>) 11, МСФО (</w:t>
      </w:r>
      <w:r w:rsidRPr="000C5BD3">
        <w:rPr>
          <w:rFonts w:ascii="Garamond" w:hAnsi="Garamond" w:cs="Tahoma"/>
          <w:bCs/>
          <w:iCs/>
          <w:sz w:val="24"/>
          <w:szCs w:val="24"/>
          <w:lang w:val="en-US"/>
        </w:rPr>
        <w:t>IAS</w:t>
      </w:r>
      <w:r w:rsidRPr="000C5BD3">
        <w:rPr>
          <w:rFonts w:ascii="Garamond" w:hAnsi="Garamond" w:cs="Tahoma"/>
          <w:bCs/>
          <w:iCs/>
          <w:sz w:val="24"/>
          <w:szCs w:val="24"/>
        </w:rPr>
        <w:t>) 12 и МСФО (</w:t>
      </w:r>
      <w:r w:rsidRPr="000C5BD3">
        <w:rPr>
          <w:rFonts w:ascii="Garamond" w:hAnsi="Garamond" w:cs="Tahoma"/>
          <w:bCs/>
          <w:iCs/>
          <w:sz w:val="24"/>
          <w:szCs w:val="24"/>
          <w:lang w:val="en-US"/>
        </w:rPr>
        <w:t>IAS</w:t>
      </w:r>
      <w:r w:rsidRPr="000C5BD3">
        <w:rPr>
          <w:rFonts w:ascii="Garamond" w:hAnsi="Garamond" w:cs="Tahoma"/>
          <w:bCs/>
          <w:iCs/>
          <w:sz w:val="24"/>
          <w:szCs w:val="24"/>
        </w:rPr>
        <w:t>) 23 (выпущены 12 декабря 2017 года и вступают в силу для годовых периодов, начинающихся 1 января 2019 года или после этой даты).</w:t>
      </w:r>
    </w:p>
    <w:p w:rsidR="000C5BD3" w:rsidRPr="000C5BD3" w:rsidRDefault="000C5BD3" w:rsidP="000C5BD3">
      <w:pPr>
        <w:pStyle w:val="af3"/>
        <w:numPr>
          <w:ilvl w:val="0"/>
          <w:numId w:val="44"/>
        </w:numPr>
        <w:autoSpaceDE w:val="0"/>
        <w:autoSpaceDN w:val="0"/>
        <w:adjustRightInd w:val="0"/>
        <w:spacing w:before="100" w:beforeAutospacing="1" w:after="100" w:afterAutospacing="1" w:line="240" w:lineRule="auto"/>
        <w:jc w:val="both"/>
        <w:rPr>
          <w:rFonts w:ascii="Garamond" w:hAnsi="Garamond" w:cs="Tahoma"/>
          <w:bCs/>
          <w:iCs/>
          <w:sz w:val="24"/>
          <w:szCs w:val="24"/>
        </w:rPr>
      </w:pPr>
      <w:r w:rsidRPr="000C5BD3">
        <w:rPr>
          <w:rFonts w:ascii="Garamond" w:hAnsi="Garamond" w:cs="Tahoma"/>
          <w:bCs/>
          <w:iCs/>
          <w:sz w:val="24"/>
          <w:szCs w:val="24"/>
        </w:rPr>
        <w:t>Поправки к МСФО (</w:t>
      </w:r>
      <w:r w:rsidRPr="000C5BD3">
        <w:rPr>
          <w:rFonts w:ascii="Garamond" w:hAnsi="Garamond" w:cs="Tahoma"/>
          <w:bCs/>
          <w:iCs/>
          <w:sz w:val="24"/>
          <w:szCs w:val="24"/>
          <w:lang w:val="en-US"/>
        </w:rPr>
        <w:t>IAS</w:t>
      </w:r>
      <w:r w:rsidRPr="000C5BD3">
        <w:rPr>
          <w:rFonts w:ascii="Garamond" w:hAnsi="Garamond" w:cs="Tahoma"/>
          <w:bCs/>
          <w:iCs/>
          <w:sz w:val="24"/>
          <w:szCs w:val="24"/>
        </w:rPr>
        <w:t>) 19 «Изменение, сокращение и урегулирование пенсионного плана» (выпущены 7 февраля 2018 года и вступают в силу для годовых периодов, начинающихся 1 января 2019 года или после этой даты).</w:t>
      </w:r>
    </w:p>
    <w:p w:rsidR="000C5BD3" w:rsidRPr="000C5BD3" w:rsidRDefault="000C5BD3" w:rsidP="000C5BD3">
      <w:pPr>
        <w:autoSpaceDE w:val="0"/>
        <w:autoSpaceDN w:val="0"/>
        <w:adjustRightInd w:val="0"/>
        <w:spacing w:before="100" w:beforeAutospacing="1" w:after="100" w:afterAutospacing="1" w:line="240" w:lineRule="auto"/>
        <w:contextualSpacing/>
        <w:jc w:val="both"/>
        <w:rPr>
          <w:rFonts w:ascii="Garamond" w:hAnsi="Garamond" w:cs="Tahoma"/>
          <w:bCs/>
          <w:iCs/>
          <w:sz w:val="24"/>
          <w:szCs w:val="24"/>
        </w:rPr>
      </w:pPr>
      <w:r w:rsidRPr="000C5BD3">
        <w:rPr>
          <w:rFonts w:ascii="Garamond" w:hAnsi="Garamond" w:cs="Tahoma"/>
          <w:bCs/>
          <w:iCs/>
          <w:sz w:val="24"/>
          <w:szCs w:val="24"/>
        </w:rPr>
        <w:t>Новые стандарты и усовершенствования, обязательные для годовых периодов, начинающихся 1 января 2020 года или после этой даты, применимые для деятельности Группы и утвержденные для применения в Российской Федерации (если не указано иное), которые Группа не применяет досрочно, представлены ниже:</w:t>
      </w:r>
    </w:p>
    <w:p w:rsidR="000C5BD3" w:rsidRPr="000C5BD3" w:rsidRDefault="000C5BD3" w:rsidP="000C5BD3">
      <w:pPr>
        <w:pStyle w:val="af3"/>
        <w:numPr>
          <w:ilvl w:val="0"/>
          <w:numId w:val="44"/>
        </w:numPr>
        <w:autoSpaceDE w:val="0"/>
        <w:autoSpaceDN w:val="0"/>
        <w:adjustRightInd w:val="0"/>
        <w:spacing w:before="100" w:beforeAutospacing="1" w:after="100" w:afterAutospacing="1" w:line="240" w:lineRule="auto"/>
        <w:jc w:val="both"/>
        <w:rPr>
          <w:rFonts w:ascii="Garamond" w:hAnsi="Garamond" w:cs="Tahoma"/>
          <w:bCs/>
          <w:iCs/>
          <w:sz w:val="24"/>
          <w:szCs w:val="24"/>
        </w:rPr>
      </w:pPr>
      <w:r w:rsidRPr="000C5BD3">
        <w:rPr>
          <w:rFonts w:ascii="Garamond" w:hAnsi="Garamond" w:cs="Tahoma"/>
          <w:bCs/>
          <w:iCs/>
          <w:sz w:val="24"/>
          <w:szCs w:val="24"/>
        </w:rPr>
        <w:t>Определение существенности – Поправки к МСФО (</w:t>
      </w:r>
      <w:r w:rsidRPr="000C5BD3">
        <w:rPr>
          <w:rFonts w:ascii="Garamond" w:hAnsi="Garamond" w:cs="Tahoma"/>
          <w:bCs/>
          <w:iCs/>
          <w:sz w:val="24"/>
          <w:szCs w:val="24"/>
          <w:lang w:val="en-US"/>
        </w:rPr>
        <w:t>IAS</w:t>
      </w:r>
      <w:r w:rsidRPr="000C5BD3">
        <w:rPr>
          <w:rFonts w:ascii="Garamond" w:hAnsi="Garamond" w:cs="Tahoma"/>
          <w:bCs/>
          <w:iCs/>
          <w:sz w:val="24"/>
          <w:szCs w:val="24"/>
        </w:rPr>
        <w:t>) 1 и МСФО (</w:t>
      </w:r>
      <w:r w:rsidRPr="000C5BD3">
        <w:rPr>
          <w:rFonts w:ascii="Garamond" w:hAnsi="Garamond" w:cs="Tahoma"/>
          <w:bCs/>
          <w:iCs/>
          <w:sz w:val="24"/>
          <w:szCs w:val="24"/>
          <w:lang w:val="en-US"/>
        </w:rPr>
        <w:t>IAS</w:t>
      </w:r>
      <w:r w:rsidRPr="000C5BD3">
        <w:rPr>
          <w:rFonts w:ascii="Garamond" w:hAnsi="Garamond" w:cs="Tahoma"/>
          <w:bCs/>
          <w:iCs/>
          <w:sz w:val="24"/>
          <w:szCs w:val="24"/>
        </w:rPr>
        <w:t>) 8 (выпущены 31 октября 2018 года и действующие в отношении годовых периодов, начинающихся 1 января 2020 года или после этой даты).</w:t>
      </w:r>
    </w:p>
    <w:p w:rsidR="000C5BD3" w:rsidRPr="000C5BD3" w:rsidRDefault="000C5BD3" w:rsidP="000C5BD3">
      <w:pPr>
        <w:pStyle w:val="af3"/>
        <w:numPr>
          <w:ilvl w:val="0"/>
          <w:numId w:val="44"/>
        </w:numPr>
        <w:autoSpaceDE w:val="0"/>
        <w:autoSpaceDN w:val="0"/>
        <w:adjustRightInd w:val="0"/>
        <w:spacing w:before="100" w:beforeAutospacing="1" w:after="100" w:afterAutospacing="1" w:line="240" w:lineRule="auto"/>
        <w:jc w:val="both"/>
        <w:rPr>
          <w:rFonts w:ascii="Garamond" w:hAnsi="Garamond" w:cs="Tahoma"/>
          <w:bCs/>
          <w:iCs/>
          <w:sz w:val="24"/>
          <w:szCs w:val="24"/>
        </w:rPr>
      </w:pPr>
      <w:r w:rsidRPr="000C5BD3">
        <w:rPr>
          <w:rFonts w:ascii="Garamond" w:hAnsi="Garamond" w:cs="Tahoma"/>
          <w:bCs/>
          <w:iCs/>
          <w:sz w:val="24"/>
          <w:szCs w:val="24"/>
        </w:rPr>
        <w:t>Поправки к МСФО (</w:t>
      </w:r>
      <w:r w:rsidRPr="000C5BD3">
        <w:rPr>
          <w:rFonts w:ascii="Garamond" w:hAnsi="Garamond" w:cs="Tahoma"/>
          <w:bCs/>
          <w:iCs/>
          <w:sz w:val="24"/>
          <w:szCs w:val="24"/>
          <w:lang w:val="en-US"/>
        </w:rPr>
        <w:t>IFRS</w:t>
      </w:r>
      <w:r w:rsidRPr="000C5BD3">
        <w:rPr>
          <w:rFonts w:ascii="Garamond" w:hAnsi="Garamond" w:cs="Tahoma"/>
          <w:bCs/>
          <w:iCs/>
          <w:sz w:val="24"/>
          <w:szCs w:val="24"/>
        </w:rPr>
        <w:t>) 10 и МСФО (</w:t>
      </w:r>
      <w:r w:rsidRPr="000C5BD3">
        <w:rPr>
          <w:rFonts w:ascii="Garamond" w:hAnsi="Garamond" w:cs="Tahoma"/>
          <w:bCs/>
          <w:iCs/>
          <w:sz w:val="24"/>
          <w:szCs w:val="24"/>
          <w:lang w:val="en-US"/>
        </w:rPr>
        <w:t>IAS</w:t>
      </w:r>
      <w:r w:rsidRPr="000C5BD3">
        <w:rPr>
          <w:rFonts w:ascii="Garamond" w:hAnsi="Garamond" w:cs="Tahoma"/>
          <w:bCs/>
          <w:iCs/>
          <w:sz w:val="24"/>
          <w:szCs w:val="24"/>
        </w:rPr>
        <w:t>) 28 – «Продажа или взнос активов в сделках между инвестором и его ассоциированной организацией или совместным предприятием» (выпущены 31 октября 2018 года и действующие в отношении годовых периодов, начинающихся 1 января 2020 года или после этой даты).</w:t>
      </w:r>
    </w:p>
    <w:p w:rsidR="000C5BD3" w:rsidRPr="000C5BD3" w:rsidRDefault="000C5BD3" w:rsidP="000C5BD3">
      <w:pPr>
        <w:pStyle w:val="af3"/>
        <w:numPr>
          <w:ilvl w:val="0"/>
          <w:numId w:val="44"/>
        </w:numPr>
        <w:autoSpaceDE w:val="0"/>
        <w:autoSpaceDN w:val="0"/>
        <w:adjustRightInd w:val="0"/>
        <w:spacing w:before="100" w:beforeAutospacing="1" w:after="100" w:afterAutospacing="1" w:line="240" w:lineRule="auto"/>
        <w:jc w:val="both"/>
        <w:rPr>
          <w:rFonts w:ascii="Garamond" w:hAnsi="Garamond" w:cs="Tahoma"/>
          <w:bCs/>
          <w:iCs/>
          <w:sz w:val="24"/>
          <w:szCs w:val="24"/>
        </w:rPr>
      </w:pPr>
      <w:r w:rsidRPr="000C5BD3">
        <w:rPr>
          <w:rFonts w:ascii="Garamond" w:hAnsi="Garamond" w:cs="Tahoma"/>
          <w:bCs/>
          <w:iCs/>
          <w:sz w:val="24"/>
          <w:szCs w:val="24"/>
        </w:rPr>
        <w:t>Реформа базовой процентной ставки – Поправки к МСФО (</w:t>
      </w:r>
      <w:r w:rsidRPr="000C5BD3">
        <w:rPr>
          <w:rFonts w:ascii="Garamond" w:hAnsi="Garamond" w:cs="Tahoma"/>
          <w:bCs/>
          <w:iCs/>
          <w:sz w:val="24"/>
          <w:szCs w:val="24"/>
          <w:lang w:val="en-US"/>
        </w:rPr>
        <w:t>IFRS</w:t>
      </w:r>
      <w:r w:rsidRPr="000C5BD3">
        <w:rPr>
          <w:rFonts w:ascii="Garamond" w:hAnsi="Garamond" w:cs="Tahoma"/>
          <w:bCs/>
          <w:iCs/>
          <w:sz w:val="24"/>
          <w:szCs w:val="24"/>
        </w:rPr>
        <w:t>) 9, МСФО (</w:t>
      </w:r>
      <w:r w:rsidRPr="000C5BD3">
        <w:rPr>
          <w:rFonts w:ascii="Garamond" w:hAnsi="Garamond" w:cs="Tahoma"/>
          <w:bCs/>
          <w:iCs/>
          <w:sz w:val="24"/>
          <w:szCs w:val="24"/>
          <w:lang w:val="en-US"/>
        </w:rPr>
        <w:t>IAS</w:t>
      </w:r>
      <w:r w:rsidRPr="000C5BD3">
        <w:rPr>
          <w:rFonts w:ascii="Garamond" w:hAnsi="Garamond" w:cs="Tahoma"/>
          <w:bCs/>
          <w:iCs/>
          <w:sz w:val="24"/>
          <w:szCs w:val="24"/>
        </w:rPr>
        <w:t>) 39 и МСФО (</w:t>
      </w:r>
      <w:r w:rsidRPr="000C5BD3">
        <w:rPr>
          <w:rFonts w:ascii="Garamond" w:hAnsi="Garamond" w:cs="Tahoma"/>
          <w:bCs/>
          <w:iCs/>
          <w:sz w:val="24"/>
          <w:szCs w:val="24"/>
          <w:lang w:val="en-US"/>
        </w:rPr>
        <w:t>IFRS</w:t>
      </w:r>
      <w:r w:rsidRPr="000C5BD3">
        <w:rPr>
          <w:rFonts w:ascii="Garamond" w:hAnsi="Garamond" w:cs="Tahoma"/>
          <w:bCs/>
          <w:iCs/>
          <w:sz w:val="24"/>
          <w:szCs w:val="24"/>
        </w:rPr>
        <w:t>) 7 (выпущены 26 сентября 2019 года и действующие в отношении годовых периодов, начинающихся 1 января 2020 года или после этой даты). Данные поправки не утверждены для применения в Российской Федерации.</w:t>
      </w:r>
    </w:p>
    <w:p w:rsidR="000C5BD3" w:rsidRPr="000C5BD3" w:rsidRDefault="000C5BD3" w:rsidP="000C5BD3">
      <w:pPr>
        <w:pStyle w:val="af3"/>
        <w:numPr>
          <w:ilvl w:val="0"/>
          <w:numId w:val="44"/>
        </w:numPr>
        <w:autoSpaceDE w:val="0"/>
        <w:autoSpaceDN w:val="0"/>
        <w:adjustRightInd w:val="0"/>
        <w:spacing w:before="100" w:beforeAutospacing="1" w:after="100" w:afterAutospacing="1" w:line="240" w:lineRule="auto"/>
        <w:jc w:val="both"/>
        <w:rPr>
          <w:rFonts w:ascii="Garamond" w:hAnsi="Garamond" w:cs="Tahoma"/>
          <w:bCs/>
          <w:iCs/>
          <w:sz w:val="24"/>
          <w:szCs w:val="24"/>
        </w:rPr>
      </w:pPr>
      <w:r w:rsidRPr="000C5BD3">
        <w:rPr>
          <w:rFonts w:ascii="Garamond" w:hAnsi="Garamond" w:cs="Tahoma"/>
          <w:bCs/>
          <w:iCs/>
          <w:sz w:val="24"/>
          <w:szCs w:val="24"/>
        </w:rPr>
        <w:t>Классификация обязательств на краткосрочные и долгосрочные – Поправки к МСФО (</w:t>
      </w:r>
      <w:r w:rsidRPr="000C5BD3">
        <w:rPr>
          <w:rFonts w:ascii="Garamond" w:hAnsi="Garamond" w:cs="Tahoma"/>
          <w:bCs/>
          <w:iCs/>
          <w:sz w:val="24"/>
          <w:szCs w:val="24"/>
          <w:lang w:val="en-US"/>
        </w:rPr>
        <w:t>IAS</w:t>
      </w:r>
      <w:r w:rsidRPr="000C5BD3">
        <w:rPr>
          <w:rFonts w:ascii="Garamond" w:hAnsi="Garamond" w:cs="Tahoma"/>
          <w:bCs/>
          <w:iCs/>
          <w:sz w:val="24"/>
          <w:szCs w:val="24"/>
        </w:rPr>
        <w:t xml:space="preserve">) 1 (выпущены 23 января 2020 года и действующие в отношении годовых периодов, </w:t>
      </w:r>
      <w:r w:rsidRPr="000C5BD3">
        <w:rPr>
          <w:rFonts w:ascii="Garamond" w:hAnsi="Garamond" w:cs="Tahoma"/>
          <w:bCs/>
          <w:iCs/>
          <w:sz w:val="24"/>
          <w:szCs w:val="24"/>
        </w:rPr>
        <w:lastRenderedPageBreak/>
        <w:t>начинающихся 1 января 2022 года или после этой даты). Данные поправки не утверждены для применения в Российской Федерации.</w:t>
      </w:r>
    </w:p>
    <w:p w:rsidR="000C5BD3" w:rsidRPr="000C5BD3" w:rsidRDefault="000C5BD3" w:rsidP="000C5BD3">
      <w:pPr>
        <w:pStyle w:val="af3"/>
        <w:numPr>
          <w:ilvl w:val="0"/>
          <w:numId w:val="44"/>
        </w:numPr>
        <w:autoSpaceDE w:val="0"/>
        <w:autoSpaceDN w:val="0"/>
        <w:adjustRightInd w:val="0"/>
        <w:spacing w:before="100" w:beforeAutospacing="1" w:after="100" w:afterAutospacing="1" w:line="240" w:lineRule="auto"/>
        <w:jc w:val="both"/>
        <w:rPr>
          <w:rFonts w:ascii="Garamond" w:hAnsi="Garamond" w:cs="Tahoma"/>
          <w:bCs/>
          <w:iCs/>
          <w:sz w:val="24"/>
          <w:szCs w:val="24"/>
        </w:rPr>
      </w:pPr>
      <w:r w:rsidRPr="000C5BD3">
        <w:rPr>
          <w:rFonts w:ascii="Garamond" w:hAnsi="Garamond" w:cs="Tahoma"/>
          <w:bCs/>
          <w:iCs/>
          <w:sz w:val="24"/>
          <w:szCs w:val="24"/>
        </w:rPr>
        <w:t>Поправки к Концептуальным основам финансовой отчетности (выпущены 29 марта 2018 года и вступают в силу для годовых периодов, начинающихся 1 января 2020 года или после этой даты).</w:t>
      </w:r>
    </w:p>
    <w:p w:rsidR="000C5BD3" w:rsidRPr="000C5BD3" w:rsidRDefault="000C5BD3" w:rsidP="000C5BD3">
      <w:pPr>
        <w:pStyle w:val="af3"/>
        <w:numPr>
          <w:ilvl w:val="0"/>
          <w:numId w:val="44"/>
        </w:numPr>
        <w:autoSpaceDE w:val="0"/>
        <w:autoSpaceDN w:val="0"/>
        <w:adjustRightInd w:val="0"/>
        <w:spacing w:before="100" w:beforeAutospacing="1" w:after="100" w:afterAutospacing="1" w:line="240" w:lineRule="auto"/>
        <w:jc w:val="both"/>
        <w:rPr>
          <w:rFonts w:ascii="Garamond" w:hAnsi="Garamond" w:cs="Tahoma"/>
          <w:bCs/>
          <w:iCs/>
          <w:sz w:val="24"/>
          <w:szCs w:val="24"/>
        </w:rPr>
      </w:pPr>
      <w:r w:rsidRPr="000C5BD3">
        <w:rPr>
          <w:rFonts w:ascii="Garamond" w:hAnsi="Garamond" w:cs="Tahoma"/>
          <w:bCs/>
          <w:iCs/>
          <w:sz w:val="24"/>
          <w:szCs w:val="24"/>
        </w:rPr>
        <w:t>Определение бизнеса – Поправки к МСФО (</w:t>
      </w:r>
      <w:r w:rsidRPr="000C5BD3">
        <w:rPr>
          <w:rFonts w:ascii="Garamond" w:hAnsi="Garamond" w:cs="Tahoma"/>
          <w:bCs/>
          <w:iCs/>
          <w:sz w:val="24"/>
          <w:szCs w:val="24"/>
          <w:lang w:val="en-US"/>
        </w:rPr>
        <w:t>IFRS</w:t>
      </w:r>
      <w:r w:rsidRPr="000C5BD3">
        <w:rPr>
          <w:rFonts w:ascii="Garamond" w:hAnsi="Garamond" w:cs="Tahoma"/>
          <w:bCs/>
          <w:iCs/>
          <w:sz w:val="24"/>
          <w:szCs w:val="24"/>
        </w:rPr>
        <w:t>) 3 (выпущены 22 октября 2018 года и действующие в отношении приобретений с начала годового отчетного периода, начинающегося 1 января 2020 года или после этой даты).</w:t>
      </w:r>
    </w:p>
    <w:p w:rsidR="000C5BD3" w:rsidRDefault="000C5BD3" w:rsidP="000C5BD3">
      <w:pPr>
        <w:spacing w:after="0" w:line="240" w:lineRule="auto"/>
        <w:ind w:firstLine="567"/>
        <w:contextualSpacing/>
        <w:jc w:val="both"/>
        <w:rPr>
          <w:rFonts w:ascii="Garamond" w:hAnsi="Garamond" w:cs="Tahoma"/>
          <w:bCs/>
          <w:iCs/>
          <w:sz w:val="24"/>
          <w:szCs w:val="24"/>
        </w:rPr>
      </w:pPr>
      <w:r w:rsidRPr="000C5BD3">
        <w:rPr>
          <w:rFonts w:ascii="Garamond" w:hAnsi="Garamond" w:cs="Tahoma"/>
          <w:bCs/>
          <w:iCs/>
          <w:sz w:val="24"/>
          <w:szCs w:val="24"/>
        </w:rPr>
        <w:t>Если выше не указано иное, ожидается, что данные новые стандарты и интерпретации, после вступления в силу, не окажут существенного влияния на консолидированную финансовую отчетность Группы</w:t>
      </w:r>
    </w:p>
    <w:p w:rsidR="00334A75" w:rsidRDefault="00334A75" w:rsidP="00334A75">
      <w:pPr>
        <w:pStyle w:val="Default"/>
        <w:ind w:firstLine="567"/>
        <w:jc w:val="both"/>
        <w:rPr>
          <w:rFonts w:ascii="Garamond" w:hAnsi="Garamond"/>
        </w:rPr>
      </w:pPr>
    </w:p>
    <w:p w:rsidR="006F495A" w:rsidRPr="00AA4237" w:rsidRDefault="003309CA" w:rsidP="006F495A">
      <w:pPr>
        <w:pStyle w:val="6"/>
        <w:numPr>
          <w:ilvl w:val="0"/>
          <w:numId w:val="0"/>
        </w:numPr>
        <w:rPr>
          <w:rFonts w:ascii="Garamond" w:hAnsi="Garamond"/>
        </w:rPr>
      </w:pPr>
      <w:r>
        <w:rPr>
          <w:rFonts w:ascii="Garamond" w:hAnsi="Garamond"/>
        </w:rPr>
        <w:t xml:space="preserve"> </w:t>
      </w:r>
    </w:p>
    <w:p w:rsidR="00BD0E88" w:rsidRPr="004D1B0D" w:rsidRDefault="006F495A" w:rsidP="004D1B0D">
      <w:pPr>
        <w:pStyle w:val="Default"/>
        <w:ind w:firstLine="709"/>
        <w:jc w:val="both"/>
        <w:rPr>
          <w:rFonts w:ascii="Garamond" w:hAnsi="Garamond" w:cs="Times New Roman"/>
          <w:color w:val="auto"/>
        </w:rPr>
        <w:sectPr w:rsidR="00BD0E88" w:rsidRPr="004D1B0D" w:rsidSect="00BD0E88">
          <w:footerReference w:type="even" r:id="rId9"/>
          <w:footerReference w:type="default" r:id="rId10"/>
          <w:pgSz w:w="11906" w:h="16838" w:code="9"/>
          <w:pgMar w:top="851" w:right="851" w:bottom="964" w:left="1247" w:header="709" w:footer="709" w:gutter="0"/>
          <w:cols w:space="708"/>
          <w:titlePg/>
          <w:docGrid w:linePitch="360"/>
        </w:sectPr>
      </w:pPr>
      <w:r>
        <w:rPr>
          <w:rFonts w:ascii="Garamond" w:hAnsi="Garamond" w:cs="Times New Roman"/>
          <w:color w:val="auto"/>
        </w:rPr>
        <w:t>.</w:t>
      </w:r>
    </w:p>
    <w:tbl>
      <w:tblPr>
        <w:tblW w:w="13983" w:type="dxa"/>
        <w:tblInd w:w="108" w:type="dxa"/>
        <w:tblLook w:val="04A0" w:firstRow="1" w:lastRow="0" w:firstColumn="1" w:lastColumn="0" w:noHBand="0" w:noVBand="1"/>
      </w:tblPr>
      <w:tblGrid>
        <w:gridCol w:w="4778"/>
        <w:gridCol w:w="2499"/>
        <w:gridCol w:w="2568"/>
        <w:gridCol w:w="1712"/>
        <w:gridCol w:w="2426"/>
      </w:tblGrid>
      <w:tr w:rsidR="00AA6979" w:rsidRPr="007F4F46" w:rsidTr="002701EA">
        <w:trPr>
          <w:trHeight w:val="286"/>
        </w:trPr>
        <w:tc>
          <w:tcPr>
            <w:tcW w:w="4778" w:type="dxa"/>
            <w:tcBorders>
              <w:top w:val="nil"/>
              <w:left w:val="nil"/>
              <w:right w:val="nil"/>
            </w:tcBorders>
            <w:shd w:val="clear" w:color="auto" w:fill="auto"/>
            <w:hideMark/>
          </w:tcPr>
          <w:p w:rsidR="00AA6979" w:rsidRDefault="00AA6979" w:rsidP="005E0693">
            <w:pPr>
              <w:spacing w:after="0" w:line="240" w:lineRule="auto"/>
              <w:rPr>
                <w:rFonts w:ascii="Garamond" w:hAnsi="Garamond" w:cs="Arial"/>
                <w:b/>
                <w:bCs/>
                <w:sz w:val="24"/>
                <w:szCs w:val="24"/>
              </w:rPr>
            </w:pPr>
            <w:bookmarkStart w:id="22" w:name="RANGE!A4:H41"/>
            <w:bookmarkStart w:id="23" w:name="RANGE!A4:H55"/>
          </w:p>
        </w:tc>
        <w:tc>
          <w:tcPr>
            <w:tcW w:w="2499" w:type="dxa"/>
            <w:tcBorders>
              <w:top w:val="nil"/>
              <w:left w:val="nil"/>
              <w:bottom w:val="nil"/>
              <w:right w:val="nil"/>
            </w:tcBorders>
            <w:shd w:val="clear" w:color="auto" w:fill="auto"/>
            <w:hideMark/>
          </w:tcPr>
          <w:p w:rsidR="00AA6979" w:rsidRDefault="00AA6979" w:rsidP="005E0693">
            <w:pPr>
              <w:spacing w:after="0" w:line="240" w:lineRule="auto"/>
              <w:jc w:val="right"/>
              <w:rPr>
                <w:rFonts w:ascii="Garamond" w:hAnsi="Garamond" w:cs="Arial"/>
                <w:b/>
                <w:bCs/>
                <w:sz w:val="24"/>
                <w:szCs w:val="24"/>
              </w:rPr>
            </w:pPr>
          </w:p>
        </w:tc>
        <w:tc>
          <w:tcPr>
            <w:tcW w:w="2568" w:type="dxa"/>
            <w:tcBorders>
              <w:top w:val="nil"/>
              <w:left w:val="nil"/>
              <w:bottom w:val="nil"/>
              <w:right w:val="nil"/>
            </w:tcBorders>
            <w:shd w:val="clear" w:color="auto" w:fill="auto"/>
            <w:hideMark/>
          </w:tcPr>
          <w:p w:rsidR="00AA6979" w:rsidRDefault="00AA6979" w:rsidP="005E0693">
            <w:pPr>
              <w:spacing w:after="0" w:line="240" w:lineRule="auto"/>
              <w:jc w:val="right"/>
              <w:rPr>
                <w:rFonts w:ascii="Garamond" w:hAnsi="Garamond" w:cs="Arial"/>
                <w:b/>
                <w:bCs/>
                <w:sz w:val="24"/>
                <w:szCs w:val="24"/>
              </w:rPr>
            </w:pPr>
          </w:p>
        </w:tc>
        <w:tc>
          <w:tcPr>
            <w:tcW w:w="1712" w:type="dxa"/>
            <w:tcBorders>
              <w:top w:val="nil"/>
              <w:left w:val="nil"/>
              <w:bottom w:val="nil"/>
              <w:right w:val="nil"/>
            </w:tcBorders>
            <w:shd w:val="clear" w:color="auto" w:fill="auto"/>
            <w:hideMark/>
          </w:tcPr>
          <w:p w:rsidR="00AA6979" w:rsidRDefault="00AA6979" w:rsidP="005E0693">
            <w:pPr>
              <w:spacing w:after="0" w:line="240" w:lineRule="auto"/>
              <w:jc w:val="right"/>
              <w:rPr>
                <w:rFonts w:ascii="Garamond" w:hAnsi="Garamond" w:cs="Arial"/>
                <w:b/>
                <w:bCs/>
                <w:sz w:val="24"/>
                <w:szCs w:val="24"/>
              </w:rPr>
            </w:pPr>
          </w:p>
        </w:tc>
        <w:tc>
          <w:tcPr>
            <w:tcW w:w="2426" w:type="dxa"/>
            <w:tcBorders>
              <w:top w:val="nil"/>
              <w:left w:val="nil"/>
              <w:bottom w:val="nil"/>
              <w:right w:val="nil"/>
            </w:tcBorders>
            <w:shd w:val="clear" w:color="auto" w:fill="auto"/>
            <w:hideMark/>
          </w:tcPr>
          <w:p w:rsidR="00AA6979" w:rsidRDefault="00AA6979" w:rsidP="005E0693">
            <w:pPr>
              <w:spacing w:after="0" w:line="240" w:lineRule="auto"/>
              <w:jc w:val="right"/>
              <w:rPr>
                <w:rFonts w:ascii="Garamond" w:hAnsi="Garamond" w:cs="Arial"/>
                <w:b/>
                <w:bCs/>
                <w:sz w:val="24"/>
                <w:szCs w:val="24"/>
              </w:rPr>
            </w:pPr>
          </w:p>
        </w:tc>
      </w:tr>
    </w:tbl>
    <w:p w:rsidR="0073751C" w:rsidRPr="009E779D" w:rsidRDefault="006473C6" w:rsidP="000B3DD7">
      <w:pPr>
        <w:pStyle w:val="6"/>
        <w:tabs>
          <w:tab w:val="clear" w:pos="3837"/>
          <w:tab w:val="num" w:pos="0"/>
        </w:tabs>
        <w:ind w:left="0" w:firstLine="0"/>
        <w:rPr>
          <w:rFonts w:ascii="Garamond" w:hAnsi="Garamond"/>
          <w:szCs w:val="26"/>
        </w:rPr>
      </w:pPr>
      <w:bookmarkStart w:id="24" w:name="_Toc7010404"/>
      <w:bookmarkStart w:id="25" w:name="RANGE!A4:K84"/>
      <w:bookmarkEnd w:id="22"/>
      <w:bookmarkEnd w:id="23"/>
      <w:r w:rsidRPr="009E779D">
        <w:rPr>
          <w:rFonts w:ascii="Garamond" w:hAnsi="Garamond"/>
          <w:szCs w:val="26"/>
        </w:rPr>
        <w:t>Основные средства</w:t>
      </w:r>
      <w:bookmarkEnd w:id="24"/>
    </w:p>
    <w:p w:rsidR="0073751C" w:rsidRPr="009E779D" w:rsidRDefault="0073751C" w:rsidP="0073751C"/>
    <w:tbl>
      <w:tblPr>
        <w:tblStyle w:val="a3"/>
        <w:tblW w:w="0" w:type="auto"/>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5070"/>
        <w:gridCol w:w="1134"/>
        <w:gridCol w:w="1134"/>
        <w:gridCol w:w="1418"/>
        <w:gridCol w:w="1276"/>
        <w:gridCol w:w="1134"/>
        <w:gridCol w:w="1275"/>
        <w:gridCol w:w="1134"/>
        <w:gridCol w:w="1134"/>
      </w:tblGrid>
      <w:tr w:rsidR="0073751C" w:rsidRPr="009E779D" w:rsidTr="0073751C">
        <w:tc>
          <w:tcPr>
            <w:tcW w:w="5070" w:type="dxa"/>
          </w:tcPr>
          <w:p w:rsidR="0073751C" w:rsidRPr="009E779D" w:rsidRDefault="0073751C" w:rsidP="0073751C">
            <w:pPr>
              <w:jc w:val="center"/>
              <w:rPr>
                <w:rFonts w:ascii="Garamond" w:hAnsi="Garamond"/>
                <w:sz w:val="24"/>
                <w:szCs w:val="24"/>
              </w:rPr>
            </w:pPr>
            <w:r w:rsidRPr="009E779D">
              <w:rPr>
                <w:rFonts w:ascii="Garamond" w:hAnsi="Garamond"/>
                <w:sz w:val="24"/>
                <w:szCs w:val="24"/>
              </w:rPr>
              <w:t>Показатели</w:t>
            </w:r>
          </w:p>
        </w:tc>
        <w:tc>
          <w:tcPr>
            <w:tcW w:w="8505" w:type="dxa"/>
            <w:gridSpan w:val="7"/>
          </w:tcPr>
          <w:p w:rsidR="0073751C" w:rsidRPr="009E779D" w:rsidRDefault="0073751C" w:rsidP="0073751C">
            <w:pPr>
              <w:jc w:val="center"/>
              <w:rPr>
                <w:rFonts w:ascii="Garamond" w:hAnsi="Garamond"/>
                <w:sz w:val="24"/>
                <w:szCs w:val="24"/>
              </w:rPr>
            </w:pPr>
            <w:r w:rsidRPr="009E779D">
              <w:rPr>
                <w:rFonts w:ascii="Garamond" w:hAnsi="Garamond"/>
                <w:sz w:val="24"/>
                <w:szCs w:val="24"/>
              </w:rPr>
              <w:t>Группа основных средств</w:t>
            </w:r>
          </w:p>
        </w:tc>
        <w:tc>
          <w:tcPr>
            <w:tcW w:w="1134" w:type="dxa"/>
          </w:tcPr>
          <w:p w:rsidR="0073751C" w:rsidRPr="009E779D" w:rsidRDefault="0073751C" w:rsidP="0073751C">
            <w:pPr>
              <w:jc w:val="center"/>
              <w:rPr>
                <w:rFonts w:ascii="Garamond" w:hAnsi="Garamond"/>
                <w:sz w:val="24"/>
                <w:szCs w:val="24"/>
              </w:rPr>
            </w:pPr>
            <w:r w:rsidRPr="009E779D">
              <w:rPr>
                <w:rFonts w:ascii="Garamond" w:hAnsi="Garamond"/>
                <w:sz w:val="24"/>
                <w:szCs w:val="24"/>
              </w:rPr>
              <w:t>Итого</w:t>
            </w:r>
          </w:p>
        </w:tc>
      </w:tr>
      <w:tr w:rsidR="0073751C" w:rsidRPr="0073751C" w:rsidTr="0073751C">
        <w:tc>
          <w:tcPr>
            <w:tcW w:w="5070" w:type="dxa"/>
            <w:tcBorders>
              <w:bottom w:val="single" w:sz="4" w:space="0" w:color="auto"/>
            </w:tcBorders>
          </w:tcPr>
          <w:p w:rsidR="0073751C" w:rsidRPr="009E779D" w:rsidRDefault="0073751C" w:rsidP="0073751C">
            <w:pPr>
              <w:jc w:val="center"/>
              <w:rPr>
                <w:rFonts w:ascii="Garamond" w:hAnsi="Garamond"/>
                <w:sz w:val="24"/>
                <w:szCs w:val="24"/>
              </w:rPr>
            </w:pPr>
          </w:p>
        </w:tc>
        <w:tc>
          <w:tcPr>
            <w:tcW w:w="1134" w:type="dxa"/>
            <w:tcBorders>
              <w:bottom w:val="single" w:sz="4" w:space="0" w:color="auto"/>
            </w:tcBorders>
          </w:tcPr>
          <w:p w:rsidR="0073751C" w:rsidRPr="009E779D" w:rsidRDefault="0073751C" w:rsidP="0073751C">
            <w:pPr>
              <w:jc w:val="center"/>
              <w:rPr>
                <w:rFonts w:ascii="Garamond" w:hAnsi="Garamond"/>
                <w:sz w:val="24"/>
                <w:szCs w:val="24"/>
              </w:rPr>
            </w:pPr>
            <w:r w:rsidRPr="009E779D">
              <w:rPr>
                <w:rFonts w:ascii="Garamond" w:hAnsi="Garamond"/>
                <w:sz w:val="24"/>
                <w:szCs w:val="24"/>
              </w:rPr>
              <w:t>Земля, здания и сооружения</w:t>
            </w:r>
          </w:p>
        </w:tc>
        <w:tc>
          <w:tcPr>
            <w:tcW w:w="1134" w:type="dxa"/>
            <w:tcBorders>
              <w:bottom w:val="single" w:sz="4" w:space="0" w:color="auto"/>
            </w:tcBorders>
          </w:tcPr>
          <w:p w:rsidR="0073751C" w:rsidRPr="009E779D" w:rsidRDefault="0073751C" w:rsidP="0073751C">
            <w:pPr>
              <w:jc w:val="center"/>
              <w:rPr>
                <w:rFonts w:ascii="Garamond" w:hAnsi="Garamond"/>
                <w:sz w:val="24"/>
                <w:szCs w:val="24"/>
              </w:rPr>
            </w:pPr>
            <w:r w:rsidRPr="009E779D">
              <w:rPr>
                <w:rFonts w:ascii="Garamond" w:hAnsi="Garamond"/>
                <w:sz w:val="24"/>
                <w:szCs w:val="24"/>
              </w:rPr>
              <w:t>Машины и оборудование</w:t>
            </w:r>
          </w:p>
        </w:tc>
        <w:tc>
          <w:tcPr>
            <w:tcW w:w="1418" w:type="dxa"/>
            <w:tcBorders>
              <w:bottom w:val="single" w:sz="4" w:space="0" w:color="auto"/>
            </w:tcBorders>
          </w:tcPr>
          <w:p w:rsidR="0073751C" w:rsidRPr="009E779D" w:rsidRDefault="0073751C" w:rsidP="0073751C">
            <w:pPr>
              <w:jc w:val="center"/>
              <w:rPr>
                <w:rFonts w:ascii="Garamond" w:hAnsi="Garamond"/>
                <w:sz w:val="24"/>
                <w:szCs w:val="24"/>
              </w:rPr>
            </w:pPr>
            <w:r w:rsidRPr="009E779D">
              <w:rPr>
                <w:rFonts w:ascii="Garamond" w:hAnsi="Garamond"/>
                <w:sz w:val="24"/>
                <w:szCs w:val="24"/>
              </w:rPr>
              <w:t>Производственный и хозяйственный инвентарь</w:t>
            </w:r>
          </w:p>
        </w:tc>
        <w:tc>
          <w:tcPr>
            <w:tcW w:w="1276" w:type="dxa"/>
            <w:tcBorders>
              <w:bottom w:val="single" w:sz="4" w:space="0" w:color="auto"/>
            </w:tcBorders>
          </w:tcPr>
          <w:p w:rsidR="0073751C" w:rsidRPr="009E779D" w:rsidRDefault="0073751C" w:rsidP="0073751C">
            <w:pPr>
              <w:jc w:val="center"/>
              <w:rPr>
                <w:rFonts w:ascii="Garamond" w:hAnsi="Garamond"/>
                <w:sz w:val="24"/>
                <w:szCs w:val="24"/>
              </w:rPr>
            </w:pPr>
            <w:r w:rsidRPr="009E779D">
              <w:rPr>
                <w:rFonts w:ascii="Garamond" w:hAnsi="Garamond"/>
                <w:sz w:val="24"/>
                <w:szCs w:val="24"/>
              </w:rPr>
              <w:t>Офисное оборудование</w:t>
            </w:r>
          </w:p>
        </w:tc>
        <w:tc>
          <w:tcPr>
            <w:tcW w:w="1134" w:type="dxa"/>
            <w:tcBorders>
              <w:bottom w:val="single" w:sz="4" w:space="0" w:color="auto"/>
            </w:tcBorders>
          </w:tcPr>
          <w:p w:rsidR="0073751C" w:rsidRPr="009E779D" w:rsidRDefault="0073751C" w:rsidP="0073751C">
            <w:pPr>
              <w:jc w:val="center"/>
              <w:rPr>
                <w:rFonts w:ascii="Garamond" w:hAnsi="Garamond"/>
                <w:sz w:val="24"/>
                <w:szCs w:val="24"/>
              </w:rPr>
            </w:pPr>
            <w:r w:rsidRPr="009E779D">
              <w:rPr>
                <w:rFonts w:ascii="Garamond" w:hAnsi="Garamond"/>
                <w:sz w:val="24"/>
                <w:szCs w:val="24"/>
              </w:rPr>
              <w:t>Транспортные средства</w:t>
            </w:r>
          </w:p>
        </w:tc>
        <w:tc>
          <w:tcPr>
            <w:tcW w:w="1275" w:type="dxa"/>
            <w:tcBorders>
              <w:bottom w:val="single" w:sz="4" w:space="0" w:color="auto"/>
            </w:tcBorders>
          </w:tcPr>
          <w:p w:rsidR="0073751C" w:rsidRPr="009E779D" w:rsidRDefault="0073751C" w:rsidP="0073751C">
            <w:pPr>
              <w:jc w:val="center"/>
              <w:rPr>
                <w:rFonts w:ascii="Garamond" w:hAnsi="Garamond"/>
                <w:sz w:val="24"/>
                <w:szCs w:val="24"/>
              </w:rPr>
            </w:pPr>
            <w:r w:rsidRPr="009E779D">
              <w:rPr>
                <w:rFonts w:ascii="Garamond" w:hAnsi="Garamond"/>
                <w:sz w:val="24"/>
                <w:szCs w:val="24"/>
              </w:rPr>
              <w:t xml:space="preserve">Вложения во </w:t>
            </w:r>
            <w:proofErr w:type="spellStart"/>
            <w:r w:rsidRPr="009E779D">
              <w:rPr>
                <w:rFonts w:ascii="Garamond" w:hAnsi="Garamond"/>
                <w:sz w:val="24"/>
                <w:szCs w:val="24"/>
              </w:rPr>
              <w:t>внеоборотные</w:t>
            </w:r>
            <w:proofErr w:type="spellEnd"/>
            <w:r w:rsidRPr="009E779D">
              <w:rPr>
                <w:rFonts w:ascii="Garamond" w:hAnsi="Garamond"/>
                <w:sz w:val="24"/>
                <w:szCs w:val="24"/>
              </w:rPr>
              <w:t xml:space="preserve"> активы</w:t>
            </w:r>
          </w:p>
        </w:tc>
        <w:tc>
          <w:tcPr>
            <w:tcW w:w="1134" w:type="dxa"/>
            <w:tcBorders>
              <w:bottom w:val="single" w:sz="4" w:space="0" w:color="auto"/>
            </w:tcBorders>
          </w:tcPr>
          <w:p w:rsidR="0073751C" w:rsidRPr="009E779D" w:rsidRDefault="0073751C" w:rsidP="0073751C">
            <w:pPr>
              <w:jc w:val="center"/>
              <w:rPr>
                <w:rFonts w:ascii="Garamond" w:hAnsi="Garamond"/>
                <w:sz w:val="24"/>
                <w:szCs w:val="24"/>
              </w:rPr>
            </w:pPr>
            <w:r w:rsidRPr="009E779D">
              <w:rPr>
                <w:rFonts w:ascii="Garamond" w:hAnsi="Garamond"/>
                <w:sz w:val="24"/>
                <w:szCs w:val="24"/>
              </w:rPr>
              <w:t>Другие виды основных средств</w:t>
            </w:r>
          </w:p>
        </w:tc>
        <w:tc>
          <w:tcPr>
            <w:tcW w:w="1134" w:type="dxa"/>
            <w:tcBorders>
              <w:bottom w:val="single" w:sz="4" w:space="0" w:color="auto"/>
            </w:tcBorders>
          </w:tcPr>
          <w:p w:rsidR="0073751C" w:rsidRPr="009E779D" w:rsidRDefault="0073751C" w:rsidP="0073751C">
            <w:pPr>
              <w:jc w:val="center"/>
              <w:rPr>
                <w:rFonts w:ascii="Garamond" w:hAnsi="Garamond"/>
                <w:sz w:val="24"/>
                <w:szCs w:val="24"/>
              </w:rPr>
            </w:pPr>
          </w:p>
        </w:tc>
      </w:tr>
      <w:tr w:rsidR="0073751C" w:rsidRPr="0073751C" w:rsidTr="0073751C">
        <w:tc>
          <w:tcPr>
            <w:tcW w:w="5070" w:type="dxa"/>
            <w:tcBorders>
              <w:bottom w:val="nil"/>
            </w:tcBorders>
          </w:tcPr>
          <w:p w:rsidR="0073751C" w:rsidRPr="009E779D" w:rsidRDefault="0073751C" w:rsidP="000C5BD3">
            <w:pPr>
              <w:rPr>
                <w:rFonts w:ascii="Garamond" w:hAnsi="Garamond"/>
                <w:b/>
                <w:sz w:val="24"/>
                <w:szCs w:val="24"/>
              </w:rPr>
            </w:pPr>
            <w:r w:rsidRPr="009E779D">
              <w:rPr>
                <w:rFonts w:ascii="Garamond" w:hAnsi="Garamond"/>
                <w:b/>
                <w:sz w:val="24"/>
                <w:szCs w:val="24"/>
              </w:rPr>
              <w:t>На 01.01.201</w:t>
            </w:r>
            <w:r w:rsidR="000C5BD3">
              <w:rPr>
                <w:rFonts w:ascii="Garamond" w:hAnsi="Garamond"/>
                <w:b/>
                <w:sz w:val="24"/>
                <w:szCs w:val="24"/>
              </w:rPr>
              <w:t>9</w:t>
            </w:r>
          </w:p>
        </w:tc>
        <w:tc>
          <w:tcPr>
            <w:tcW w:w="1134" w:type="dxa"/>
            <w:tcBorders>
              <w:bottom w:val="nil"/>
            </w:tcBorders>
          </w:tcPr>
          <w:p w:rsidR="0073751C" w:rsidRPr="0073751C" w:rsidRDefault="0073751C" w:rsidP="0073751C">
            <w:pPr>
              <w:rPr>
                <w:rFonts w:ascii="Garamond" w:hAnsi="Garamond"/>
                <w:sz w:val="24"/>
                <w:szCs w:val="24"/>
                <w:highlight w:val="yellow"/>
              </w:rPr>
            </w:pPr>
          </w:p>
        </w:tc>
        <w:tc>
          <w:tcPr>
            <w:tcW w:w="1134" w:type="dxa"/>
            <w:tcBorders>
              <w:bottom w:val="nil"/>
            </w:tcBorders>
          </w:tcPr>
          <w:p w:rsidR="0073751C" w:rsidRPr="0073751C" w:rsidRDefault="0073751C" w:rsidP="0073751C">
            <w:pPr>
              <w:rPr>
                <w:rFonts w:ascii="Garamond" w:hAnsi="Garamond"/>
                <w:sz w:val="24"/>
                <w:szCs w:val="24"/>
                <w:highlight w:val="yellow"/>
              </w:rPr>
            </w:pPr>
          </w:p>
        </w:tc>
        <w:tc>
          <w:tcPr>
            <w:tcW w:w="1418" w:type="dxa"/>
            <w:tcBorders>
              <w:bottom w:val="nil"/>
            </w:tcBorders>
          </w:tcPr>
          <w:p w:rsidR="0073751C" w:rsidRPr="0073751C" w:rsidRDefault="0073751C" w:rsidP="0073751C">
            <w:pPr>
              <w:rPr>
                <w:rFonts w:ascii="Garamond" w:hAnsi="Garamond"/>
                <w:sz w:val="24"/>
                <w:szCs w:val="24"/>
                <w:highlight w:val="yellow"/>
              </w:rPr>
            </w:pPr>
          </w:p>
        </w:tc>
        <w:tc>
          <w:tcPr>
            <w:tcW w:w="1276" w:type="dxa"/>
            <w:tcBorders>
              <w:bottom w:val="nil"/>
            </w:tcBorders>
          </w:tcPr>
          <w:p w:rsidR="0073751C" w:rsidRPr="0073751C" w:rsidRDefault="0073751C" w:rsidP="0073751C">
            <w:pPr>
              <w:rPr>
                <w:rFonts w:ascii="Garamond" w:hAnsi="Garamond"/>
                <w:sz w:val="24"/>
                <w:szCs w:val="24"/>
                <w:highlight w:val="yellow"/>
              </w:rPr>
            </w:pPr>
          </w:p>
        </w:tc>
        <w:tc>
          <w:tcPr>
            <w:tcW w:w="1134" w:type="dxa"/>
            <w:tcBorders>
              <w:bottom w:val="nil"/>
            </w:tcBorders>
          </w:tcPr>
          <w:p w:rsidR="0073751C" w:rsidRPr="0073751C" w:rsidRDefault="0073751C" w:rsidP="0073751C">
            <w:pPr>
              <w:rPr>
                <w:rFonts w:ascii="Garamond" w:hAnsi="Garamond"/>
                <w:sz w:val="24"/>
                <w:szCs w:val="24"/>
                <w:highlight w:val="yellow"/>
              </w:rPr>
            </w:pPr>
          </w:p>
        </w:tc>
        <w:tc>
          <w:tcPr>
            <w:tcW w:w="1275" w:type="dxa"/>
            <w:tcBorders>
              <w:bottom w:val="nil"/>
            </w:tcBorders>
          </w:tcPr>
          <w:p w:rsidR="0073751C" w:rsidRPr="0073751C" w:rsidRDefault="0073751C" w:rsidP="0073751C">
            <w:pPr>
              <w:rPr>
                <w:rFonts w:ascii="Garamond" w:hAnsi="Garamond"/>
                <w:sz w:val="24"/>
                <w:szCs w:val="24"/>
                <w:highlight w:val="yellow"/>
              </w:rPr>
            </w:pPr>
          </w:p>
        </w:tc>
        <w:tc>
          <w:tcPr>
            <w:tcW w:w="1134" w:type="dxa"/>
            <w:tcBorders>
              <w:bottom w:val="nil"/>
            </w:tcBorders>
          </w:tcPr>
          <w:p w:rsidR="0073751C" w:rsidRPr="0073751C" w:rsidRDefault="0073751C" w:rsidP="0073751C">
            <w:pPr>
              <w:rPr>
                <w:rFonts w:ascii="Garamond" w:hAnsi="Garamond"/>
                <w:sz w:val="24"/>
                <w:szCs w:val="24"/>
                <w:highlight w:val="yellow"/>
              </w:rPr>
            </w:pPr>
          </w:p>
        </w:tc>
        <w:tc>
          <w:tcPr>
            <w:tcW w:w="1134" w:type="dxa"/>
            <w:tcBorders>
              <w:bottom w:val="nil"/>
            </w:tcBorders>
          </w:tcPr>
          <w:p w:rsidR="0073751C" w:rsidRPr="0073751C" w:rsidRDefault="0073751C" w:rsidP="0073751C">
            <w:pPr>
              <w:rPr>
                <w:rFonts w:ascii="Garamond" w:hAnsi="Garamond"/>
                <w:sz w:val="24"/>
                <w:szCs w:val="24"/>
                <w:highlight w:val="yellow"/>
              </w:rPr>
            </w:pPr>
          </w:p>
        </w:tc>
      </w:tr>
      <w:tr w:rsidR="000C5BD3" w:rsidRPr="0073751C" w:rsidTr="0073751C">
        <w:tc>
          <w:tcPr>
            <w:tcW w:w="5070" w:type="dxa"/>
            <w:tcBorders>
              <w:top w:val="nil"/>
              <w:bottom w:val="nil"/>
            </w:tcBorders>
          </w:tcPr>
          <w:p w:rsidR="000C5BD3" w:rsidRPr="009E779D" w:rsidRDefault="000C5BD3" w:rsidP="0073751C">
            <w:pPr>
              <w:rPr>
                <w:rFonts w:ascii="Garamond" w:hAnsi="Garamond"/>
                <w:sz w:val="24"/>
                <w:szCs w:val="24"/>
              </w:rPr>
            </w:pPr>
            <w:r w:rsidRPr="009E779D">
              <w:rPr>
                <w:rFonts w:ascii="Garamond" w:hAnsi="Garamond"/>
                <w:sz w:val="24"/>
                <w:szCs w:val="24"/>
              </w:rPr>
              <w:t>первоначальная стоимость</w:t>
            </w:r>
          </w:p>
        </w:tc>
        <w:tc>
          <w:tcPr>
            <w:tcW w:w="1134" w:type="dxa"/>
            <w:tcBorders>
              <w:top w:val="nil"/>
              <w:bottom w:val="nil"/>
            </w:tcBorders>
          </w:tcPr>
          <w:p w:rsidR="000C5BD3" w:rsidRPr="0073751C" w:rsidRDefault="000C5BD3" w:rsidP="000C5BD3">
            <w:pPr>
              <w:jc w:val="right"/>
              <w:rPr>
                <w:rFonts w:ascii="Garamond" w:hAnsi="Garamond"/>
                <w:sz w:val="24"/>
                <w:szCs w:val="24"/>
                <w:highlight w:val="yellow"/>
              </w:rPr>
            </w:pPr>
            <w:r w:rsidRPr="00A81A62">
              <w:rPr>
                <w:rFonts w:ascii="Garamond" w:hAnsi="Garamond"/>
                <w:sz w:val="24"/>
                <w:szCs w:val="24"/>
              </w:rPr>
              <w:t>104 519</w:t>
            </w:r>
          </w:p>
        </w:tc>
        <w:tc>
          <w:tcPr>
            <w:tcW w:w="1134" w:type="dxa"/>
            <w:tcBorders>
              <w:top w:val="nil"/>
              <w:bottom w:val="nil"/>
            </w:tcBorders>
          </w:tcPr>
          <w:p w:rsidR="000C5BD3" w:rsidRPr="00A81A62" w:rsidRDefault="000C5BD3" w:rsidP="000C5BD3">
            <w:pPr>
              <w:jc w:val="right"/>
              <w:rPr>
                <w:rFonts w:ascii="Garamond" w:hAnsi="Garamond"/>
                <w:sz w:val="24"/>
                <w:szCs w:val="24"/>
              </w:rPr>
            </w:pPr>
            <w:r w:rsidRPr="00A81A62">
              <w:rPr>
                <w:rFonts w:ascii="Garamond" w:hAnsi="Garamond"/>
                <w:sz w:val="24"/>
                <w:szCs w:val="24"/>
              </w:rPr>
              <w:t>164</w:t>
            </w:r>
            <w:r>
              <w:rPr>
                <w:rFonts w:ascii="Garamond" w:hAnsi="Garamond"/>
                <w:sz w:val="24"/>
                <w:szCs w:val="24"/>
              </w:rPr>
              <w:t xml:space="preserve"> </w:t>
            </w:r>
            <w:r w:rsidRPr="00A81A62">
              <w:rPr>
                <w:rFonts w:ascii="Garamond" w:hAnsi="Garamond"/>
                <w:sz w:val="24"/>
                <w:szCs w:val="24"/>
              </w:rPr>
              <w:t>158</w:t>
            </w:r>
          </w:p>
        </w:tc>
        <w:tc>
          <w:tcPr>
            <w:tcW w:w="1418" w:type="dxa"/>
            <w:tcBorders>
              <w:top w:val="nil"/>
              <w:bottom w:val="nil"/>
            </w:tcBorders>
          </w:tcPr>
          <w:p w:rsidR="000C5BD3" w:rsidRPr="00A81A62" w:rsidRDefault="000C5BD3" w:rsidP="000C5BD3">
            <w:pPr>
              <w:jc w:val="right"/>
              <w:rPr>
                <w:rFonts w:ascii="Garamond" w:hAnsi="Garamond"/>
                <w:sz w:val="24"/>
                <w:szCs w:val="24"/>
              </w:rPr>
            </w:pPr>
            <w:r w:rsidRPr="00A81A62">
              <w:rPr>
                <w:rFonts w:ascii="Garamond" w:hAnsi="Garamond"/>
                <w:sz w:val="24"/>
                <w:szCs w:val="24"/>
              </w:rPr>
              <w:t>17</w:t>
            </w:r>
            <w:r>
              <w:rPr>
                <w:rFonts w:ascii="Garamond" w:hAnsi="Garamond"/>
                <w:sz w:val="24"/>
                <w:szCs w:val="24"/>
              </w:rPr>
              <w:t xml:space="preserve"> </w:t>
            </w:r>
            <w:r w:rsidRPr="00A81A62">
              <w:rPr>
                <w:rFonts w:ascii="Garamond" w:hAnsi="Garamond"/>
                <w:sz w:val="24"/>
                <w:szCs w:val="24"/>
              </w:rPr>
              <w:t>101</w:t>
            </w:r>
          </w:p>
        </w:tc>
        <w:tc>
          <w:tcPr>
            <w:tcW w:w="1276" w:type="dxa"/>
            <w:tcBorders>
              <w:top w:val="nil"/>
              <w:bottom w:val="nil"/>
            </w:tcBorders>
          </w:tcPr>
          <w:p w:rsidR="000C5BD3" w:rsidRPr="00A81A62" w:rsidRDefault="000C5BD3" w:rsidP="000C5BD3">
            <w:pPr>
              <w:jc w:val="right"/>
              <w:rPr>
                <w:rFonts w:ascii="Garamond" w:hAnsi="Garamond"/>
                <w:sz w:val="24"/>
                <w:szCs w:val="24"/>
              </w:rPr>
            </w:pPr>
            <w:r w:rsidRPr="00A81A62">
              <w:rPr>
                <w:rFonts w:ascii="Garamond" w:hAnsi="Garamond"/>
                <w:sz w:val="24"/>
                <w:szCs w:val="24"/>
              </w:rPr>
              <w:t>4</w:t>
            </w:r>
            <w:r>
              <w:rPr>
                <w:rFonts w:ascii="Garamond" w:hAnsi="Garamond"/>
                <w:sz w:val="24"/>
                <w:szCs w:val="24"/>
              </w:rPr>
              <w:t xml:space="preserve"> </w:t>
            </w:r>
            <w:r w:rsidRPr="00A81A62">
              <w:rPr>
                <w:rFonts w:ascii="Garamond" w:hAnsi="Garamond"/>
                <w:sz w:val="24"/>
                <w:szCs w:val="24"/>
              </w:rPr>
              <w:t>391</w:t>
            </w:r>
          </w:p>
        </w:tc>
        <w:tc>
          <w:tcPr>
            <w:tcW w:w="1134" w:type="dxa"/>
            <w:tcBorders>
              <w:top w:val="nil"/>
              <w:bottom w:val="nil"/>
            </w:tcBorders>
          </w:tcPr>
          <w:p w:rsidR="000C5BD3" w:rsidRPr="00A81A62" w:rsidRDefault="000C5BD3" w:rsidP="000C5BD3">
            <w:pPr>
              <w:jc w:val="right"/>
              <w:rPr>
                <w:rFonts w:ascii="Garamond" w:hAnsi="Garamond"/>
                <w:sz w:val="24"/>
                <w:szCs w:val="24"/>
              </w:rPr>
            </w:pPr>
            <w:r w:rsidRPr="00A81A62">
              <w:rPr>
                <w:rFonts w:ascii="Garamond" w:hAnsi="Garamond"/>
                <w:sz w:val="24"/>
                <w:szCs w:val="24"/>
              </w:rPr>
              <w:t>18</w:t>
            </w:r>
            <w:r>
              <w:rPr>
                <w:rFonts w:ascii="Garamond" w:hAnsi="Garamond"/>
                <w:sz w:val="24"/>
                <w:szCs w:val="24"/>
              </w:rPr>
              <w:t xml:space="preserve"> </w:t>
            </w:r>
            <w:r w:rsidRPr="00A81A62">
              <w:rPr>
                <w:rFonts w:ascii="Garamond" w:hAnsi="Garamond"/>
                <w:sz w:val="24"/>
                <w:szCs w:val="24"/>
              </w:rPr>
              <w:t>647</w:t>
            </w:r>
          </w:p>
        </w:tc>
        <w:tc>
          <w:tcPr>
            <w:tcW w:w="1275" w:type="dxa"/>
            <w:tcBorders>
              <w:top w:val="nil"/>
              <w:bottom w:val="nil"/>
            </w:tcBorders>
          </w:tcPr>
          <w:p w:rsidR="000C5BD3" w:rsidRPr="00C472A8" w:rsidRDefault="000C5BD3" w:rsidP="000C5BD3">
            <w:pPr>
              <w:jc w:val="right"/>
              <w:rPr>
                <w:rFonts w:ascii="Garamond" w:hAnsi="Garamond"/>
                <w:sz w:val="24"/>
                <w:szCs w:val="24"/>
              </w:rPr>
            </w:pPr>
            <w:r w:rsidRPr="00C472A8">
              <w:rPr>
                <w:rFonts w:ascii="Garamond" w:hAnsi="Garamond"/>
                <w:sz w:val="24"/>
                <w:szCs w:val="24"/>
              </w:rPr>
              <w:t>45</w:t>
            </w:r>
            <w:r>
              <w:rPr>
                <w:rFonts w:ascii="Garamond" w:hAnsi="Garamond"/>
                <w:sz w:val="24"/>
                <w:szCs w:val="24"/>
              </w:rPr>
              <w:t xml:space="preserve"> </w:t>
            </w:r>
            <w:r w:rsidRPr="00C472A8">
              <w:rPr>
                <w:rFonts w:ascii="Garamond" w:hAnsi="Garamond"/>
                <w:sz w:val="24"/>
                <w:szCs w:val="24"/>
              </w:rPr>
              <w:t>672</w:t>
            </w:r>
          </w:p>
        </w:tc>
        <w:tc>
          <w:tcPr>
            <w:tcW w:w="1134" w:type="dxa"/>
            <w:tcBorders>
              <w:top w:val="nil"/>
              <w:bottom w:val="nil"/>
            </w:tcBorders>
          </w:tcPr>
          <w:p w:rsidR="000C5BD3" w:rsidRPr="00C472A8" w:rsidRDefault="000C5BD3" w:rsidP="000C5BD3">
            <w:pPr>
              <w:jc w:val="right"/>
              <w:rPr>
                <w:rFonts w:ascii="Garamond" w:hAnsi="Garamond"/>
                <w:sz w:val="24"/>
                <w:szCs w:val="24"/>
              </w:rPr>
            </w:pPr>
            <w:r w:rsidRPr="00C472A8">
              <w:rPr>
                <w:rFonts w:ascii="Garamond" w:hAnsi="Garamond"/>
                <w:sz w:val="24"/>
                <w:szCs w:val="24"/>
              </w:rPr>
              <w:t>772</w:t>
            </w:r>
          </w:p>
        </w:tc>
        <w:tc>
          <w:tcPr>
            <w:tcW w:w="1134" w:type="dxa"/>
            <w:tcBorders>
              <w:top w:val="nil"/>
              <w:bottom w:val="nil"/>
            </w:tcBorders>
          </w:tcPr>
          <w:p w:rsidR="000C5BD3" w:rsidRPr="00C472A8" w:rsidRDefault="000C5BD3" w:rsidP="000C5BD3">
            <w:pPr>
              <w:jc w:val="right"/>
              <w:rPr>
                <w:rFonts w:ascii="Garamond" w:hAnsi="Garamond"/>
                <w:sz w:val="24"/>
                <w:szCs w:val="24"/>
              </w:rPr>
            </w:pPr>
            <w:r w:rsidRPr="00C472A8">
              <w:rPr>
                <w:rFonts w:ascii="Garamond" w:hAnsi="Garamond"/>
                <w:sz w:val="24"/>
                <w:szCs w:val="24"/>
              </w:rPr>
              <w:t>355</w:t>
            </w:r>
            <w:r>
              <w:rPr>
                <w:rFonts w:ascii="Garamond" w:hAnsi="Garamond"/>
                <w:sz w:val="24"/>
                <w:szCs w:val="24"/>
              </w:rPr>
              <w:t xml:space="preserve"> </w:t>
            </w:r>
            <w:r w:rsidRPr="00C472A8">
              <w:rPr>
                <w:rFonts w:ascii="Garamond" w:hAnsi="Garamond"/>
                <w:sz w:val="24"/>
                <w:szCs w:val="24"/>
              </w:rPr>
              <w:t>260</w:t>
            </w:r>
          </w:p>
        </w:tc>
      </w:tr>
      <w:tr w:rsidR="000C5BD3" w:rsidRPr="0073751C" w:rsidTr="0073751C">
        <w:tc>
          <w:tcPr>
            <w:tcW w:w="5070" w:type="dxa"/>
            <w:tcBorders>
              <w:top w:val="nil"/>
              <w:bottom w:val="nil"/>
            </w:tcBorders>
          </w:tcPr>
          <w:p w:rsidR="000C5BD3" w:rsidRPr="009E779D" w:rsidRDefault="000C5BD3" w:rsidP="0073751C">
            <w:pPr>
              <w:rPr>
                <w:rFonts w:ascii="Garamond" w:hAnsi="Garamond"/>
                <w:sz w:val="24"/>
                <w:szCs w:val="24"/>
              </w:rPr>
            </w:pPr>
            <w:r w:rsidRPr="009E779D">
              <w:rPr>
                <w:rFonts w:ascii="Garamond" w:hAnsi="Garamond"/>
                <w:sz w:val="24"/>
                <w:szCs w:val="24"/>
              </w:rPr>
              <w:t>накопленная амортизация и обесценение</w:t>
            </w:r>
          </w:p>
        </w:tc>
        <w:tc>
          <w:tcPr>
            <w:tcW w:w="1134" w:type="dxa"/>
            <w:tcBorders>
              <w:top w:val="nil"/>
              <w:bottom w:val="nil"/>
            </w:tcBorders>
          </w:tcPr>
          <w:p w:rsidR="000C5BD3" w:rsidRPr="0073751C" w:rsidRDefault="000C5BD3" w:rsidP="000C5BD3">
            <w:pPr>
              <w:jc w:val="right"/>
              <w:rPr>
                <w:rFonts w:ascii="Garamond" w:hAnsi="Garamond"/>
                <w:sz w:val="24"/>
                <w:szCs w:val="24"/>
                <w:highlight w:val="yellow"/>
              </w:rPr>
            </w:pPr>
            <w:r w:rsidRPr="00A81A62">
              <w:rPr>
                <w:rFonts w:ascii="Garamond" w:hAnsi="Garamond"/>
                <w:sz w:val="24"/>
                <w:szCs w:val="24"/>
              </w:rPr>
              <w:t>40 289</w:t>
            </w:r>
          </w:p>
        </w:tc>
        <w:tc>
          <w:tcPr>
            <w:tcW w:w="1134" w:type="dxa"/>
            <w:tcBorders>
              <w:top w:val="nil"/>
              <w:bottom w:val="nil"/>
            </w:tcBorders>
          </w:tcPr>
          <w:p w:rsidR="000C5BD3" w:rsidRPr="00A81A62" w:rsidRDefault="000C5BD3" w:rsidP="000C5BD3">
            <w:pPr>
              <w:jc w:val="right"/>
              <w:rPr>
                <w:rFonts w:ascii="Garamond" w:hAnsi="Garamond"/>
                <w:sz w:val="24"/>
                <w:szCs w:val="24"/>
              </w:rPr>
            </w:pPr>
            <w:r w:rsidRPr="00A81A62">
              <w:rPr>
                <w:rFonts w:ascii="Garamond" w:hAnsi="Garamond"/>
                <w:sz w:val="24"/>
                <w:szCs w:val="24"/>
              </w:rPr>
              <w:t>110</w:t>
            </w:r>
            <w:r>
              <w:rPr>
                <w:rFonts w:ascii="Garamond" w:hAnsi="Garamond"/>
                <w:sz w:val="24"/>
                <w:szCs w:val="24"/>
              </w:rPr>
              <w:t xml:space="preserve"> </w:t>
            </w:r>
            <w:r w:rsidRPr="00A81A62">
              <w:rPr>
                <w:rFonts w:ascii="Garamond" w:hAnsi="Garamond"/>
                <w:sz w:val="24"/>
                <w:szCs w:val="24"/>
              </w:rPr>
              <w:t>680</w:t>
            </w:r>
          </w:p>
        </w:tc>
        <w:tc>
          <w:tcPr>
            <w:tcW w:w="1418" w:type="dxa"/>
            <w:tcBorders>
              <w:top w:val="nil"/>
              <w:bottom w:val="nil"/>
            </w:tcBorders>
          </w:tcPr>
          <w:p w:rsidR="000C5BD3" w:rsidRPr="00A81A62" w:rsidRDefault="000C5BD3" w:rsidP="000C5BD3">
            <w:pPr>
              <w:jc w:val="right"/>
              <w:rPr>
                <w:rFonts w:ascii="Garamond" w:hAnsi="Garamond"/>
                <w:sz w:val="24"/>
                <w:szCs w:val="24"/>
              </w:rPr>
            </w:pPr>
            <w:r w:rsidRPr="00A81A62">
              <w:rPr>
                <w:rFonts w:ascii="Garamond" w:hAnsi="Garamond"/>
                <w:sz w:val="24"/>
                <w:szCs w:val="24"/>
              </w:rPr>
              <w:t>15</w:t>
            </w:r>
            <w:r>
              <w:rPr>
                <w:rFonts w:ascii="Garamond" w:hAnsi="Garamond"/>
                <w:sz w:val="24"/>
                <w:szCs w:val="24"/>
              </w:rPr>
              <w:t xml:space="preserve"> </w:t>
            </w:r>
            <w:r w:rsidRPr="00A81A62">
              <w:rPr>
                <w:rFonts w:ascii="Garamond" w:hAnsi="Garamond"/>
                <w:sz w:val="24"/>
                <w:szCs w:val="24"/>
              </w:rPr>
              <w:t>866</w:t>
            </w:r>
          </w:p>
        </w:tc>
        <w:tc>
          <w:tcPr>
            <w:tcW w:w="1276" w:type="dxa"/>
            <w:tcBorders>
              <w:top w:val="nil"/>
              <w:bottom w:val="nil"/>
            </w:tcBorders>
          </w:tcPr>
          <w:p w:rsidR="000C5BD3" w:rsidRPr="00A81A62" w:rsidRDefault="000C5BD3" w:rsidP="000C5BD3">
            <w:pPr>
              <w:jc w:val="right"/>
              <w:rPr>
                <w:rFonts w:ascii="Garamond" w:hAnsi="Garamond"/>
                <w:sz w:val="24"/>
                <w:szCs w:val="24"/>
              </w:rPr>
            </w:pPr>
            <w:r w:rsidRPr="00A81A62">
              <w:rPr>
                <w:rFonts w:ascii="Garamond" w:hAnsi="Garamond"/>
                <w:sz w:val="24"/>
                <w:szCs w:val="24"/>
              </w:rPr>
              <w:t>4</w:t>
            </w:r>
            <w:r>
              <w:rPr>
                <w:rFonts w:ascii="Garamond" w:hAnsi="Garamond"/>
                <w:sz w:val="24"/>
                <w:szCs w:val="24"/>
              </w:rPr>
              <w:t xml:space="preserve"> </w:t>
            </w:r>
            <w:r w:rsidRPr="00A81A62">
              <w:rPr>
                <w:rFonts w:ascii="Garamond" w:hAnsi="Garamond"/>
                <w:sz w:val="24"/>
                <w:szCs w:val="24"/>
              </w:rPr>
              <w:t>159</w:t>
            </w:r>
          </w:p>
        </w:tc>
        <w:tc>
          <w:tcPr>
            <w:tcW w:w="1134" w:type="dxa"/>
            <w:tcBorders>
              <w:top w:val="nil"/>
              <w:bottom w:val="nil"/>
            </w:tcBorders>
          </w:tcPr>
          <w:p w:rsidR="000C5BD3" w:rsidRPr="00A81A62" w:rsidRDefault="000C5BD3" w:rsidP="000C5BD3">
            <w:pPr>
              <w:jc w:val="right"/>
              <w:rPr>
                <w:rFonts w:ascii="Garamond" w:hAnsi="Garamond"/>
                <w:sz w:val="24"/>
                <w:szCs w:val="24"/>
              </w:rPr>
            </w:pPr>
            <w:r w:rsidRPr="00A81A62">
              <w:rPr>
                <w:rFonts w:ascii="Garamond" w:hAnsi="Garamond"/>
                <w:sz w:val="24"/>
                <w:szCs w:val="24"/>
              </w:rPr>
              <w:t>14</w:t>
            </w:r>
            <w:r>
              <w:rPr>
                <w:rFonts w:ascii="Garamond" w:hAnsi="Garamond"/>
                <w:sz w:val="24"/>
                <w:szCs w:val="24"/>
              </w:rPr>
              <w:t xml:space="preserve"> </w:t>
            </w:r>
            <w:r w:rsidRPr="00A81A62">
              <w:rPr>
                <w:rFonts w:ascii="Garamond" w:hAnsi="Garamond"/>
                <w:sz w:val="24"/>
                <w:szCs w:val="24"/>
              </w:rPr>
              <w:t>772</w:t>
            </w:r>
          </w:p>
        </w:tc>
        <w:tc>
          <w:tcPr>
            <w:tcW w:w="1275" w:type="dxa"/>
            <w:tcBorders>
              <w:top w:val="nil"/>
              <w:bottom w:val="nil"/>
            </w:tcBorders>
          </w:tcPr>
          <w:p w:rsidR="000C5BD3" w:rsidRPr="00C472A8" w:rsidRDefault="000C5BD3" w:rsidP="000C5BD3">
            <w:pPr>
              <w:jc w:val="right"/>
              <w:rPr>
                <w:rFonts w:ascii="Garamond" w:hAnsi="Garamond"/>
                <w:sz w:val="24"/>
                <w:szCs w:val="24"/>
              </w:rPr>
            </w:pPr>
            <w:r w:rsidRPr="00C472A8">
              <w:rPr>
                <w:rFonts w:ascii="Garamond" w:hAnsi="Garamond"/>
                <w:sz w:val="24"/>
                <w:szCs w:val="24"/>
              </w:rPr>
              <w:t>0</w:t>
            </w:r>
          </w:p>
        </w:tc>
        <w:tc>
          <w:tcPr>
            <w:tcW w:w="1134" w:type="dxa"/>
            <w:tcBorders>
              <w:top w:val="nil"/>
              <w:bottom w:val="nil"/>
            </w:tcBorders>
          </w:tcPr>
          <w:p w:rsidR="000C5BD3" w:rsidRPr="00C472A8" w:rsidRDefault="000C5BD3" w:rsidP="000C5BD3">
            <w:pPr>
              <w:jc w:val="right"/>
              <w:rPr>
                <w:rFonts w:ascii="Garamond" w:hAnsi="Garamond"/>
                <w:sz w:val="24"/>
                <w:szCs w:val="24"/>
              </w:rPr>
            </w:pPr>
            <w:r w:rsidRPr="00C472A8">
              <w:rPr>
                <w:rFonts w:ascii="Garamond" w:hAnsi="Garamond"/>
                <w:sz w:val="24"/>
                <w:szCs w:val="24"/>
              </w:rPr>
              <w:t>299</w:t>
            </w:r>
          </w:p>
        </w:tc>
        <w:tc>
          <w:tcPr>
            <w:tcW w:w="1134" w:type="dxa"/>
            <w:tcBorders>
              <w:top w:val="nil"/>
              <w:bottom w:val="nil"/>
            </w:tcBorders>
          </w:tcPr>
          <w:p w:rsidR="000C5BD3" w:rsidRPr="00C472A8" w:rsidRDefault="000C5BD3" w:rsidP="000C5BD3">
            <w:pPr>
              <w:jc w:val="right"/>
              <w:rPr>
                <w:rFonts w:ascii="Garamond" w:hAnsi="Garamond"/>
                <w:sz w:val="24"/>
                <w:szCs w:val="24"/>
              </w:rPr>
            </w:pPr>
            <w:r w:rsidRPr="00C472A8">
              <w:rPr>
                <w:rFonts w:ascii="Garamond" w:hAnsi="Garamond"/>
                <w:sz w:val="24"/>
                <w:szCs w:val="24"/>
              </w:rPr>
              <w:t>186</w:t>
            </w:r>
            <w:r>
              <w:rPr>
                <w:rFonts w:ascii="Garamond" w:hAnsi="Garamond"/>
                <w:sz w:val="24"/>
                <w:szCs w:val="24"/>
              </w:rPr>
              <w:t xml:space="preserve"> </w:t>
            </w:r>
            <w:r w:rsidRPr="00C472A8">
              <w:rPr>
                <w:rFonts w:ascii="Garamond" w:hAnsi="Garamond"/>
                <w:sz w:val="24"/>
                <w:szCs w:val="24"/>
              </w:rPr>
              <w:t>065</w:t>
            </w:r>
          </w:p>
        </w:tc>
      </w:tr>
      <w:tr w:rsidR="000C5BD3" w:rsidRPr="0073751C" w:rsidTr="0073751C">
        <w:tc>
          <w:tcPr>
            <w:tcW w:w="5070" w:type="dxa"/>
            <w:tcBorders>
              <w:top w:val="nil"/>
              <w:bottom w:val="single" w:sz="4" w:space="0" w:color="auto"/>
            </w:tcBorders>
          </w:tcPr>
          <w:p w:rsidR="000C5BD3" w:rsidRPr="009E779D" w:rsidRDefault="000C5BD3" w:rsidP="0073751C">
            <w:pPr>
              <w:rPr>
                <w:rFonts w:ascii="Garamond" w:hAnsi="Garamond"/>
                <w:b/>
                <w:sz w:val="24"/>
                <w:szCs w:val="24"/>
              </w:rPr>
            </w:pPr>
            <w:r w:rsidRPr="009E779D">
              <w:rPr>
                <w:rFonts w:ascii="Garamond" w:hAnsi="Garamond"/>
                <w:b/>
                <w:sz w:val="24"/>
                <w:szCs w:val="24"/>
              </w:rPr>
              <w:t>балансовая стоимость</w:t>
            </w:r>
          </w:p>
        </w:tc>
        <w:tc>
          <w:tcPr>
            <w:tcW w:w="1134" w:type="dxa"/>
            <w:tcBorders>
              <w:top w:val="nil"/>
              <w:bottom w:val="single" w:sz="4" w:space="0" w:color="auto"/>
            </w:tcBorders>
          </w:tcPr>
          <w:p w:rsidR="000C5BD3" w:rsidRPr="0073751C" w:rsidRDefault="000C5BD3" w:rsidP="000C5BD3">
            <w:pPr>
              <w:jc w:val="right"/>
              <w:rPr>
                <w:rFonts w:ascii="Garamond" w:hAnsi="Garamond"/>
                <w:b/>
                <w:sz w:val="24"/>
                <w:szCs w:val="24"/>
                <w:highlight w:val="yellow"/>
              </w:rPr>
            </w:pPr>
            <w:r w:rsidRPr="00A81A62">
              <w:rPr>
                <w:rFonts w:ascii="Garamond" w:hAnsi="Garamond"/>
                <w:b/>
                <w:sz w:val="24"/>
                <w:szCs w:val="24"/>
              </w:rPr>
              <w:t>64 230</w:t>
            </w:r>
          </w:p>
        </w:tc>
        <w:tc>
          <w:tcPr>
            <w:tcW w:w="1134" w:type="dxa"/>
            <w:tcBorders>
              <w:top w:val="nil"/>
              <w:bottom w:val="single" w:sz="4" w:space="0" w:color="auto"/>
            </w:tcBorders>
          </w:tcPr>
          <w:p w:rsidR="000C5BD3" w:rsidRPr="00A81A62" w:rsidRDefault="000C5BD3" w:rsidP="000C5BD3">
            <w:pPr>
              <w:jc w:val="right"/>
              <w:rPr>
                <w:rFonts w:ascii="Garamond" w:hAnsi="Garamond"/>
                <w:b/>
                <w:sz w:val="24"/>
                <w:szCs w:val="24"/>
              </w:rPr>
            </w:pPr>
            <w:r w:rsidRPr="00A81A62">
              <w:rPr>
                <w:rFonts w:ascii="Garamond" w:hAnsi="Garamond"/>
                <w:b/>
                <w:sz w:val="24"/>
                <w:szCs w:val="24"/>
              </w:rPr>
              <w:t>53</w:t>
            </w:r>
            <w:r>
              <w:rPr>
                <w:rFonts w:ascii="Garamond" w:hAnsi="Garamond"/>
                <w:b/>
                <w:sz w:val="24"/>
                <w:szCs w:val="24"/>
              </w:rPr>
              <w:t xml:space="preserve"> </w:t>
            </w:r>
            <w:r w:rsidRPr="00A81A62">
              <w:rPr>
                <w:rFonts w:ascii="Garamond" w:hAnsi="Garamond"/>
                <w:b/>
                <w:sz w:val="24"/>
                <w:szCs w:val="24"/>
              </w:rPr>
              <w:t>478</w:t>
            </w:r>
          </w:p>
        </w:tc>
        <w:tc>
          <w:tcPr>
            <w:tcW w:w="1418" w:type="dxa"/>
            <w:tcBorders>
              <w:top w:val="nil"/>
              <w:bottom w:val="single" w:sz="4" w:space="0" w:color="auto"/>
            </w:tcBorders>
          </w:tcPr>
          <w:p w:rsidR="000C5BD3" w:rsidRPr="00A81A62" w:rsidRDefault="000C5BD3" w:rsidP="000C5BD3">
            <w:pPr>
              <w:jc w:val="right"/>
              <w:rPr>
                <w:rFonts w:ascii="Garamond" w:hAnsi="Garamond"/>
                <w:b/>
                <w:sz w:val="24"/>
                <w:szCs w:val="24"/>
              </w:rPr>
            </w:pPr>
            <w:r w:rsidRPr="00A81A62">
              <w:rPr>
                <w:rFonts w:ascii="Garamond" w:hAnsi="Garamond"/>
                <w:b/>
                <w:sz w:val="24"/>
                <w:szCs w:val="24"/>
              </w:rPr>
              <w:t>1</w:t>
            </w:r>
            <w:r>
              <w:rPr>
                <w:rFonts w:ascii="Garamond" w:hAnsi="Garamond"/>
                <w:b/>
                <w:sz w:val="24"/>
                <w:szCs w:val="24"/>
              </w:rPr>
              <w:t xml:space="preserve"> </w:t>
            </w:r>
            <w:r w:rsidRPr="00A81A62">
              <w:rPr>
                <w:rFonts w:ascii="Garamond" w:hAnsi="Garamond"/>
                <w:b/>
                <w:sz w:val="24"/>
                <w:szCs w:val="24"/>
              </w:rPr>
              <w:t>235</w:t>
            </w:r>
          </w:p>
        </w:tc>
        <w:tc>
          <w:tcPr>
            <w:tcW w:w="1276" w:type="dxa"/>
            <w:tcBorders>
              <w:top w:val="nil"/>
              <w:bottom w:val="single" w:sz="4" w:space="0" w:color="auto"/>
            </w:tcBorders>
          </w:tcPr>
          <w:p w:rsidR="000C5BD3" w:rsidRPr="00A81A62" w:rsidRDefault="000C5BD3" w:rsidP="000C5BD3">
            <w:pPr>
              <w:jc w:val="right"/>
              <w:rPr>
                <w:rFonts w:ascii="Garamond" w:hAnsi="Garamond"/>
                <w:b/>
                <w:sz w:val="24"/>
                <w:szCs w:val="24"/>
              </w:rPr>
            </w:pPr>
            <w:r w:rsidRPr="00A81A62">
              <w:rPr>
                <w:rFonts w:ascii="Garamond" w:hAnsi="Garamond"/>
                <w:b/>
                <w:sz w:val="24"/>
                <w:szCs w:val="24"/>
              </w:rPr>
              <w:t>232</w:t>
            </w:r>
          </w:p>
        </w:tc>
        <w:tc>
          <w:tcPr>
            <w:tcW w:w="1134" w:type="dxa"/>
            <w:tcBorders>
              <w:top w:val="nil"/>
              <w:bottom w:val="single" w:sz="4" w:space="0" w:color="auto"/>
            </w:tcBorders>
          </w:tcPr>
          <w:p w:rsidR="000C5BD3" w:rsidRPr="00A81A62" w:rsidRDefault="000C5BD3" w:rsidP="000C5BD3">
            <w:pPr>
              <w:jc w:val="right"/>
              <w:rPr>
                <w:rFonts w:ascii="Garamond" w:hAnsi="Garamond"/>
                <w:b/>
                <w:sz w:val="24"/>
                <w:szCs w:val="24"/>
              </w:rPr>
            </w:pPr>
            <w:r w:rsidRPr="00A81A62">
              <w:rPr>
                <w:rFonts w:ascii="Garamond" w:hAnsi="Garamond"/>
                <w:b/>
                <w:sz w:val="24"/>
                <w:szCs w:val="24"/>
              </w:rPr>
              <w:t>3</w:t>
            </w:r>
            <w:r>
              <w:rPr>
                <w:rFonts w:ascii="Garamond" w:hAnsi="Garamond"/>
                <w:b/>
                <w:sz w:val="24"/>
                <w:szCs w:val="24"/>
              </w:rPr>
              <w:t xml:space="preserve"> </w:t>
            </w:r>
            <w:r w:rsidRPr="00A81A62">
              <w:rPr>
                <w:rFonts w:ascii="Garamond" w:hAnsi="Garamond"/>
                <w:b/>
                <w:sz w:val="24"/>
                <w:szCs w:val="24"/>
              </w:rPr>
              <w:t>875</w:t>
            </w:r>
          </w:p>
        </w:tc>
        <w:tc>
          <w:tcPr>
            <w:tcW w:w="1275" w:type="dxa"/>
            <w:tcBorders>
              <w:top w:val="nil"/>
              <w:bottom w:val="single" w:sz="4" w:space="0" w:color="auto"/>
            </w:tcBorders>
          </w:tcPr>
          <w:p w:rsidR="000C5BD3" w:rsidRPr="00C472A8" w:rsidRDefault="000C5BD3" w:rsidP="000C5BD3">
            <w:pPr>
              <w:jc w:val="right"/>
              <w:rPr>
                <w:rFonts w:ascii="Garamond" w:hAnsi="Garamond"/>
                <w:b/>
                <w:sz w:val="24"/>
                <w:szCs w:val="24"/>
              </w:rPr>
            </w:pPr>
            <w:r w:rsidRPr="00C472A8">
              <w:rPr>
                <w:rFonts w:ascii="Garamond" w:hAnsi="Garamond"/>
                <w:b/>
                <w:sz w:val="24"/>
                <w:szCs w:val="24"/>
              </w:rPr>
              <w:t>45</w:t>
            </w:r>
            <w:r>
              <w:rPr>
                <w:rFonts w:ascii="Garamond" w:hAnsi="Garamond"/>
                <w:b/>
                <w:sz w:val="24"/>
                <w:szCs w:val="24"/>
              </w:rPr>
              <w:t xml:space="preserve"> </w:t>
            </w:r>
            <w:r w:rsidRPr="00C472A8">
              <w:rPr>
                <w:rFonts w:ascii="Garamond" w:hAnsi="Garamond"/>
                <w:b/>
                <w:sz w:val="24"/>
                <w:szCs w:val="24"/>
              </w:rPr>
              <w:t>672</w:t>
            </w:r>
          </w:p>
        </w:tc>
        <w:tc>
          <w:tcPr>
            <w:tcW w:w="1134" w:type="dxa"/>
            <w:tcBorders>
              <w:top w:val="nil"/>
              <w:bottom w:val="single" w:sz="4" w:space="0" w:color="auto"/>
            </w:tcBorders>
          </w:tcPr>
          <w:p w:rsidR="000C5BD3" w:rsidRPr="00C472A8" w:rsidRDefault="000C5BD3" w:rsidP="000C5BD3">
            <w:pPr>
              <w:jc w:val="right"/>
              <w:rPr>
                <w:rFonts w:ascii="Garamond" w:hAnsi="Garamond"/>
                <w:b/>
                <w:sz w:val="24"/>
                <w:szCs w:val="24"/>
              </w:rPr>
            </w:pPr>
            <w:r w:rsidRPr="00C472A8">
              <w:rPr>
                <w:rFonts w:ascii="Garamond" w:hAnsi="Garamond"/>
                <w:b/>
                <w:sz w:val="24"/>
                <w:szCs w:val="24"/>
              </w:rPr>
              <w:t>473</w:t>
            </w:r>
          </w:p>
        </w:tc>
        <w:tc>
          <w:tcPr>
            <w:tcW w:w="1134" w:type="dxa"/>
            <w:tcBorders>
              <w:top w:val="nil"/>
              <w:bottom w:val="single" w:sz="4" w:space="0" w:color="auto"/>
            </w:tcBorders>
          </w:tcPr>
          <w:p w:rsidR="000C5BD3" w:rsidRPr="00C472A8" w:rsidRDefault="000C5BD3" w:rsidP="000C5BD3">
            <w:pPr>
              <w:jc w:val="right"/>
              <w:rPr>
                <w:rFonts w:ascii="Garamond" w:hAnsi="Garamond"/>
                <w:b/>
                <w:sz w:val="24"/>
                <w:szCs w:val="24"/>
              </w:rPr>
            </w:pPr>
            <w:r w:rsidRPr="00C472A8">
              <w:rPr>
                <w:rFonts w:ascii="Garamond" w:hAnsi="Garamond"/>
                <w:b/>
                <w:sz w:val="24"/>
                <w:szCs w:val="24"/>
              </w:rPr>
              <w:t>169</w:t>
            </w:r>
            <w:r>
              <w:rPr>
                <w:rFonts w:ascii="Garamond" w:hAnsi="Garamond"/>
                <w:b/>
                <w:sz w:val="24"/>
                <w:szCs w:val="24"/>
              </w:rPr>
              <w:t xml:space="preserve"> </w:t>
            </w:r>
            <w:r w:rsidRPr="00C472A8">
              <w:rPr>
                <w:rFonts w:ascii="Garamond" w:hAnsi="Garamond"/>
                <w:b/>
                <w:sz w:val="24"/>
                <w:szCs w:val="24"/>
              </w:rPr>
              <w:t>195</w:t>
            </w:r>
          </w:p>
        </w:tc>
      </w:tr>
      <w:tr w:rsidR="0098366E" w:rsidRPr="000C5BD3" w:rsidTr="0073751C">
        <w:tc>
          <w:tcPr>
            <w:tcW w:w="5070" w:type="dxa"/>
            <w:tcBorders>
              <w:bottom w:val="nil"/>
            </w:tcBorders>
          </w:tcPr>
          <w:p w:rsidR="0098366E" w:rsidRPr="009E779D" w:rsidRDefault="0098366E" w:rsidP="000C5BD3">
            <w:pPr>
              <w:rPr>
                <w:rFonts w:ascii="Garamond" w:hAnsi="Garamond"/>
                <w:b/>
                <w:sz w:val="24"/>
                <w:szCs w:val="24"/>
              </w:rPr>
            </w:pPr>
            <w:r w:rsidRPr="009E779D">
              <w:rPr>
                <w:rFonts w:ascii="Garamond" w:hAnsi="Garamond"/>
                <w:b/>
                <w:sz w:val="24"/>
                <w:szCs w:val="24"/>
              </w:rPr>
              <w:t>Изменение балансовой стоимости за полугодие, оканчивающееся 30.12.201</w:t>
            </w:r>
            <w:r>
              <w:rPr>
                <w:rFonts w:ascii="Garamond" w:hAnsi="Garamond"/>
                <w:b/>
                <w:sz w:val="24"/>
                <w:szCs w:val="24"/>
              </w:rPr>
              <w:t>9</w:t>
            </w:r>
          </w:p>
        </w:tc>
        <w:tc>
          <w:tcPr>
            <w:tcW w:w="1134" w:type="dxa"/>
            <w:tcBorders>
              <w:bottom w:val="nil"/>
            </w:tcBorders>
          </w:tcPr>
          <w:p w:rsidR="0098366E" w:rsidRPr="0098366E" w:rsidRDefault="0098366E">
            <w:pPr>
              <w:jc w:val="right"/>
              <w:rPr>
                <w:rFonts w:ascii="Garamond" w:hAnsi="Garamond" w:cs="Arial"/>
                <w:b/>
                <w:bCs/>
                <w:sz w:val="24"/>
                <w:szCs w:val="24"/>
              </w:rPr>
            </w:pPr>
            <w:r w:rsidRPr="0098366E">
              <w:rPr>
                <w:rFonts w:ascii="Garamond" w:hAnsi="Garamond" w:cs="Arial"/>
                <w:b/>
                <w:bCs/>
                <w:sz w:val="24"/>
                <w:szCs w:val="24"/>
              </w:rPr>
              <w:t>1 338</w:t>
            </w:r>
          </w:p>
        </w:tc>
        <w:tc>
          <w:tcPr>
            <w:tcW w:w="1134" w:type="dxa"/>
            <w:tcBorders>
              <w:bottom w:val="nil"/>
            </w:tcBorders>
          </w:tcPr>
          <w:p w:rsidR="0098366E" w:rsidRPr="0098366E" w:rsidRDefault="0098366E">
            <w:pPr>
              <w:jc w:val="right"/>
              <w:rPr>
                <w:rFonts w:ascii="Garamond" w:hAnsi="Garamond" w:cs="Arial"/>
                <w:b/>
                <w:bCs/>
                <w:sz w:val="24"/>
                <w:szCs w:val="24"/>
              </w:rPr>
            </w:pPr>
            <w:r w:rsidRPr="0098366E">
              <w:rPr>
                <w:rFonts w:ascii="Garamond" w:hAnsi="Garamond" w:cs="Arial"/>
                <w:b/>
                <w:bCs/>
                <w:sz w:val="24"/>
                <w:szCs w:val="24"/>
              </w:rPr>
              <w:t>1 589</w:t>
            </w:r>
          </w:p>
        </w:tc>
        <w:tc>
          <w:tcPr>
            <w:tcW w:w="1418" w:type="dxa"/>
            <w:tcBorders>
              <w:bottom w:val="nil"/>
            </w:tcBorders>
          </w:tcPr>
          <w:p w:rsidR="0098366E" w:rsidRPr="0098366E" w:rsidRDefault="0098366E">
            <w:pPr>
              <w:jc w:val="right"/>
              <w:rPr>
                <w:rFonts w:ascii="Garamond" w:hAnsi="Garamond" w:cs="Arial"/>
                <w:b/>
                <w:bCs/>
                <w:sz w:val="24"/>
                <w:szCs w:val="24"/>
              </w:rPr>
            </w:pPr>
            <w:r w:rsidRPr="0098366E">
              <w:rPr>
                <w:rFonts w:ascii="Garamond" w:hAnsi="Garamond" w:cs="Arial"/>
                <w:b/>
                <w:bCs/>
                <w:sz w:val="24"/>
                <w:szCs w:val="24"/>
              </w:rPr>
              <w:t>-426</w:t>
            </w:r>
          </w:p>
        </w:tc>
        <w:tc>
          <w:tcPr>
            <w:tcW w:w="1276" w:type="dxa"/>
            <w:tcBorders>
              <w:bottom w:val="nil"/>
            </w:tcBorders>
          </w:tcPr>
          <w:p w:rsidR="0098366E" w:rsidRPr="0098366E" w:rsidRDefault="0098366E">
            <w:pPr>
              <w:jc w:val="right"/>
              <w:rPr>
                <w:rFonts w:ascii="Garamond" w:hAnsi="Garamond" w:cs="Arial"/>
                <w:b/>
                <w:bCs/>
                <w:sz w:val="24"/>
                <w:szCs w:val="24"/>
              </w:rPr>
            </w:pPr>
            <w:r w:rsidRPr="0098366E">
              <w:rPr>
                <w:rFonts w:ascii="Garamond" w:hAnsi="Garamond" w:cs="Arial"/>
                <w:b/>
                <w:bCs/>
                <w:sz w:val="24"/>
                <w:szCs w:val="24"/>
              </w:rPr>
              <w:t>140</w:t>
            </w:r>
          </w:p>
        </w:tc>
        <w:tc>
          <w:tcPr>
            <w:tcW w:w="1134" w:type="dxa"/>
            <w:tcBorders>
              <w:bottom w:val="nil"/>
            </w:tcBorders>
          </w:tcPr>
          <w:p w:rsidR="0098366E" w:rsidRPr="0098366E" w:rsidRDefault="0098366E">
            <w:pPr>
              <w:jc w:val="right"/>
              <w:rPr>
                <w:rFonts w:ascii="Garamond" w:hAnsi="Garamond" w:cs="Arial"/>
                <w:b/>
                <w:bCs/>
                <w:sz w:val="24"/>
                <w:szCs w:val="24"/>
              </w:rPr>
            </w:pPr>
            <w:r w:rsidRPr="0098366E">
              <w:rPr>
                <w:rFonts w:ascii="Garamond" w:hAnsi="Garamond" w:cs="Arial"/>
                <w:b/>
                <w:bCs/>
                <w:sz w:val="24"/>
                <w:szCs w:val="24"/>
              </w:rPr>
              <w:t>-216</w:t>
            </w:r>
          </w:p>
        </w:tc>
        <w:tc>
          <w:tcPr>
            <w:tcW w:w="1275" w:type="dxa"/>
            <w:tcBorders>
              <w:bottom w:val="nil"/>
            </w:tcBorders>
          </w:tcPr>
          <w:p w:rsidR="0098366E" w:rsidRPr="0098366E" w:rsidRDefault="0098366E">
            <w:pPr>
              <w:jc w:val="right"/>
              <w:rPr>
                <w:rFonts w:ascii="Garamond" w:hAnsi="Garamond" w:cs="Arial"/>
                <w:b/>
                <w:bCs/>
                <w:sz w:val="24"/>
                <w:szCs w:val="24"/>
              </w:rPr>
            </w:pPr>
            <w:r w:rsidRPr="0098366E">
              <w:rPr>
                <w:rFonts w:ascii="Garamond" w:hAnsi="Garamond" w:cs="Arial"/>
                <w:b/>
                <w:bCs/>
                <w:sz w:val="24"/>
                <w:szCs w:val="24"/>
              </w:rPr>
              <w:t>-301</w:t>
            </w:r>
          </w:p>
        </w:tc>
        <w:tc>
          <w:tcPr>
            <w:tcW w:w="1134" w:type="dxa"/>
            <w:tcBorders>
              <w:bottom w:val="nil"/>
            </w:tcBorders>
          </w:tcPr>
          <w:p w:rsidR="0098366E" w:rsidRPr="0098366E" w:rsidRDefault="0098366E">
            <w:pPr>
              <w:jc w:val="right"/>
              <w:rPr>
                <w:rFonts w:ascii="Garamond" w:hAnsi="Garamond" w:cs="Arial"/>
                <w:b/>
                <w:bCs/>
                <w:sz w:val="24"/>
                <w:szCs w:val="24"/>
              </w:rPr>
            </w:pPr>
            <w:r w:rsidRPr="0098366E">
              <w:rPr>
                <w:rFonts w:ascii="Garamond" w:hAnsi="Garamond" w:cs="Arial"/>
                <w:b/>
                <w:bCs/>
                <w:sz w:val="24"/>
                <w:szCs w:val="24"/>
              </w:rPr>
              <w:t>-143</w:t>
            </w:r>
          </w:p>
        </w:tc>
        <w:tc>
          <w:tcPr>
            <w:tcW w:w="1134" w:type="dxa"/>
            <w:tcBorders>
              <w:bottom w:val="nil"/>
            </w:tcBorders>
          </w:tcPr>
          <w:p w:rsidR="0098366E" w:rsidRPr="0098366E" w:rsidRDefault="0098366E">
            <w:pPr>
              <w:jc w:val="right"/>
              <w:rPr>
                <w:rFonts w:ascii="Garamond" w:hAnsi="Garamond" w:cs="Arial"/>
                <w:b/>
                <w:bCs/>
                <w:sz w:val="24"/>
                <w:szCs w:val="24"/>
              </w:rPr>
            </w:pPr>
            <w:r w:rsidRPr="0098366E">
              <w:rPr>
                <w:rFonts w:ascii="Garamond" w:hAnsi="Garamond" w:cs="Arial"/>
                <w:b/>
                <w:bCs/>
                <w:sz w:val="24"/>
                <w:szCs w:val="24"/>
              </w:rPr>
              <w:t>1 981</w:t>
            </w:r>
          </w:p>
        </w:tc>
      </w:tr>
      <w:tr w:rsidR="0098366E" w:rsidRPr="0098366E" w:rsidTr="0073751C">
        <w:tc>
          <w:tcPr>
            <w:tcW w:w="5070" w:type="dxa"/>
            <w:tcBorders>
              <w:top w:val="nil"/>
              <w:bottom w:val="nil"/>
            </w:tcBorders>
          </w:tcPr>
          <w:p w:rsidR="0098366E" w:rsidRPr="009E779D" w:rsidRDefault="0098366E" w:rsidP="0073751C">
            <w:pPr>
              <w:rPr>
                <w:rFonts w:ascii="Garamond" w:hAnsi="Garamond"/>
                <w:sz w:val="24"/>
                <w:szCs w:val="24"/>
              </w:rPr>
            </w:pPr>
            <w:r w:rsidRPr="009E779D">
              <w:rPr>
                <w:rFonts w:ascii="Garamond" w:hAnsi="Garamond"/>
                <w:sz w:val="24"/>
                <w:szCs w:val="24"/>
              </w:rPr>
              <w:t>поступление</w:t>
            </w:r>
          </w:p>
        </w:tc>
        <w:tc>
          <w:tcPr>
            <w:tcW w:w="1134" w:type="dxa"/>
            <w:tcBorders>
              <w:top w:val="nil"/>
              <w:bottom w:val="nil"/>
            </w:tcBorders>
          </w:tcPr>
          <w:p w:rsidR="0098366E" w:rsidRPr="0098366E" w:rsidRDefault="0098366E">
            <w:pPr>
              <w:jc w:val="right"/>
              <w:rPr>
                <w:rFonts w:ascii="Garamond" w:hAnsi="Garamond"/>
                <w:sz w:val="24"/>
                <w:szCs w:val="24"/>
              </w:rPr>
            </w:pPr>
            <w:r w:rsidRPr="0098366E">
              <w:rPr>
                <w:rFonts w:ascii="Garamond" w:hAnsi="Garamond"/>
                <w:sz w:val="24"/>
                <w:szCs w:val="24"/>
              </w:rPr>
              <w:t>5 931</w:t>
            </w:r>
          </w:p>
        </w:tc>
        <w:tc>
          <w:tcPr>
            <w:tcW w:w="1134" w:type="dxa"/>
            <w:tcBorders>
              <w:top w:val="nil"/>
              <w:bottom w:val="nil"/>
            </w:tcBorders>
          </w:tcPr>
          <w:p w:rsidR="0098366E" w:rsidRPr="0098366E" w:rsidRDefault="0098366E">
            <w:pPr>
              <w:jc w:val="right"/>
              <w:rPr>
                <w:rFonts w:ascii="Garamond" w:hAnsi="Garamond"/>
                <w:sz w:val="24"/>
                <w:szCs w:val="24"/>
              </w:rPr>
            </w:pPr>
            <w:r w:rsidRPr="0098366E">
              <w:rPr>
                <w:rFonts w:ascii="Garamond" w:hAnsi="Garamond"/>
                <w:sz w:val="24"/>
                <w:szCs w:val="24"/>
              </w:rPr>
              <w:t>31 351</w:t>
            </w:r>
          </w:p>
        </w:tc>
        <w:tc>
          <w:tcPr>
            <w:tcW w:w="1418" w:type="dxa"/>
            <w:tcBorders>
              <w:top w:val="nil"/>
              <w:bottom w:val="nil"/>
            </w:tcBorders>
          </w:tcPr>
          <w:p w:rsidR="0098366E" w:rsidRPr="0098366E" w:rsidRDefault="0098366E">
            <w:pPr>
              <w:jc w:val="right"/>
              <w:rPr>
                <w:rFonts w:ascii="Garamond" w:hAnsi="Garamond"/>
                <w:sz w:val="24"/>
                <w:szCs w:val="24"/>
              </w:rPr>
            </w:pPr>
            <w:r w:rsidRPr="0098366E">
              <w:rPr>
                <w:rFonts w:ascii="Garamond" w:hAnsi="Garamond"/>
                <w:sz w:val="24"/>
                <w:szCs w:val="24"/>
              </w:rPr>
              <w:t>196</w:t>
            </w:r>
          </w:p>
        </w:tc>
        <w:tc>
          <w:tcPr>
            <w:tcW w:w="1276" w:type="dxa"/>
            <w:tcBorders>
              <w:top w:val="nil"/>
              <w:bottom w:val="nil"/>
            </w:tcBorders>
          </w:tcPr>
          <w:p w:rsidR="0098366E" w:rsidRPr="0098366E" w:rsidRDefault="0098366E">
            <w:pPr>
              <w:jc w:val="right"/>
              <w:rPr>
                <w:rFonts w:ascii="Garamond" w:hAnsi="Garamond"/>
                <w:sz w:val="24"/>
                <w:szCs w:val="24"/>
              </w:rPr>
            </w:pPr>
            <w:r w:rsidRPr="0098366E">
              <w:rPr>
                <w:rFonts w:ascii="Garamond" w:hAnsi="Garamond"/>
                <w:sz w:val="24"/>
                <w:szCs w:val="24"/>
              </w:rPr>
              <w:t>411</w:t>
            </w:r>
          </w:p>
        </w:tc>
        <w:tc>
          <w:tcPr>
            <w:tcW w:w="1134" w:type="dxa"/>
            <w:tcBorders>
              <w:top w:val="nil"/>
              <w:bottom w:val="nil"/>
            </w:tcBorders>
          </w:tcPr>
          <w:p w:rsidR="0098366E" w:rsidRPr="0098366E" w:rsidRDefault="0098366E">
            <w:pPr>
              <w:jc w:val="right"/>
              <w:rPr>
                <w:rFonts w:ascii="Garamond" w:hAnsi="Garamond"/>
                <w:sz w:val="24"/>
                <w:szCs w:val="24"/>
              </w:rPr>
            </w:pPr>
            <w:r w:rsidRPr="0098366E">
              <w:rPr>
                <w:rFonts w:ascii="Garamond" w:hAnsi="Garamond"/>
                <w:sz w:val="24"/>
                <w:szCs w:val="24"/>
              </w:rPr>
              <w:t>5 009</w:t>
            </w:r>
          </w:p>
        </w:tc>
        <w:tc>
          <w:tcPr>
            <w:tcW w:w="1275" w:type="dxa"/>
            <w:tcBorders>
              <w:top w:val="nil"/>
              <w:bottom w:val="nil"/>
            </w:tcBorders>
          </w:tcPr>
          <w:p w:rsidR="0098366E" w:rsidRPr="0098366E" w:rsidRDefault="0098366E">
            <w:pPr>
              <w:jc w:val="right"/>
              <w:rPr>
                <w:rFonts w:ascii="Garamond" w:hAnsi="Garamond"/>
                <w:sz w:val="24"/>
                <w:szCs w:val="24"/>
              </w:rPr>
            </w:pPr>
            <w:r w:rsidRPr="0098366E">
              <w:rPr>
                <w:rFonts w:ascii="Garamond" w:hAnsi="Garamond"/>
                <w:sz w:val="24"/>
                <w:szCs w:val="24"/>
              </w:rPr>
              <w:t>1 838</w:t>
            </w:r>
          </w:p>
        </w:tc>
        <w:tc>
          <w:tcPr>
            <w:tcW w:w="1134" w:type="dxa"/>
            <w:tcBorders>
              <w:top w:val="nil"/>
              <w:bottom w:val="nil"/>
            </w:tcBorders>
          </w:tcPr>
          <w:p w:rsidR="0098366E" w:rsidRPr="0098366E" w:rsidRDefault="0098366E">
            <w:pPr>
              <w:jc w:val="right"/>
              <w:rPr>
                <w:rFonts w:ascii="Garamond" w:hAnsi="Garamond"/>
                <w:sz w:val="24"/>
                <w:szCs w:val="24"/>
              </w:rPr>
            </w:pPr>
            <w:r w:rsidRPr="0098366E">
              <w:rPr>
                <w:rFonts w:ascii="Garamond" w:hAnsi="Garamond"/>
                <w:sz w:val="24"/>
                <w:szCs w:val="24"/>
              </w:rPr>
              <w:t>0</w:t>
            </w:r>
          </w:p>
        </w:tc>
        <w:tc>
          <w:tcPr>
            <w:tcW w:w="1134" w:type="dxa"/>
            <w:tcBorders>
              <w:top w:val="nil"/>
              <w:bottom w:val="nil"/>
            </w:tcBorders>
          </w:tcPr>
          <w:p w:rsidR="0098366E" w:rsidRPr="0098366E" w:rsidRDefault="0098366E">
            <w:pPr>
              <w:jc w:val="right"/>
              <w:rPr>
                <w:rFonts w:ascii="Garamond" w:hAnsi="Garamond"/>
                <w:sz w:val="24"/>
                <w:szCs w:val="24"/>
              </w:rPr>
            </w:pPr>
            <w:r w:rsidRPr="0098366E">
              <w:rPr>
                <w:rFonts w:ascii="Garamond" w:hAnsi="Garamond"/>
                <w:sz w:val="24"/>
                <w:szCs w:val="24"/>
              </w:rPr>
              <w:t>44 736</w:t>
            </w:r>
          </w:p>
        </w:tc>
      </w:tr>
      <w:tr w:rsidR="0098366E" w:rsidRPr="0098366E" w:rsidTr="0073751C">
        <w:tc>
          <w:tcPr>
            <w:tcW w:w="5070" w:type="dxa"/>
            <w:tcBorders>
              <w:top w:val="nil"/>
              <w:bottom w:val="nil"/>
            </w:tcBorders>
          </w:tcPr>
          <w:p w:rsidR="0098366E" w:rsidRPr="009E779D" w:rsidRDefault="0098366E" w:rsidP="0073751C">
            <w:pPr>
              <w:rPr>
                <w:rFonts w:ascii="Garamond" w:hAnsi="Garamond"/>
                <w:sz w:val="24"/>
                <w:szCs w:val="24"/>
              </w:rPr>
            </w:pPr>
            <w:r w:rsidRPr="009E779D">
              <w:rPr>
                <w:rFonts w:ascii="Garamond" w:hAnsi="Garamond"/>
                <w:sz w:val="24"/>
                <w:szCs w:val="24"/>
              </w:rPr>
              <w:t>выбытие</w:t>
            </w:r>
          </w:p>
        </w:tc>
        <w:tc>
          <w:tcPr>
            <w:tcW w:w="1134" w:type="dxa"/>
            <w:tcBorders>
              <w:top w:val="nil"/>
              <w:bottom w:val="nil"/>
            </w:tcBorders>
          </w:tcPr>
          <w:p w:rsidR="0098366E" w:rsidRPr="0098366E" w:rsidRDefault="0098366E">
            <w:pPr>
              <w:jc w:val="right"/>
              <w:rPr>
                <w:rFonts w:ascii="Garamond" w:hAnsi="Garamond"/>
                <w:sz w:val="24"/>
                <w:szCs w:val="24"/>
              </w:rPr>
            </w:pPr>
            <w:r w:rsidRPr="0098366E">
              <w:rPr>
                <w:rFonts w:ascii="Garamond" w:hAnsi="Garamond"/>
                <w:sz w:val="24"/>
                <w:szCs w:val="24"/>
              </w:rPr>
              <w:t>-2 495</w:t>
            </w:r>
          </w:p>
        </w:tc>
        <w:tc>
          <w:tcPr>
            <w:tcW w:w="1134" w:type="dxa"/>
            <w:tcBorders>
              <w:top w:val="nil"/>
              <w:bottom w:val="nil"/>
            </w:tcBorders>
          </w:tcPr>
          <w:p w:rsidR="0098366E" w:rsidRPr="0098366E" w:rsidRDefault="0098366E">
            <w:pPr>
              <w:jc w:val="right"/>
              <w:rPr>
                <w:rFonts w:ascii="Garamond" w:hAnsi="Garamond"/>
                <w:sz w:val="24"/>
                <w:szCs w:val="24"/>
              </w:rPr>
            </w:pPr>
            <w:r w:rsidRPr="0098366E">
              <w:rPr>
                <w:rFonts w:ascii="Garamond" w:hAnsi="Garamond"/>
                <w:sz w:val="24"/>
                <w:szCs w:val="24"/>
              </w:rPr>
              <w:t>-12 309</w:t>
            </w:r>
          </w:p>
        </w:tc>
        <w:tc>
          <w:tcPr>
            <w:tcW w:w="1418" w:type="dxa"/>
            <w:tcBorders>
              <w:top w:val="nil"/>
              <w:bottom w:val="nil"/>
            </w:tcBorders>
          </w:tcPr>
          <w:p w:rsidR="0098366E" w:rsidRPr="0098366E" w:rsidRDefault="0098366E">
            <w:pPr>
              <w:jc w:val="right"/>
              <w:rPr>
                <w:rFonts w:ascii="Garamond" w:hAnsi="Garamond"/>
                <w:sz w:val="24"/>
                <w:szCs w:val="24"/>
              </w:rPr>
            </w:pPr>
          </w:p>
        </w:tc>
        <w:tc>
          <w:tcPr>
            <w:tcW w:w="1276" w:type="dxa"/>
            <w:tcBorders>
              <w:top w:val="nil"/>
              <w:bottom w:val="nil"/>
            </w:tcBorders>
          </w:tcPr>
          <w:p w:rsidR="0098366E" w:rsidRPr="0098366E" w:rsidRDefault="0098366E">
            <w:pPr>
              <w:jc w:val="right"/>
              <w:rPr>
                <w:rFonts w:ascii="Garamond" w:hAnsi="Garamond"/>
                <w:sz w:val="24"/>
                <w:szCs w:val="24"/>
              </w:rPr>
            </w:pPr>
          </w:p>
        </w:tc>
        <w:tc>
          <w:tcPr>
            <w:tcW w:w="1134" w:type="dxa"/>
            <w:tcBorders>
              <w:top w:val="nil"/>
              <w:bottom w:val="nil"/>
            </w:tcBorders>
          </w:tcPr>
          <w:p w:rsidR="0098366E" w:rsidRPr="0098366E" w:rsidRDefault="0098366E">
            <w:pPr>
              <w:jc w:val="right"/>
              <w:rPr>
                <w:rFonts w:ascii="Garamond" w:hAnsi="Garamond"/>
                <w:sz w:val="24"/>
                <w:szCs w:val="24"/>
              </w:rPr>
            </w:pPr>
            <w:r w:rsidRPr="0098366E">
              <w:rPr>
                <w:rFonts w:ascii="Garamond" w:hAnsi="Garamond"/>
                <w:sz w:val="24"/>
                <w:szCs w:val="24"/>
              </w:rPr>
              <w:t>-2737</w:t>
            </w:r>
          </w:p>
        </w:tc>
        <w:tc>
          <w:tcPr>
            <w:tcW w:w="1275" w:type="dxa"/>
            <w:tcBorders>
              <w:top w:val="nil"/>
              <w:bottom w:val="nil"/>
            </w:tcBorders>
          </w:tcPr>
          <w:p w:rsidR="0098366E" w:rsidRPr="0098366E" w:rsidRDefault="0098366E">
            <w:pPr>
              <w:jc w:val="right"/>
              <w:rPr>
                <w:rFonts w:ascii="Garamond" w:hAnsi="Garamond"/>
                <w:sz w:val="24"/>
                <w:szCs w:val="24"/>
              </w:rPr>
            </w:pPr>
            <w:r w:rsidRPr="0098366E">
              <w:rPr>
                <w:rFonts w:ascii="Garamond" w:hAnsi="Garamond"/>
                <w:sz w:val="24"/>
                <w:szCs w:val="24"/>
              </w:rPr>
              <w:t>-2 139</w:t>
            </w:r>
          </w:p>
        </w:tc>
        <w:tc>
          <w:tcPr>
            <w:tcW w:w="1134" w:type="dxa"/>
            <w:tcBorders>
              <w:top w:val="nil"/>
              <w:bottom w:val="nil"/>
            </w:tcBorders>
          </w:tcPr>
          <w:p w:rsidR="0098366E" w:rsidRPr="0098366E" w:rsidRDefault="0098366E">
            <w:pPr>
              <w:jc w:val="right"/>
              <w:rPr>
                <w:rFonts w:ascii="Garamond" w:hAnsi="Garamond"/>
                <w:sz w:val="24"/>
                <w:szCs w:val="24"/>
              </w:rPr>
            </w:pPr>
            <w:r w:rsidRPr="0098366E">
              <w:rPr>
                <w:rFonts w:ascii="Garamond" w:hAnsi="Garamond"/>
                <w:sz w:val="24"/>
                <w:szCs w:val="24"/>
              </w:rPr>
              <w:t>0</w:t>
            </w:r>
          </w:p>
        </w:tc>
        <w:tc>
          <w:tcPr>
            <w:tcW w:w="1134" w:type="dxa"/>
            <w:tcBorders>
              <w:top w:val="nil"/>
              <w:bottom w:val="nil"/>
            </w:tcBorders>
          </w:tcPr>
          <w:p w:rsidR="0098366E" w:rsidRPr="0098366E" w:rsidRDefault="0098366E">
            <w:pPr>
              <w:jc w:val="right"/>
              <w:rPr>
                <w:rFonts w:ascii="Garamond" w:hAnsi="Garamond"/>
                <w:sz w:val="24"/>
                <w:szCs w:val="24"/>
              </w:rPr>
            </w:pPr>
            <w:r w:rsidRPr="0098366E">
              <w:rPr>
                <w:rFonts w:ascii="Garamond" w:hAnsi="Garamond"/>
                <w:sz w:val="24"/>
                <w:szCs w:val="24"/>
              </w:rPr>
              <w:t>19 680</w:t>
            </w:r>
          </w:p>
        </w:tc>
      </w:tr>
      <w:tr w:rsidR="0098366E" w:rsidRPr="0098366E" w:rsidTr="0073751C">
        <w:tc>
          <w:tcPr>
            <w:tcW w:w="5070" w:type="dxa"/>
            <w:tcBorders>
              <w:top w:val="nil"/>
              <w:bottom w:val="single" w:sz="4" w:space="0" w:color="auto"/>
            </w:tcBorders>
          </w:tcPr>
          <w:p w:rsidR="0098366E" w:rsidRPr="009E779D" w:rsidRDefault="0098366E" w:rsidP="0073751C">
            <w:pPr>
              <w:rPr>
                <w:rFonts w:ascii="Garamond" w:hAnsi="Garamond"/>
                <w:sz w:val="24"/>
                <w:szCs w:val="24"/>
              </w:rPr>
            </w:pPr>
            <w:r w:rsidRPr="009E779D">
              <w:rPr>
                <w:rFonts w:ascii="Garamond" w:hAnsi="Garamond"/>
                <w:sz w:val="24"/>
                <w:szCs w:val="24"/>
              </w:rPr>
              <w:t>амортизация</w:t>
            </w:r>
          </w:p>
        </w:tc>
        <w:tc>
          <w:tcPr>
            <w:tcW w:w="1134" w:type="dxa"/>
            <w:tcBorders>
              <w:top w:val="nil"/>
              <w:bottom w:val="single" w:sz="4" w:space="0" w:color="auto"/>
            </w:tcBorders>
          </w:tcPr>
          <w:p w:rsidR="0098366E" w:rsidRPr="0098366E" w:rsidRDefault="0098366E">
            <w:pPr>
              <w:jc w:val="right"/>
              <w:rPr>
                <w:rFonts w:ascii="Garamond" w:hAnsi="Garamond"/>
                <w:sz w:val="24"/>
                <w:szCs w:val="24"/>
              </w:rPr>
            </w:pPr>
            <w:r w:rsidRPr="0098366E">
              <w:rPr>
                <w:rFonts w:ascii="Garamond" w:hAnsi="Garamond"/>
                <w:sz w:val="24"/>
                <w:szCs w:val="24"/>
              </w:rPr>
              <w:t>-2 098</w:t>
            </w:r>
          </w:p>
        </w:tc>
        <w:tc>
          <w:tcPr>
            <w:tcW w:w="1134" w:type="dxa"/>
            <w:tcBorders>
              <w:top w:val="nil"/>
              <w:bottom w:val="single" w:sz="4" w:space="0" w:color="auto"/>
            </w:tcBorders>
          </w:tcPr>
          <w:p w:rsidR="0098366E" w:rsidRPr="0098366E" w:rsidRDefault="0098366E">
            <w:pPr>
              <w:jc w:val="right"/>
              <w:rPr>
                <w:rFonts w:ascii="Garamond" w:hAnsi="Garamond"/>
                <w:sz w:val="24"/>
                <w:szCs w:val="24"/>
              </w:rPr>
            </w:pPr>
            <w:r w:rsidRPr="0098366E">
              <w:rPr>
                <w:rFonts w:ascii="Garamond" w:hAnsi="Garamond"/>
                <w:sz w:val="24"/>
                <w:szCs w:val="24"/>
              </w:rPr>
              <w:t>-17 453</w:t>
            </w:r>
          </w:p>
        </w:tc>
        <w:tc>
          <w:tcPr>
            <w:tcW w:w="1418" w:type="dxa"/>
            <w:tcBorders>
              <w:top w:val="nil"/>
              <w:bottom w:val="single" w:sz="4" w:space="0" w:color="auto"/>
            </w:tcBorders>
          </w:tcPr>
          <w:p w:rsidR="0098366E" w:rsidRPr="0098366E" w:rsidRDefault="0098366E">
            <w:pPr>
              <w:jc w:val="right"/>
              <w:rPr>
                <w:rFonts w:ascii="Garamond" w:hAnsi="Garamond"/>
                <w:sz w:val="24"/>
                <w:szCs w:val="24"/>
              </w:rPr>
            </w:pPr>
            <w:r w:rsidRPr="0098366E">
              <w:rPr>
                <w:rFonts w:ascii="Garamond" w:hAnsi="Garamond"/>
                <w:sz w:val="24"/>
                <w:szCs w:val="24"/>
              </w:rPr>
              <w:t>-622</w:t>
            </w:r>
          </w:p>
        </w:tc>
        <w:tc>
          <w:tcPr>
            <w:tcW w:w="1276" w:type="dxa"/>
            <w:tcBorders>
              <w:top w:val="nil"/>
              <w:bottom w:val="single" w:sz="4" w:space="0" w:color="auto"/>
            </w:tcBorders>
          </w:tcPr>
          <w:p w:rsidR="0098366E" w:rsidRPr="0098366E" w:rsidRDefault="0098366E">
            <w:pPr>
              <w:jc w:val="right"/>
              <w:rPr>
                <w:rFonts w:ascii="Garamond" w:hAnsi="Garamond"/>
                <w:sz w:val="24"/>
                <w:szCs w:val="24"/>
              </w:rPr>
            </w:pPr>
            <w:r w:rsidRPr="0098366E">
              <w:rPr>
                <w:rFonts w:ascii="Garamond" w:hAnsi="Garamond"/>
                <w:sz w:val="24"/>
                <w:szCs w:val="24"/>
              </w:rPr>
              <w:t>-271</w:t>
            </w:r>
          </w:p>
        </w:tc>
        <w:tc>
          <w:tcPr>
            <w:tcW w:w="1134" w:type="dxa"/>
            <w:tcBorders>
              <w:top w:val="nil"/>
              <w:bottom w:val="single" w:sz="4" w:space="0" w:color="auto"/>
            </w:tcBorders>
          </w:tcPr>
          <w:p w:rsidR="0098366E" w:rsidRPr="0098366E" w:rsidRDefault="0098366E">
            <w:pPr>
              <w:jc w:val="right"/>
              <w:rPr>
                <w:rFonts w:ascii="Garamond" w:hAnsi="Garamond"/>
                <w:sz w:val="24"/>
                <w:szCs w:val="24"/>
              </w:rPr>
            </w:pPr>
            <w:r w:rsidRPr="0098366E">
              <w:rPr>
                <w:rFonts w:ascii="Garamond" w:hAnsi="Garamond"/>
                <w:sz w:val="24"/>
                <w:szCs w:val="24"/>
              </w:rPr>
              <w:t>-2488</w:t>
            </w:r>
          </w:p>
        </w:tc>
        <w:tc>
          <w:tcPr>
            <w:tcW w:w="1275" w:type="dxa"/>
            <w:tcBorders>
              <w:top w:val="nil"/>
              <w:bottom w:val="single" w:sz="4" w:space="0" w:color="auto"/>
            </w:tcBorders>
          </w:tcPr>
          <w:p w:rsidR="0098366E" w:rsidRPr="0098366E" w:rsidRDefault="0098366E">
            <w:pPr>
              <w:jc w:val="right"/>
              <w:rPr>
                <w:rFonts w:ascii="Garamond" w:hAnsi="Garamond"/>
                <w:sz w:val="24"/>
                <w:szCs w:val="24"/>
              </w:rPr>
            </w:pPr>
            <w:r w:rsidRPr="0098366E">
              <w:rPr>
                <w:rFonts w:ascii="Garamond" w:hAnsi="Garamond"/>
                <w:sz w:val="24"/>
                <w:szCs w:val="24"/>
              </w:rPr>
              <w:t>0</w:t>
            </w:r>
          </w:p>
        </w:tc>
        <w:tc>
          <w:tcPr>
            <w:tcW w:w="1134" w:type="dxa"/>
            <w:tcBorders>
              <w:top w:val="nil"/>
              <w:bottom w:val="single" w:sz="4" w:space="0" w:color="auto"/>
            </w:tcBorders>
          </w:tcPr>
          <w:p w:rsidR="0098366E" w:rsidRPr="0098366E" w:rsidRDefault="0098366E">
            <w:pPr>
              <w:jc w:val="right"/>
              <w:rPr>
                <w:rFonts w:ascii="Garamond" w:hAnsi="Garamond"/>
                <w:sz w:val="24"/>
                <w:szCs w:val="24"/>
              </w:rPr>
            </w:pPr>
            <w:r w:rsidRPr="0098366E">
              <w:rPr>
                <w:rFonts w:ascii="Garamond" w:hAnsi="Garamond"/>
                <w:sz w:val="24"/>
                <w:szCs w:val="24"/>
              </w:rPr>
              <w:t>-143</w:t>
            </w:r>
          </w:p>
        </w:tc>
        <w:tc>
          <w:tcPr>
            <w:tcW w:w="1134" w:type="dxa"/>
            <w:tcBorders>
              <w:top w:val="nil"/>
              <w:bottom w:val="single" w:sz="4" w:space="0" w:color="auto"/>
            </w:tcBorders>
          </w:tcPr>
          <w:p w:rsidR="0098366E" w:rsidRPr="0098366E" w:rsidRDefault="0098366E">
            <w:pPr>
              <w:jc w:val="right"/>
              <w:rPr>
                <w:rFonts w:ascii="Garamond" w:hAnsi="Garamond"/>
                <w:sz w:val="24"/>
                <w:szCs w:val="24"/>
              </w:rPr>
            </w:pPr>
            <w:r w:rsidRPr="0098366E">
              <w:rPr>
                <w:rFonts w:ascii="Garamond" w:hAnsi="Garamond"/>
                <w:sz w:val="24"/>
                <w:szCs w:val="24"/>
              </w:rPr>
              <w:t>23 075</w:t>
            </w:r>
          </w:p>
        </w:tc>
      </w:tr>
      <w:tr w:rsidR="00DA6BB4" w:rsidRPr="000C5BD3" w:rsidTr="0073751C">
        <w:tc>
          <w:tcPr>
            <w:tcW w:w="5070" w:type="dxa"/>
            <w:tcBorders>
              <w:bottom w:val="nil"/>
            </w:tcBorders>
          </w:tcPr>
          <w:p w:rsidR="00DA6BB4" w:rsidRPr="009E779D" w:rsidRDefault="00DA6BB4" w:rsidP="000C5BD3">
            <w:pPr>
              <w:rPr>
                <w:rFonts w:ascii="Garamond" w:hAnsi="Garamond"/>
                <w:b/>
                <w:sz w:val="24"/>
                <w:szCs w:val="24"/>
              </w:rPr>
            </w:pPr>
            <w:r w:rsidRPr="009E779D">
              <w:rPr>
                <w:rFonts w:ascii="Garamond" w:hAnsi="Garamond"/>
                <w:b/>
                <w:sz w:val="24"/>
                <w:szCs w:val="24"/>
              </w:rPr>
              <w:t>На 31.12.201</w:t>
            </w:r>
            <w:r>
              <w:rPr>
                <w:rFonts w:ascii="Garamond" w:hAnsi="Garamond"/>
                <w:b/>
                <w:sz w:val="24"/>
                <w:szCs w:val="24"/>
              </w:rPr>
              <w:t>9</w:t>
            </w:r>
          </w:p>
        </w:tc>
        <w:tc>
          <w:tcPr>
            <w:tcW w:w="1134" w:type="dxa"/>
            <w:tcBorders>
              <w:bottom w:val="nil"/>
            </w:tcBorders>
          </w:tcPr>
          <w:p w:rsidR="00DA6BB4" w:rsidRPr="000C5BD3" w:rsidRDefault="00DA6BB4" w:rsidP="0073751C">
            <w:pPr>
              <w:jc w:val="right"/>
              <w:rPr>
                <w:rFonts w:ascii="Garamond" w:hAnsi="Garamond"/>
                <w:sz w:val="24"/>
                <w:szCs w:val="24"/>
                <w:highlight w:val="yellow"/>
              </w:rPr>
            </w:pPr>
          </w:p>
        </w:tc>
        <w:tc>
          <w:tcPr>
            <w:tcW w:w="1134" w:type="dxa"/>
            <w:tcBorders>
              <w:bottom w:val="nil"/>
            </w:tcBorders>
          </w:tcPr>
          <w:p w:rsidR="00DA6BB4" w:rsidRPr="000C5BD3" w:rsidRDefault="00DA6BB4" w:rsidP="0073751C">
            <w:pPr>
              <w:jc w:val="right"/>
              <w:rPr>
                <w:rFonts w:ascii="Garamond" w:hAnsi="Garamond"/>
                <w:sz w:val="24"/>
                <w:szCs w:val="24"/>
                <w:highlight w:val="yellow"/>
              </w:rPr>
            </w:pPr>
          </w:p>
        </w:tc>
        <w:tc>
          <w:tcPr>
            <w:tcW w:w="1418" w:type="dxa"/>
            <w:tcBorders>
              <w:bottom w:val="nil"/>
            </w:tcBorders>
          </w:tcPr>
          <w:p w:rsidR="00DA6BB4" w:rsidRPr="000C5BD3" w:rsidRDefault="00DA6BB4" w:rsidP="0073751C">
            <w:pPr>
              <w:jc w:val="right"/>
              <w:rPr>
                <w:rFonts w:ascii="Garamond" w:hAnsi="Garamond"/>
                <w:sz w:val="24"/>
                <w:szCs w:val="24"/>
                <w:highlight w:val="yellow"/>
              </w:rPr>
            </w:pPr>
          </w:p>
        </w:tc>
        <w:tc>
          <w:tcPr>
            <w:tcW w:w="1276" w:type="dxa"/>
            <w:tcBorders>
              <w:bottom w:val="nil"/>
            </w:tcBorders>
          </w:tcPr>
          <w:p w:rsidR="00DA6BB4" w:rsidRPr="000C5BD3" w:rsidRDefault="00DA6BB4" w:rsidP="0073751C">
            <w:pPr>
              <w:jc w:val="right"/>
              <w:rPr>
                <w:rFonts w:ascii="Garamond" w:hAnsi="Garamond"/>
                <w:sz w:val="24"/>
                <w:szCs w:val="24"/>
                <w:highlight w:val="yellow"/>
              </w:rPr>
            </w:pPr>
          </w:p>
        </w:tc>
        <w:tc>
          <w:tcPr>
            <w:tcW w:w="1134" w:type="dxa"/>
            <w:tcBorders>
              <w:bottom w:val="nil"/>
            </w:tcBorders>
          </w:tcPr>
          <w:p w:rsidR="00DA6BB4" w:rsidRPr="000C5BD3" w:rsidRDefault="00DA6BB4" w:rsidP="0073751C">
            <w:pPr>
              <w:jc w:val="right"/>
              <w:rPr>
                <w:rFonts w:ascii="Garamond" w:hAnsi="Garamond"/>
                <w:sz w:val="24"/>
                <w:szCs w:val="24"/>
                <w:highlight w:val="yellow"/>
              </w:rPr>
            </w:pPr>
          </w:p>
        </w:tc>
        <w:tc>
          <w:tcPr>
            <w:tcW w:w="1275" w:type="dxa"/>
            <w:tcBorders>
              <w:bottom w:val="nil"/>
            </w:tcBorders>
          </w:tcPr>
          <w:p w:rsidR="00DA6BB4" w:rsidRPr="000C5BD3" w:rsidRDefault="00DA6BB4" w:rsidP="0073751C">
            <w:pPr>
              <w:jc w:val="right"/>
              <w:rPr>
                <w:rFonts w:ascii="Garamond" w:hAnsi="Garamond"/>
                <w:sz w:val="24"/>
                <w:szCs w:val="24"/>
                <w:highlight w:val="yellow"/>
              </w:rPr>
            </w:pPr>
          </w:p>
        </w:tc>
        <w:tc>
          <w:tcPr>
            <w:tcW w:w="1134" w:type="dxa"/>
            <w:tcBorders>
              <w:bottom w:val="nil"/>
            </w:tcBorders>
          </w:tcPr>
          <w:p w:rsidR="00DA6BB4" w:rsidRPr="000C5BD3" w:rsidRDefault="00DA6BB4" w:rsidP="0073751C">
            <w:pPr>
              <w:jc w:val="right"/>
              <w:rPr>
                <w:rFonts w:ascii="Garamond" w:hAnsi="Garamond"/>
                <w:sz w:val="24"/>
                <w:szCs w:val="24"/>
                <w:highlight w:val="yellow"/>
              </w:rPr>
            </w:pPr>
          </w:p>
        </w:tc>
        <w:tc>
          <w:tcPr>
            <w:tcW w:w="1134" w:type="dxa"/>
            <w:tcBorders>
              <w:bottom w:val="nil"/>
            </w:tcBorders>
          </w:tcPr>
          <w:p w:rsidR="00DA6BB4" w:rsidRPr="000C5BD3" w:rsidRDefault="00DA6BB4" w:rsidP="0073751C">
            <w:pPr>
              <w:jc w:val="right"/>
              <w:rPr>
                <w:rFonts w:ascii="Garamond" w:hAnsi="Garamond"/>
                <w:sz w:val="24"/>
                <w:szCs w:val="24"/>
                <w:highlight w:val="yellow"/>
              </w:rPr>
            </w:pPr>
          </w:p>
        </w:tc>
      </w:tr>
      <w:tr w:rsidR="00DA6BB4" w:rsidRPr="000C5BD3" w:rsidTr="0073751C">
        <w:tc>
          <w:tcPr>
            <w:tcW w:w="5070" w:type="dxa"/>
            <w:tcBorders>
              <w:top w:val="nil"/>
              <w:bottom w:val="nil"/>
            </w:tcBorders>
          </w:tcPr>
          <w:p w:rsidR="00DA6BB4" w:rsidRPr="009E779D" w:rsidRDefault="00DA6BB4" w:rsidP="00A81A62">
            <w:pPr>
              <w:rPr>
                <w:rFonts w:ascii="Garamond" w:hAnsi="Garamond"/>
                <w:sz w:val="24"/>
                <w:szCs w:val="24"/>
              </w:rPr>
            </w:pPr>
            <w:r w:rsidRPr="009E779D">
              <w:rPr>
                <w:rFonts w:ascii="Garamond" w:hAnsi="Garamond"/>
                <w:sz w:val="24"/>
                <w:szCs w:val="24"/>
              </w:rPr>
              <w:t>первоначальн</w:t>
            </w:r>
            <w:r>
              <w:rPr>
                <w:rFonts w:ascii="Garamond" w:hAnsi="Garamond"/>
                <w:sz w:val="24"/>
                <w:szCs w:val="24"/>
              </w:rPr>
              <w:t>а</w:t>
            </w:r>
            <w:r w:rsidRPr="009E779D">
              <w:rPr>
                <w:rFonts w:ascii="Garamond" w:hAnsi="Garamond"/>
                <w:sz w:val="24"/>
                <w:szCs w:val="24"/>
              </w:rPr>
              <w:t>я стоимость</w:t>
            </w:r>
          </w:p>
        </w:tc>
        <w:tc>
          <w:tcPr>
            <w:tcW w:w="1134" w:type="dxa"/>
            <w:tcBorders>
              <w:top w:val="nil"/>
              <w:bottom w:val="nil"/>
            </w:tcBorders>
          </w:tcPr>
          <w:p w:rsidR="00DA6BB4" w:rsidRPr="00B61065" w:rsidRDefault="00DA6BB4" w:rsidP="0012512A">
            <w:pPr>
              <w:jc w:val="right"/>
              <w:rPr>
                <w:rFonts w:ascii="Garamond" w:hAnsi="Garamond"/>
                <w:sz w:val="24"/>
                <w:szCs w:val="24"/>
              </w:rPr>
            </w:pPr>
            <w:r w:rsidRPr="00B61065">
              <w:rPr>
                <w:rFonts w:ascii="Garamond" w:hAnsi="Garamond"/>
                <w:sz w:val="24"/>
                <w:szCs w:val="24"/>
              </w:rPr>
              <w:t>105 008</w:t>
            </w:r>
          </w:p>
        </w:tc>
        <w:tc>
          <w:tcPr>
            <w:tcW w:w="1134" w:type="dxa"/>
            <w:tcBorders>
              <w:top w:val="nil"/>
              <w:bottom w:val="nil"/>
            </w:tcBorders>
          </w:tcPr>
          <w:p w:rsidR="00DA6BB4" w:rsidRPr="00B61065" w:rsidRDefault="00DA6BB4" w:rsidP="00B61065">
            <w:pPr>
              <w:jc w:val="right"/>
              <w:rPr>
                <w:rFonts w:ascii="Garamond" w:hAnsi="Garamond"/>
                <w:sz w:val="24"/>
                <w:szCs w:val="24"/>
              </w:rPr>
            </w:pPr>
            <w:r w:rsidRPr="00B61065">
              <w:rPr>
                <w:rFonts w:ascii="Garamond" w:hAnsi="Garamond"/>
                <w:sz w:val="24"/>
                <w:szCs w:val="24"/>
              </w:rPr>
              <w:t xml:space="preserve">164 </w:t>
            </w:r>
            <w:r>
              <w:rPr>
                <w:rFonts w:ascii="Garamond" w:hAnsi="Garamond"/>
                <w:sz w:val="24"/>
                <w:szCs w:val="24"/>
              </w:rPr>
              <w:t>927</w:t>
            </w:r>
          </w:p>
        </w:tc>
        <w:tc>
          <w:tcPr>
            <w:tcW w:w="1418" w:type="dxa"/>
            <w:tcBorders>
              <w:top w:val="nil"/>
              <w:bottom w:val="nil"/>
            </w:tcBorders>
          </w:tcPr>
          <w:p w:rsidR="00DA6BB4" w:rsidRPr="00B61065" w:rsidRDefault="00DA6BB4" w:rsidP="00B61065">
            <w:pPr>
              <w:jc w:val="right"/>
              <w:rPr>
                <w:rFonts w:ascii="Garamond" w:hAnsi="Garamond"/>
                <w:sz w:val="24"/>
                <w:szCs w:val="24"/>
              </w:rPr>
            </w:pPr>
            <w:r w:rsidRPr="00B61065">
              <w:rPr>
                <w:rFonts w:ascii="Garamond" w:hAnsi="Garamond"/>
                <w:sz w:val="24"/>
                <w:szCs w:val="24"/>
              </w:rPr>
              <w:t xml:space="preserve">17 </w:t>
            </w:r>
            <w:r>
              <w:rPr>
                <w:rFonts w:ascii="Garamond" w:hAnsi="Garamond"/>
                <w:sz w:val="24"/>
                <w:szCs w:val="24"/>
              </w:rPr>
              <w:t>181</w:t>
            </w:r>
          </w:p>
        </w:tc>
        <w:tc>
          <w:tcPr>
            <w:tcW w:w="1276" w:type="dxa"/>
            <w:tcBorders>
              <w:top w:val="nil"/>
              <w:bottom w:val="nil"/>
            </w:tcBorders>
          </w:tcPr>
          <w:p w:rsidR="00DA6BB4" w:rsidRPr="00B61065" w:rsidRDefault="00DA6BB4" w:rsidP="00B61065">
            <w:pPr>
              <w:jc w:val="right"/>
              <w:rPr>
                <w:rFonts w:ascii="Garamond" w:hAnsi="Garamond"/>
                <w:sz w:val="24"/>
                <w:szCs w:val="24"/>
              </w:rPr>
            </w:pPr>
            <w:r w:rsidRPr="00B61065">
              <w:rPr>
                <w:rFonts w:ascii="Garamond" w:hAnsi="Garamond"/>
                <w:sz w:val="24"/>
                <w:szCs w:val="24"/>
              </w:rPr>
              <w:t xml:space="preserve">4 </w:t>
            </w:r>
            <w:r>
              <w:rPr>
                <w:rFonts w:ascii="Garamond" w:hAnsi="Garamond"/>
                <w:sz w:val="24"/>
                <w:szCs w:val="24"/>
              </w:rPr>
              <w:t>412</w:t>
            </w:r>
          </w:p>
        </w:tc>
        <w:tc>
          <w:tcPr>
            <w:tcW w:w="1134" w:type="dxa"/>
            <w:tcBorders>
              <w:top w:val="nil"/>
              <w:bottom w:val="nil"/>
            </w:tcBorders>
          </w:tcPr>
          <w:p w:rsidR="00DA6BB4" w:rsidRPr="00B61065" w:rsidRDefault="00DA6BB4" w:rsidP="0073751C">
            <w:pPr>
              <w:jc w:val="right"/>
              <w:rPr>
                <w:rFonts w:ascii="Garamond" w:hAnsi="Garamond"/>
                <w:sz w:val="24"/>
                <w:szCs w:val="24"/>
              </w:rPr>
            </w:pPr>
            <w:r>
              <w:rPr>
                <w:rFonts w:ascii="Garamond" w:hAnsi="Garamond"/>
                <w:sz w:val="24"/>
                <w:szCs w:val="24"/>
              </w:rPr>
              <w:t>18 734</w:t>
            </w:r>
          </w:p>
        </w:tc>
        <w:tc>
          <w:tcPr>
            <w:tcW w:w="1275" w:type="dxa"/>
            <w:tcBorders>
              <w:top w:val="nil"/>
              <w:bottom w:val="nil"/>
            </w:tcBorders>
          </w:tcPr>
          <w:p w:rsidR="00DA6BB4" w:rsidRPr="00B61065" w:rsidRDefault="00DA6BB4" w:rsidP="00B61065">
            <w:pPr>
              <w:jc w:val="right"/>
              <w:rPr>
                <w:rFonts w:ascii="Garamond" w:hAnsi="Garamond"/>
                <w:sz w:val="24"/>
                <w:szCs w:val="24"/>
              </w:rPr>
            </w:pPr>
            <w:r w:rsidRPr="00B61065">
              <w:rPr>
                <w:rFonts w:ascii="Garamond" w:hAnsi="Garamond"/>
                <w:sz w:val="24"/>
                <w:szCs w:val="24"/>
              </w:rPr>
              <w:t>45 885</w:t>
            </w:r>
          </w:p>
        </w:tc>
        <w:tc>
          <w:tcPr>
            <w:tcW w:w="1134" w:type="dxa"/>
            <w:tcBorders>
              <w:top w:val="nil"/>
              <w:bottom w:val="nil"/>
            </w:tcBorders>
          </w:tcPr>
          <w:p w:rsidR="00DA6BB4" w:rsidRPr="00B61065" w:rsidRDefault="00DA6BB4" w:rsidP="0073751C">
            <w:pPr>
              <w:jc w:val="right"/>
              <w:rPr>
                <w:rFonts w:ascii="Garamond" w:hAnsi="Garamond"/>
                <w:sz w:val="24"/>
                <w:szCs w:val="24"/>
              </w:rPr>
            </w:pPr>
            <w:r w:rsidRPr="00B61065">
              <w:rPr>
                <w:rFonts w:ascii="Garamond" w:hAnsi="Garamond"/>
                <w:sz w:val="24"/>
                <w:szCs w:val="24"/>
              </w:rPr>
              <w:t>776</w:t>
            </w:r>
          </w:p>
        </w:tc>
        <w:tc>
          <w:tcPr>
            <w:tcW w:w="1134" w:type="dxa"/>
            <w:tcBorders>
              <w:top w:val="nil"/>
              <w:bottom w:val="nil"/>
            </w:tcBorders>
          </w:tcPr>
          <w:p w:rsidR="00DA6BB4" w:rsidRPr="00B61065" w:rsidRDefault="00DA6BB4" w:rsidP="0073751C">
            <w:pPr>
              <w:jc w:val="right"/>
              <w:rPr>
                <w:rFonts w:ascii="Garamond" w:hAnsi="Garamond"/>
                <w:sz w:val="24"/>
                <w:szCs w:val="24"/>
              </w:rPr>
            </w:pPr>
            <w:r>
              <w:rPr>
                <w:rFonts w:ascii="Garamond" w:hAnsi="Garamond"/>
                <w:sz w:val="24"/>
                <w:szCs w:val="24"/>
              </w:rPr>
              <w:t>356 923</w:t>
            </w:r>
          </w:p>
        </w:tc>
      </w:tr>
      <w:tr w:rsidR="00DA6BB4" w:rsidRPr="000C5BD3" w:rsidTr="0073751C">
        <w:tc>
          <w:tcPr>
            <w:tcW w:w="5070" w:type="dxa"/>
            <w:tcBorders>
              <w:top w:val="nil"/>
              <w:bottom w:val="nil"/>
            </w:tcBorders>
          </w:tcPr>
          <w:p w:rsidR="00DA6BB4" w:rsidRPr="009E779D" w:rsidRDefault="00DA6BB4" w:rsidP="0073751C">
            <w:pPr>
              <w:rPr>
                <w:rFonts w:ascii="Garamond" w:hAnsi="Garamond"/>
                <w:sz w:val="24"/>
                <w:szCs w:val="24"/>
              </w:rPr>
            </w:pPr>
            <w:r w:rsidRPr="009E779D">
              <w:rPr>
                <w:rFonts w:ascii="Garamond" w:hAnsi="Garamond"/>
                <w:sz w:val="24"/>
                <w:szCs w:val="24"/>
              </w:rPr>
              <w:t>накопленная амортизация и обесценение</w:t>
            </w:r>
          </w:p>
        </w:tc>
        <w:tc>
          <w:tcPr>
            <w:tcW w:w="1134" w:type="dxa"/>
            <w:tcBorders>
              <w:top w:val="nil"/>
              <w:bottom w:val="nil"/>
            </w:tcBorders>
          </w:tcPr>
          <w:p w:rsidR="00DA6BB4" w:rsidRPr="00B61065" w:rsidRDefault="00DA6BB4" w:rsidP="0073751C">
            <w:pPr>
              <w:jc w:val="right"/>
              <w:rPr>
                <w:rFonts w:ascii="Garamond" w:hAnsi="Garamond"/>
                <w:sz w:val="24"/>
                <w:szCs w:val="24"/>
              </w:rPr>
            </w:pPr>
            <w:r>
              <w:rPr>
                <w:rFonts w:ascii="Garamond" w:hAnsi="Garamond"/>
                <w:sz w:val="24"/>
                <w:szCs w:val="24"/>
              </w:rPr>
              <w:t>40 188</w:t>
            </w:r>
          </w:p>
        </w:tc>
        <w:tc>
          <w:tcPr>
            <w:tcW w:w="1134" w:type="dxa"/>
            <w:tcBorders>
              <w:top w:val="nil"/>
              <w:bottom w:val="nil"/>
            </w:tcBorders>
          </w:tcPr>
          <w:p w:rsidR="00DA6BB4" w:rsidRPr="00B61065" w:rsidRDefault="00DA6BB4" w:rsidP="0073751C">
            <w:pPr>
              <w:jc w:val="right"/>
              <w:rPr>
                <w:rFonts w:ascii="Garamond" w:hAnsi="Garamond"/>
                <w:sz w:val="24"/>
                <w:szCs w:val="24"/>
              </w:rPr>
            </w:pPr>
            <w:r>
              <w:rPr>
                <w:rFonts w:ascii="Garamond" w:hAnsi="Garamond"/>
                <w:sz w:val="24"/>
                <w:szCs w:val="24"/>
              </w:rPr>
              <w:t>110 404</w:t>
            </w:r>
          </w:p>
        </w:tc>
        <w:tc>
          <w:tcPr>
            <w:tcW w:w="1418" w:type="dxa"/>
            <w:tcBorders>
              <w:top w:val="nil"/>
              <w:bottom w:val="nil"/>
            </w:tcBorders>
          </w:tcPr>
          <w:p w:rsidR="00DA6BB4" w:rsidRPr="00B61065" w:rsidRDefault="00DA6BB4" w:rsidP="00B61065">
            <w:pPr>
              <w:jc w:val="right"/>
              <w:rPr>
                <w:rFonts w:ascii="Garamond" w:hAnsi="Garamond"/>
                <w:sz w:val="24"/>
                <w:szCs w:val="24"/>
              </w:rPr>
            </w:pPr>
            <w:r w:rsidRPr="00B61065">
              <w:rPr>
                <w:rFonts w:ascii="Garamond" w:hAnsi="Garamond"/>
                <w:sz w:val="24"/>
                <w:szCs w:val="24"/>
              </w:rPr>
              <w:t xml:space="preserve">15 </w:t>
            </w:r>
            <w:r>
              <w:rPr>
                <w:rFonts w:ascii="Garamond" w:hAnsi="Garamond"/>
                <w:sz w:val="24"/>
                <w:szCs w:val="24"/>
              </w:rPr>
              <w:t>827</w:t>
            </w:r>
          </w:p>
        </w:tc>
        <w:tc>
          <w:tcPr>
            <w:tcW w:w="1276" w:type="dxa"/>
            <w:tcBorders>
              <w:top w:val="nil"/>
              <w:bottom w:val="nil"/>
            </w:tcBorders>
          </w:tcPr>
          <w:p w:rsidR="00DA6BB4" w:rsidRPr="00B61065" w:rsidRDefault="00DA6BB4" w:rsidP="00B61065">
            <w:pPr>
              <w:jc w:val="right"/>
              <w:rPr>
                <w:rFonts w:ascii="Garamond" w:hAnsi="Garamond"/>
                <w:sz w:val="24"/>
                <w:szCs w:val="24"/>
              </w:rPr>
            </w:pPr>
            <w:r w:rsidRPr="00B61065">
              <w:rPr>
                <w:rFonts w:ascii="Garamond" w:hAnsi="Garamond"/>
                <w:sz w:val="24"/>
                <w:szCs w:val="24"/>
              </w:rPr>
              <w:t xml:space="preserve">4 </w:t>
            </w:r>
            <w:r>
              <w:rPr>
                <w:rFonts w:ascii="Garamond" w:hAnsi="Garamond"/>
                <w:sz w:val="24"/>
                <w:szCs w:val="24"/>
              </w:rPr>
              <w:t>149</w:t>
            </w:r>
          </w:p>
        </w:tc>
        <w:tc>
          <w:tcPr>
            <w:tcW w:w="1134" w:type="dxa"/>
            <w:tcBorders>
              <w:top w:val="nil"/>
              <w:bottom w:val="nil"/>
            </w:tcBorders>
          </w:tcPr>
          <w:p w:rsidR="00DA6BB4" w:rsidRPr="00B61065" w:rsidRDefault="00DA6BB4" w:rsidP="00B61065">
            <w:pPr>
              <w:jc w:val="right"/>
              <w:rPr>
                <w:rFonts w:ascii="Garamond" w:hAnsi="Garamond"/>
                <w:sz w:val="24"/>
                <w:szCs w:val="24"/>
              </w:rPr>
            </w:pPr>
            <w:r w:rsidRPr="00B61065">
              <w:rPr>
                <w:rFonts w:ascii="Garamond" w:hAnsi="Garamond"/>
                <w:sz w:val="24"/>
                <w:szCs w:val="24"/>
              </w:rPr>
              <w:t>14 7</w:t>
            </w:r>
            <w:r>
              <w:rPr>
                <w:rFonts w:ascii="Garamond" w:hAnsi="Garamond"/>
                <w:sz w:val="24"/>
                <w:szCs w:val="24"/>
              </w:rPr>
              <w:t>35</w:t>
            </w:r>
          </w:p>
        </w:tc>
        <w:tc>
          <w:tcPr>
            <w:tcW w:w="1275" w:type="dxa"/>
            <w:tcBorders>
              <w:top w:val="nil"/>
              <w:bottom w:val="nil"/>
            </w:tcBorders>
          </w:tcPr>
          <w:p w:rsidR="00DA6BB4" w:rsidRPr="00B61065" w:rsidRDefault="00DA6BB4" w:rsidP="0073751C">
            <w:pPr>
              <w:jc w:val="right"/>
              <w:rPr>
                <w:rFonts w:ascii="Garamond" w:hAnsi="Garamond"/>
                <w:sz w:val="24"/>
                <w:szCs w:val="24"/>
              </w:rPr>
            </w:pPr>
            <w:r w:rsidRPr="00B61065">
              <w:rPr>
                <w:rFonts w:ascii="Garamond" w:hAnsi="Garamond"/>
                <w:sz w:val="24"/>
                <w:szCs w:val="24"/>
              </w:rPr>
              <w:t>0</w:t>
            </w:r>
          </w:p>
        </w:tc>
        <w:tc>
          <w:tcPr>
            <w:tcW w:w="1134" w:type="dxa"/>
            <w:tcBorders>
              <w:top w:val="nil"/>
              <w:bottom w:val="nil"/>
            </w:tcBorders>
          </w:tcPr>
          <w:p w:rsidR="00DA6BB4" w:rsidRPr="00B61065" w:rsidRDefault="00DA6BB4" w:rsidP="00B61065">
            <w:pPr>
              <w:jc w:val="right"/>
              <w:rPr>
                <w:rFonts w:ascii="Garamond" w:hAnsi="Garamond"/>
                <w:sz w:val="24"/>
                <w:szCs w:val="24"/>
              </w:rPr>
            </w:pPr>
            <w:r w:rsidRPr="00B61065">
              <w:rPr>
                <w:rFonts w:ascii="Garamond" w:hAnsi="Garamond"/>
                <w:sz w:val="24"/>
                <w:szCs w:val="24"/>
              </w:rPr>
              <w:t>298</w:t>
            </w:r>
          </w:p>
        </w:tc>
        <w:tc>
          <w:tcPr>
            <w:tcW w:w="1134" w:type="dxa"/>
            <w:tcBorders>
              <w:top w:val="nil"/>
              <w:bottom w:val="nil"/>
            </w:tcBorders>
          </w:tcPr>
          <w:p w:rsidR="00DA6BB4" w:rsidRPr="00B61065" w:rsidRDefault="00DA6BB4" w:rsidP="0073751C">
            <w:pPr>
              <w:jc w:val="right"/>
              <w:rPr>
                <w:rFonts w:ascii="Garamond" w:hAnsi="Garamond"/>
                <w:sz w:val="24"/>
                <w:szCs w:val="24"/>
              </w:rPr>
            </w:pPr>
            <w:r>
              <w:rPr>
                <w:rFonts w:ascii="Garamond" w:hAnsi="Garamond"/>
                <w:sz w:val="24"/>
                <w:szCs w:val="24"/>
              </w:rPr>
              <w:t>185 600</w:t>
            </w:r>
          </w:p>
        </w:tc>
      </w:tr>
      <w:tr w:rsidR="00DA6BB4" w:rsidRPr="000C5BD3" w:rsidTr="0073751C">
        <w:tc>
          <w:tcPr>
            <w:tcW w:w="5070" w:type="dxa"/>
            <w:tcBorders>
              <w:top w:val="nil"/>
            </w:tcBorders>
          </w:tcPr>
          <w:p w:rsidR="00DA6BB4" w:rsidRPr="009E779D" w:rsidRDefault="00DA6BB4" w:rsidP="0073751C">
            <w:pPr>
              <w:rPr>
                <w:rFonts w:ascii="Garamond" w:hAnsi="Garamond"/>
                <w:b/>
                <w:sz w:val="24"/>
                <w:szCs w:val="24"/>
              </w:rPr>
            </w:pPr>
            <w:r w:rsidRPr="009E779D">
              <w:rPr>
                <w:rFonts w:ascii="Garamond" w:hAnsi="Garamond"/>
                <w:b/>
                <w:sz w:val="24"/>
                <w:szCs w:val="24"/>
              </w:rPr>
              <w:t>балансовая стоимость</w:t>
            </w:r>
          </w:p>
        </w:tc>
        <w:tc>
          <w:tcPr>
            <w:tcW w:w="1134" w:type="dxa"/>
            <w:tcBorders>
              <w:top w:val="nil"/>
            </w:tcBorders>
          </w:tcPr>
          <w:p w:rsidR="00DA6BB4" w:rsidRPr="00B61065" w:rsidRDefault="00DA6BB4" w:rsidP="0073751C">
            <w:pPr>
              <w:jc w:val="right"/>
              <w:rPr>
                <w:rFonts w:ascii="Garamond" w:hAnsi="Garamond"/>
                <w:b/>
                <w:sz w:val="24"/>
                <w:szCs w:val="24"/>
              </w:rPr>
            </w:pPr>
            <w:r>
              <w:rPr>
                <w:rFonts w:ascii="Garamond" w:hAnsi="Garamond"/>
                <w:b/>
                <w:sz w:val="24"/>
                <w:szCs w:val="24"/>
              </w:rPr>
              <w:t>65 038</w:t>
            </w:r>
          </w:p>
        </w:tc>
        <w:tc>
          <w:tcPr>
            <w:tcW w:w="1134" w:type="dxa"/>
            <w:tcBorders>
              <w:top w:val="nil"/>
            </w:tcBorders>
          </w:tcPr>
          <w:p w:rsidR="00DA6BB4" w:rsidRPr="00B61065" w:rsidRDefault="00DA6BB4" w:rsidP="0073751C">
            <w:pPr>
              <w:jc w:val="right"/>
              <w:rPr>
                <w:rFonts w:ascii="Garamond" w:hAnsi="Garamond"/>
                <w:b/>
                <w:sz w:val="24"/>
                <w:szCs w:val="24"/>
              </w:rPr>
            </w:pPr>
            <w:r>
              <w:rPr>
                <w:rFonts w:ascii="Garamond" w:hAnsi="Garamond"/>
                <w:b/>
                <w:sz w:val="24"/>
                <w:szCs w:val="24"/>
              </w:rPr>
              <w:t>54 150</w:t>
            </w:r>
          </w:p>
        </w:tc>
        <w:tc>
          <w:tcPr>
            <w:tcW w:w="1418" w:type="dxa"/>
            <w:tcBorders>
              <w:top w:val="nil"/>
            </w:tcBorders>
          </w:tcPr>
          <w:p w:rsidR="00DA6BB4" w:rsidRPr="00B61065" w:rsidRDefault="00DA6BB4" w:rsidP="00B61065">
            <w:pPr>
              <w:jc w:val="right"/>
              <w:rPr>
                <w:rFonts w:ascii="Garamond" w:hAnsi="Garamond"/>
                <w:b/>
                <w:sz w:val="24"/>
                <w:szCs w:val="24"/>
              </w:rPr>
            </w:pPr>
            <w:r w:rsidRPr="00B61065">
              <w:rPr>
                <w:rFonts w:ascii="Garamond" w:hAnsi="Garamond"/>
                <w:b/>
                <w:sz w:val="24"/>
                <w:szCs w:val="24"/>
              </w:rPr>
              <w:t xml:space="preserve">1 </w:t>
            </w:r>
            <w:r>
              <w:rPr>
                <w:rFonts w:ascii="Garamond" w:hAnsi="Garamond"/>
                <w:b/>
                <w:sz w:val="24"/>
                <w:szCs w:val="24"/>
              </w:rPr>
              <w:t>250</w:t>
            </w:r>
          </w:p>
        </w:tc>
        <w:tc>
          <w:tcPr>
            <w:tcW w:w="1276" w:type="dxa"/>
            <w:tcBorders>
              <w:top w:val="nil"/>
            </w:tcBorders>
          </w:tcPr>
          <w:p w:rsidR="00DA6BB4" w:rsidRPr="00B61065" w:rsidRDefault="00DA6BB4" w:rsidP="00B61065">
            <w:pPr>
              <w:jc w:val="right"/>
              <w:rPr>
                <w:rFonts w:ascii="Garamond" w:hAnsi="Garamond"/>
                <w:b/>
                <w:sz w:val="24"/>
                <w:szCs w:val="24"/>
              </w:rPr>
            </w:pPr>
            <w:r w:rsidRPr="00B61065">
              <w:rPr>
                <w:rFonts w:ascii="Garamond" w:hAnsi="Garamond"/>
                <w:b/>
                <w:sz w:val="24"/>
                <w:szCs w:val="24"/>
              </w:rPr>
              <w:t>23</w:t>
            </w:r>
            <w:r>
              <w:rPr>
                <w:rFonts w:ascii="Garamond" w:hAnsi="Garamond"/>
                <w:b/>
                <w:sz w:val="24"/>
                <w:szCs w:val="24"/>
              </w:rPr>
              <w:t>5</w:t>
            </w:r>
          </w:p>
        </w:tc>
        <w:tc>
          <w:tcPr>
            <w:tcW w:w="1134" w:type="dxa"/>
            <w:tcBorders>
              <w:top w:val="nil"/>
            </w:tcBorders>
          </w:tcPr>
          <w:p w:rsidR="00DA6BB4" w:rsidRPr="00B61065" w:rsidRDefault="00DA6BB4" w:rsidP="00B61065">
            <w:pPr>
              <w:jc w:val="right"/>
              <w:rPr>
                <w:rFonts w:ascii="Garamond" w:hAnsi="Garamond"/>
                <w:b/>
                <w:sz w:val="24"/>
                <w:szCs w:val="24"/>
              </w:rPr>
            </w:pPr>
            <w:r w:rsidRPr="00B61065">
              <w:rPr>
                <w:rFonts w:ascii="Garamond" w:hAnsi="Garamond"/>
                <w:b/>
                <w:sz w:val="24"/>
                <w:szCs w:val="24"/>
              </w:rPr>
              <w:t xml:space="preserve">3 </w:t>
            </w:r>
            <w:r>
              <w:rPr>
                <w:rFonts w:ascii="Garamond" w:hAnsi="Garamond"/>
                <w:b/>
                <w:sz w:val="24"/>
                <w:szCs w:val="24"/>
              </w:rPr>
              <w:t>924</w:t>
            </w:r>
          </w:p>
        </w:tc>
        <w:tc>
          <w:tcPr>
            <w:tcW w:w="1275" w:type="dxa"/>
            <w:tcBorders>
              <w:top w:val="nil"/>
            </w:tcBorders>
          </w:tcPr>
          <w:p w:rsidR="00DA6BB4" w:rsidRPr="00B61065" w:rsidRDefault="00DA6BB4" w:rsidP="0073751C">
            <w:pPr>
              <w:jc w:val="right"/>
              <w:rPr>
                <w:rFonts w:ascii="Garamond" w:hAnsi="Garamond"/>
                <w:b/>
                <w:sz w:val="24"/>
                <w:szCs w:val="24"/>
              </w:rPr>
            </w:pPr>
            <w:r>
              <w:rPr>
                <w:rFonts w:ascii="Garamond" w:hAnsi="Garamond"/>
                <w:b/>
                <w:sz w:val="24"/>
                <w:szCs w:val="24"/>
              </w:rPr>
              <w:t>46 246</w:t>
            </w:r>
          </w:p>
        </w:tc>
        <w:tc>
          <w:tcPr>
            <w:tcW w:w="1134" w:type="dxa"/>
            <w:tcBorders>
              <w:top w:val="nil"/>
            </w:tcBorders>
          </w:tcPr>
          <w:p w:rsidR="00DA6BB4" w:rsidRPr="00B61065" w:rsidRDefault="00DA6BB4" w:rsidP="00B61065">
            <w:pPr>
              <w:jc w:val="right"/>
              <w:rPr>
                <w:rFonts w:ascii="Garamond" w:hAnsi="Garamond"/>
                <w:b/>
                <w:sz w:val="24"/>
                <w:szCs w:val="24"/>
              </w:rPr>
            </w:pPr>
            <w:r w:rsidRPr="00B61065">
              <w:rPr>
                <w:rFonts w:ascii="Garamond" w:hAnsi="Garamond"/>
                <w:b/>
                <w:sz w:val="24"/>
                <w:szCs w:val="24"/>
              </w:rPr>
              <w:t>479</w:t>
            </w:r>
          </w:p>
        </w:tc>
        <w:tc>
          <w:tcPr>
            <w:tcW w:w="1134" w:type="dxa"/>
            <w:tcBorders>
              <w:top w:val="nil"/>
            </w:tcBorders>
          </w:tcPr>
          <w:p w:rsidR="00DA6BB4" w:rsidRPr="00B61065" w:rsidRDefault="00DA6BB4" w:rsidP="0073751C">
            <w:pPr>
              <w:jc w:val="right"/>
              <w:rPr>
                <w:rFonts w:ascii="Garamond" w:hAnsi="Garamond"/>
                <w:b/>
                <w:sz w:val="24"/>
                <w:szCs w:val="24"/>
              </w:rPr>
            </w:pPr>
            <w:r w:rsidRPr="00B61065">
              <w:rPr>
                <w:rFonts w:ascii="Garamond" w:hAnsi="Garamond"/>
                <w:b/>
                <w:sz w:val="24"/>
                <w:szCs w:val="24"/>
              </w:rPr>
              <w:t>171 323</w:t>
            </w:r>
          </w:p>
        </w:tc>
      </w:tr>
    </w:tbl>
    <w:p w:rsidR="0073751C" w:rsidRPr="0073751C" w:rsidRDefault="0073751C" w:rsidP="0073751C">
      <w:pPr>
        <w:spacing w:after="0" w:line="240" w:lineRule="auto"/>
        <w:rPr>
          <w:rFonts w:ascii="Garamond" w:hAnsi="Garamond" w:cs="Times New Roman"/>
          <w:highlight w:val="yellow"/>
        </w:rPr>
      </w:pPr>
    </w:p>
    <w:p w:rsidR="0073751C" w:rsidRPr="0073751C" w:rsidRDefault="0073751C" w:rsidP="0073751C">
      <w:pPr>
        <w:spacing w:after="0" w:line="240" w:lineRule="auto"/>
        <w:jc w:val="both"/>
        <w:rPr>
          <w:rFonts w:ascii="Garamond" w:hAnsi="Garamond" w:cs="Times New Roman"/>
          <w:sz w:val="24"/>
          <w:szCs w:val="24"/>
          <w:highlight w:val="yellow"/>
        </w:rPr>
      </w:pPr>
    </w:p>
    <w:p w:rsidR="006473C6" w:rsidRPr="009E779D" w:rsidRDefault="0073751C" w:rsidP="00C35AD9">
      <w:pPr>
        <w:spacing w:after="0" w:line="240" w:lineRule="auto"/>
        <w:jc w:val="both"/>
        <w:rPr>
          <w:rFonts w:ascii="Garamond" w:eastAsia="Times New Roman" w:hAnsi="Garamond" w:cs="Times New Roman"/>
          <w:b/>
          <w:bCs/>
          <w:sz w:val="26"/>
        </w:rPr>
      </w:pPr>
      <w:r w:rsidRPr="009E779D">
        <w:rPr>
          <w:rFonts w:ascii="Garamond" w:hAnsi="Garamond" w:cs="Times New Roman"/>
          <w:sz w:val="24"/>
          <w:szCs w:val="24"/>
        </w:rPr>
        <w:t>Переоценка основных средств по состоянию на 31.12.201</w:t>
      </w:r>
      <w:r w:rsidR="000C5BD3">
        <w:rPr>
          <w:rFonts w:ascii="Garamond" w:hAnsi="Garamond" w:cs="Times New Roman"/>
          <w:sz w:val="24"/>
          <w:szCs w:val="24"/>
        </w:rPr>
        <w:t>9</w:t>
      </w:r>
      <w:r w:rsidRPr="009E779D">
        <w:rPr>
          <w:rFonts w:ascii="Garamond" w:hAnsi="Garamond" w:cs="Times New Roman"/>
          <w:sz w:val="24"/>
          <w:szCs w:val="24"/>
        </w:rPr>
        <w:t xml:space="preserve"> не производилась. Незавершенное строительство преимущественно относится к процессу капитального строительства. На каждую дату составления консолидированной финансовой отчетности руководство производит оценку признаков снижения возмещаемой стоимости активов ниже их балансовой стоимости. По состоянию на 3</w:t>
      </w:r>
      <w:r w:rsidR="00C35AD9" w:rsidRPr="009E779D">
        <w:rPr>
          <w:rFonts w:ascii="Garamond" w:hAnsi="Garamond" w:cs="Times New Roman"/>
          <w:sz w:val="24"/>
          <w:szCs w:val="24"/>
        </w:rPr>
        <w:t>1</w:t>
      </w:r>
      <w:r w:rsidRPr="009E779D">
        <w:rPr>
          <w:rFonts w:ascii="Garamond" w:hAnsi="Garamond" w:cs="Times New Roman"/>
          <w:sz w:val="24"/>
          <w:szCs w:val="24"/>
        </w:rPr>
        <w:t xml:space="preserve"> </w:t>
      </w:r>
      <w:r w:rsidR="00C35AD9" w:rsidRPr="009E779D">
        <w:rPr>
          <w:rFonts w:ascii="Garamond" w:hAnsi="Garamond" w:cs="Times New Roman"/>
          <w:sz w:val="24"/>
          <w:szCs w:val="24"/>
        </w:rPr>
        <w:t>декабря</w:t>
      </w:r>
      <w:r w:rsidRPr="009E779D">
        <w:rPr>
          <w:rFonts w:ascii="Garamond" w:hAnsi="Garamond" w:cs="Times New Roman"/>
          <w:sz w:val="24"/>
          <w:szCs w:val="24"/>
        </w:rPr>
        <w:t xml:space="preserve"> 201</w:t>
      </w:r>
      <w:r w:rsidR="000C5BD3">
        <w:rPr>
          <w:rFonts w:ascii="Garamond" w:hAnsi="Garamond" w:cs="Times New Roman"/>
          <w:sz w:val="24"/>
          <w:szCs w:val="24"/>
        </w:rPr>
        <w:t>9</w:t>
      </w:r>
      <w:r w:rsidRPr="009E779D">
        <w:rPr>
          <w:rFonts w:ascii="Garamond" w:hAnsi="Garamond" w:cs="Times New Roman"/>
          <w:sz w:val="24"/>
          <w:szCs w:val="24"/>
        </w:rPr>
        <w:t xml:space="preserve"> признаков обесценения основных средств не выявлено.</w:t>
      </w:r>
    </w:p>
    <w:p w:rsidR="00291448" w:rsidRPr="0073751C" w:rsidRDefault="00291448" w:rsidP="00291448">
      <w:pPr>
        <w:spacing w:after="0" w:line="240" w:lineRule="auto"/>
        <w:rPr>
          <w:rFonts w:ascii="Garamond" w:eastAsia="Times New Roman" w:hAnsi="Garamond" w:cs="Times New Roman"/>
          <w:b/>
          <w:bCs/>
          <w:sz w:val="26"/>
          <w:highlight w:val="yellow"/>
        </w:rPr>
      </w:pPr>
    </w:p>
    <w:p w:rsidR="00F92B34" w:rsidRPr="00BD08C6" w:rsidRDefault="00F92B34" w:rsidP="00291448">
      <w:pPr>
        <w:spacing w:after="0" w:line="240" w:lineRule="auto"/>
        <w:rPr>
          <w:rFonts w:ascii="Garamond" w:eastAsia="Times New Roman" w:hAnsi="Garamond" w:cs="Times New Roman"/>
          <w:b/>
          <w:bCs/>
          <w:sz w:val="26"/>
          <w:highlight w:val="yellow"/>
        </w:rPr>
      </w:pPr>
    </w:p>
    <w:p w:rsidR="00F92B34" w:rsidRPr="00BD08C6" w:rsidRDefault="00F92B34" w:rsidP="00291448">
      <w:pPr>
        <w:spacing w:after="0" w:line="240" w:lineRule="auto"/>
        <w:rPr>
          <w:rFonts w:ascii="Garamond" w:eastAsia="Times New Roman" w:hAnsi="Garamond" w:cs="Times New Roman"/>
          <w:b/>
          <w:bCs/>
          <w:sz w:val="26"/>
          <w:highlight w:val="yellow"/>
        </w:rPr>
      </w:pPr>
    </w:p>
    <w:p w:rsidR="00F92B34" w:rsidRPr="00BD08C6" w:rsidRDefault="00F92B34" w:rsidP="00291448">
      <w:pPr>
        <w:spacing w:after="0" w:line="240" w:lineRule="auto"/>
        <w:rPr>
          <w:rFonts w:ascii="Garamond" w:eastAsia="Times New Roman" w:hAnsi="Garamond" w:cs="Times New Roman"/>
          <w:b/>
          <w:bCs/>
          <w:sz w:val="26"/>
          <w:highlight w:val="yellow"/>
        </w:rPr>
      </w:pPr>
    </w:p>
    <w:p w:rsidR="00291448" w:rsidRPr="00BD08C6" w:rsidRDefault="00291448" w:rsidP="00291448">
      <w:pPr>
        <w:spacing w:after="0" w:line="240" w:lineRule="auto"/>
        <w:rPr>
          <w:rFonts w:ascii="Garamond" w:eastAsia="Times New Roman" w:hAnsi="Garamond" w:cs="Times New Roman"/>
          <w:b/>
          <w:bCs/>
          <w:sz w:val="26"/>
          <w:highlight w:val="yellow"/>
        </w:rPr>
      </w:pPr>
    </w:p>
    <w:p w:rsidR="00417238" w:rsidRPr="00BD08C6" w:rsidRDefault="00417238" w:rsidP="00291448">
      <w:pPr>
        <w:pStyle w:val="Default"/>
        <w:ind w:firstLine="709"/>
        <w:jc w:val="both"/>
        <w:rPr>
          <w:rFonts w:ascii="Garamond" w:hAnsi="Garamond"/>
          <w:highlight w:val="yellow"/>
        </w:rPr>
      </w:pPr>
    </w:p>
    <w:p w:rsidR="0073751C" w:rsidRPr="000B3DD7" w:rsidRDefault="0073751C" w:rsidP="000B3DD7">
      <w:pPr>
        <w:pStyle w:val="6"/>
        <w:tabs>
          <w:tab w:val="clear" w:pos="3837"/>
          <w:tab w:val="num" w:pos="0"/>
        </w:tabs>
        <w:ind w:left="0" w:firstLine="0"/>
        <w:rPr>
          <w:rFonts w:ascii="Garamond" w:hAnsi="Garamond"/>
          <w:szCs w:val="26"/>
        </w:rPr>
      </w:pPr>
      <w:bookmarkStart w:id="26" w:name="_Toc522791789"/>
      <w:bookmarkStart w:id="27" w:name="_Toc7010405"/>
      <w:bookmarkEnd w:id="25"/>
      <w:r w:rsidRPr="000B3DD7">
        <w:rPr>
          <w:rFonts w:ascii="Garamond" w:hAnsi="Garamond"/>
          <w:szCs w:val="26"/>
        </w:rPr>
        <w:lastRenderedPageBreak/>
        <w:t>Нематериальные активы</w:t>
      </w:r>
      <w:bookmarkEnd w:id="26"/>
      <w:bookmarkEnd w:id="27"/>
    </w:p>
    <w:p w:rsidR="0073751C" w:rsidRPr="0090187A" w:rsidRDefault="0073751C" w:rsidP="0073751C">
      <w:pPr>
        <w:spacing w:after="0" w:line="240" w:lineRule="auto"/>
        <w:jc w:val="right"/>
        <w:rPr>
          <w:rFonts w:ascii="Garamond" w:hAnsi="Garamond" w:cs="Times New Roman"/>
          <w:sz w:val="24"/>
          <w:szCs w:val="24"/>
        </w:rPr>
      </w:pPr>
      <w:r>
        <w:rPr>
          <w:rFonts w:ascii="Garamond" w:hAnsi="Garamond" w:cs="Times New Roman"/>
          <w:sz w:val="24"/>
          <w:szCs w:val="24"/>
        </w:rPr>
        <w:t>(тыс.руб.)</w:t>
      </w:r>
    </w:p>
    <w:tbl>
      <w:tblPr>
        <w:tblStyle w:val="a3"/>
        <w:tblW w:w="14965"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5495"/>
        <w:gridCol w:w="1545"/>
        <w:gridCol w:w="1545"/>
        <w:gridCol w:w="1545"/>
        <w:gridCol w:w="1744"/>
        <w:gridCol w:w="1545"/>
        <w:gridCol w:w="1546"/>
      </w:tblGrid>
      <w:tr w:rsidR="0073751C" w:rsidRPr="0090187A" w:rsidTr="00C35AD9">
        <w:tc>
          <w:tcPr>
            <w:tcW w:w="5495" w:type="dxa"/>
            <w:tcBorders>
              <w:left w:val="nil"/>
              <w:bottom w:val="nil"/>
              <w:right w:val="nil"/>
            </w:tcBorders>
          </w:tcPr>
          <w:p w:rsidR="0073751C" w:rsidRPr="0090187A" w:rsidRDefault="0073751C" w:rsidP="0073751C">
            <w:pPr>
              <w:jc w:val="both"/>
              <w:rPr>
                <w:rFonts w:ascii="Garamond" w:eastAsiaTheme="minorEastAsia" w:hAnsi="Garamond"/>
                <w:sz w:val="24"/>
                <w:szCs w:val="24"/>
              </w:rPr>
            </w:pPr>
          </w:p>
        </w:tc>
        <w:tc>
          <w:tcPr>
            <w:tcW w:w="7924" w:type="dxa"/>
            <w:gridSpan w:val="5"/>
            <w:tcBorders>
              <w:left w:val="nil"/>
              <w:bottom w:val="single" w:sz="4" w:space="0" w:color="auto"/>
              <w:right w:val="nil"/>
            </w:tcBorders>
          </w:tcPr>
          <w:p w:rsidR="0073751C" w:rsidRPr="0090187A" w:rsidRDefault="0073751C" w:rsidP="0073751C">
            <w:pPr>
              <w:jc w:val="both"/>
              <w:rPr>
                <w:rFonts w:ascii="Garamond" w:eastAsiaTheme="minorEastAsia" w:hAnsi="Garamond"/>
                <w:sz w:val="24"/>
                <w:szCs w:val="24"/>
              </w:rPr>
            </w:pPr>
          </w:p>
          <w:p w:rsidR="0073751C" w:rsidRPr="00CA1C59" w:rsidRDefault="0073751C" w:rsidP="0073751C">
            <w:pPr>
              <w:jc w:val="both"/>
              <w:rPr>
                <w:rFonts w:ascii="Garamond" w:eastAsiaTheme="minorEastAsia" w:hAnsi="Garamond"/>
                <w:b/>
                <w:sz w:val="24"/>
                <w:szCs w:val="24"/>
              </w:rPr>
            </w:pPr>
            <w:r w:rsidRPr="00CA1C59">
              <w:rPr>
                <w:rFonts w:ascii="Garamond" w:eastAsiaTheme="minorEastAsia" w:hAnsi="Garamond"/>
                <w:b/>
                <w:sz w:val="24"/>
                <w:szCs w:val="24"/>
              </w:rPr>
              <w:t>Группы нематериальных активов кроме гудвилла</w:t>
            </w:r>
          </w:p>
          <w:p w:rsidR="0073751C" w:rsidRPr="0090187A" w:rsidRDefault="0073751C" w:rsidP="0073751C">
            <w:pPr>
              <w:jc w:val="both"/>
              <w:rPr>
                <w:rFonts w:ascii="Garamond" w:hAnsi="Garamond"/>
                <w:sz w:val="24"/>
                <w:szCs w:val="24"/>
              </w:rPr>
            </w:pPr>
          </w:p>
        </w:tc>
        <w:tc>
          <w:tcPr>
            <w:tcW w:w="1546" w:type="dxa"/>
            <w:tcBorders>
              <w:left w:val="nil"/>
              <w:bottom w:val="single" w:sz="4" w:space="0" w:color="auto"/>
              <w:right w:val="nil"/>
            </w:tcBorders>
          </w:tcPr>
          <w:p w:rsidR="0073751C" w:rsidRPr="0090187A" w:rsidRDefault="0073751C" w:rsidP="0073751C">
            <w:pPr>
              <w:jc w:val="both"/>
              <w:rPr>
                <w:rFonts w:ascii="Garamond" w:eastAsiaTheme="minorEastAsia" w:hAnsi="Garamond"/>
                <w:sz w:val="24"/>
                <w:szCs w:val="24"/>
              </w:rPr>
            </w:pPr>
          </w:p>
        </w:tc>
      </w:tr>
      <w:tr w:rsidR="0073751C" w:rsidRPr="0090187A" w:rsidTr="00C35AD9">
        <w:tc>
          <w:tcPr>
            <w:tcW w:w="5495" w:type="dxa"/>
            <w:tcBorders>
              <w:top w:val="nil"/>
              <w:left w:val="nil"/>
              <w:bottom w:val="single" w:sz="4" w:space="0" w:color="auto"/>
              <w:right w:val="nil"/>
            </w:tcBorders>
          </w:tcPr>
          <w:p w:rsidR="0073751C" w:rsidRPr="0090187A" w:rsidRDefault="0073751C" w:rsidP="0073751C">
            <w:pPr>
              <w:jc w:val="both"/>
              <w:rPr>
                <w:rFonts w:ascii="Garamond" w:eastAsiaTheme="minorEastAsia" w:hAnsi="Garamond"/>
                <w:sz w:val="24"/>
                <w:szCs w:val="24"/>
              </w:rPr>
            </w:pPr>
            <w:r w:rsidRPr="0090187A">
              <w:rPr>
                <w:rFonts w:ascii="Garamond" w:eastAsiaTheme="minorEastAsia" w:hAnsi="Garamond"/>
                <w:sz w:val="24"/>
                <w:szCs w:val="24"/>
              </w:rPr>
              <w:t>Показатели</w:t>
            </w:r>
          </w:p>
        </w:tc>
        <w:tc>
          <w:tcPr>
            <w:tcW w:w="1545" w:type="dxa"/>
            <w:tcBorders>
              <w:left w:val="nil"/>
              <w:bottom w:val="single" w:sz="4" w:space="0" w:color="auto"/>
              <w:right w:val="nil"/>
            </w:tcBorders>
          </w:tcPr>
          <w:p w:rsidR="0073751C" w:rsidRPr="0090187A" w:rsidRDefault="0073751C" w:rsidP="00C35AD9">
            <w:pPr>
              <w:jc w:val="center"/>
              <w:rPr>
                <w:rFonts w:ascii="Garamond" w:eastAsiaTheme="minorEastAsia" w:hAnsi="Garamond"/>
                <w:sz w:val="24"/>
                <w:szCs w:val="24"/>
              </w:rPr>
            </w:pPr>
            <w:r w:rsidRPr="0090187A">
              <w:rPr>
                <w:rFonts w:ascii="Garamond" w:eastAsiaTheme="minorEastAsia" w:hAnsi="Garamond"/>
                <w:sz w:val="24"/>
                <w:szCs w:val="24"/>
              </w:rPr>
              <w:t>Торговые марки</w:t>
            </w:r>
          </w:p>
        </w:tc>
        <w:tc>
          <w:tcPr>
            <w:tcW w:w="1545" w:type="dxa"/>
            <w:tcBorders>
              <w:left w:val="nil"/>
              <w:bottom w:val="single" w:sz="4" w:space="0" w:color="auto"/>
              <w:right w:val="nil"/>
            </w:tcBorders>
          </w:tcPr>
          <w:p w:rsidR="0073751C" w:rsidRPr="0090187A" w:rsidRDefault="0073751C" w:rsidP="00C35AD9">
            <w:pPr>
              <w:jc w:val="center"/>
              <w:rPr>
                <w:rFonts w:ascii="Garamond" w:eastAsiaTheme="minorEastAsia" w:hAnsi="Garamond"/>
                <w:sz w:val="24"/>
                <w:szCs w:val="24"/>
              </w:rPr>
            </w:pPr>
            <w:r w:rsidRPr="0090187A">
              <w:rPr>
                <w:rFonts w:ascii="Garamond" w:eastAsiaTheme="minorEastAsia" w:hAnsi="Garamond"/>
                <w:sz w:val="24"/>
                <w:szCs w:val="24"/>
              </w:rPr>
              <w:t>Лицензии</w:t>
            </w:r>
          </w:p>
        </w:tc>
        <w:tc>
          <w:tcPr>
            <w:tcW w:w="1545" w:type="dxa"/>
            <w:tcBorders>
              <w:left w:val="nil"/>
              <w:bottom w:val="single" w:sz="4" w:space="0" w:color="auto"/>
              <w:right w:val="nil"/>
            </w:tcBorders>
          </w:tcPr>
          <w:p w:rsidR="0073751C" w:rsidRPr="0090187A" w:rsidRDefault="0073751C" w:rsidP="00C35AD9">
            <w:pPr>
              <w:jc w:val="center"/>
              <w:rPr>
                <w:rFonts w:ascii="Garamond" w:eastAsiaTheme="minorEastAsia" w:hAnsi="Garamond"/>
                <w:sz w:val="24"/>
                <w:szCs w:val="24"/>
              </w:rPr>
            </w:pPr>
            <w:r w:rsidRPr="0090187A">
              <w:rPr>
                <w:rFonts w:ascii="Garamond" w:eastAsiaTheme="minorEastAsia" w:hAnsi="Garamond"/>
                <w:sz w:val="24"/>
                <w:szCs w:val="24"/>
              </w:rPr>
              <w:t>Авторские права и патенты</w:t>
            </w:r>
          </w:p>
        </w:tc>
        <w:tc>
          <w:tcPr>
            <w:tcW w:w="1744" w:type="dxa"/>
            <w:tcBorders>
              <w:left w:val="nil"/>
              <w:bottom w:val="single" w:sz="4" w:space="0" w:color="auto"/>
              <w:right w:val="nil"/>
            </w:tcBorders>
          </w:tcPr>
          <w:p w:rsidR="0073751C" w:rsidRPr="0090187A" w:rsidRDefault="0073751C" w:rsidP="00C35AD9">
            <w:pPr>
              <w:jc w:val="center"/>
              <w:rPr>
                <w:rFonts w:ascii="Garamond" w:eastAsiaTheme="minorEastAsia" w:hAnsi="Garamond"/>
                <w:sz w:val="24"/>
                <w:szCs w:val="24"/>
              </w:rPr>
            </w:pPr>
            <w:r w:rsidRPr="0090187A">
              <w:rPr>
                <w:rFonts w:ascii="Garamond" w:eastAsiaTheme="minorEastAsia" w:hAnsi="Garamond"/>
                <w:sz w:val="24"/>
                <w:szCs w:val="24"/>
              </w:rPr>
              <w:t>Программное обеспечение</w:t>
            </w:r>
          </w:p>
        </w:tc>
        <w:tc>
          <w:tcPr>
            <w:tcW w:w="1545" w:type="dxa"/>
            <w:tcBorders>
              <w:left w:val="nil"/>
              <w:bottom w:val="single" w:sz="4" w:space="0" w:color="auto"/>
              <w:right w:val="nil"/>
            </w:tcBorders>
          </w:tcPr>
          <w:p w:rsidR="0073751C" w:rsidRPr="0090187A" w:rsidRDefault="0073751C" w:rsidP="00C35AD9">
            <w:pPr>
              <w:jc w:val="center"/>
              <w:rPr>
                <w:rFonts w:ascii="Garamond" w:eastAsiaTheme="minorEastAsia" w:hAnsi="Garamond"/>
                <w:sz w:val="24"/>
                <w:szCs w:val="24"/>
              </w:rPr>
            </w:pPr>
            <w:r w:rsidRPr="0090187A">
              <w:rPr>
                <w:rFonts w:ascii="Garamond" w:eastAsiaTheme="minorEastAsia" w:hAnsi="Garamond"/>
                <w:sz w:val="24"/>
                <w:szCs w:val="24"/>
              </w:rPr>
              <w:t>Прочие НМА</w:t>
            </w:r>
          </w:p>
        </w:tc>
        <w:tc>
          <w:tcPr>
            <w:tcW w:w="1546" w:type="dxa"/>
            <w:tcBorders>
              <w:top w:val="single" w:sz="4" w:space="0" w:color="auto"/>
              <w:left w:val="nil"/>
              <w:bottom w:val="single" w:sz="4" w:space="0" w:color="auto"/>
              <w:right w:val="nil"/>
            </w:tcBorders>
          </w:tcPr>
          <w:p w:rsidR="0073751C" w:rsidRPr="0090187A" w:rsidRDefault="0073751C" w:rsidP="00C35AD9">
            <w:pPr>
              <w:jc w:val="center"/>
              <w:rPr>
                <w:rFonts w:ascii="Garamond" w:eastAsiaTheme="minorEastAsia" w:hAnsi="Garamond"/>
                <w:sz w:val="24"/>
                <w:szCs w:val="24"/>
              </w:rPr>
            </w:pPr>
            <w:r w:rsidRPr="0090187A">
              <w:rPr>
                <w:rFonts w:ascii="Garamond" w:eastAsiaTheme="minorEastAsia" w:hAnsi="Garamond"/>
                <w:sz w:val="24"/>
                <w:szCs w:val="24"/>
              </w:rPr>
              <w:t>Итого</w:t>
            </w:r>
          </w:p>
        </w:tc>
      </w:tr>
      <w:tr w:rsidR="0073751C" w:rsidRPr="0090187A" w:rsidTr="0073751C">
        <w:tc>
          <w:tcPr>
            <w:tcW w:w="5495" w:type="dxa"/>
            <w:tcBorders>
              <w:bottom w:val="nil"/>
            </w:tcBorders>
          </w:tcPr>
          <w:p w:rsidR="0073751C" w:rsidRPr="0090187A" w:rsidRDefault="0073751C" w:rsidP="0098366E">
            <w:pPr>
              <w:jc w:val="both"/>
              <w:rPr>
                <w:rFonts w:ascii="Garamond" w:eastAsiaTheme="minorEastAsia" w:hAnsi="Garamond"/>
                <w:sz w:val="24"/>
                <w:szCs w:val="24"/>
              </w:rPr>
            </w:pPr>
            <w:r w:rsidRPr="0090187A">
              <w:rPr>
                <w:rFonts w:ascii="Garamond" w:eastAsiaTheme="minorEastAsia" w:hAnsi="Garamond"/>
                <w:sz w:val="24"/>
                <w:szCs w:val="24"/>
              </w:rPr>
              <w:t>На 01.01.201</w:t>
            </w:r>
            <w:r w:rsidR="0098366E">
              <w:rPr>
                <w:rFonts w:ascii="Garamond" w:eastAsiaTheme="minorEastAsia" w:hAnsi="Garamond"/>
                <w:sz w:val="24"/>
                <w:szCs w:val="24"/>
              </w:rPr>
              <w:t>9</w:t>
            </w:r>
          </w:p>
        </w:tc>
        <w:tc>
          <w:tcPr>
            <w:tcW w:w="1545" w:type="dxa"/>
            <w:tcBorders>
              <w:bottom w:val="nil"/>
            </w:tcBorders>
          </w:tcPr>
          <w:p w:rsidR="0073751C" w:rsidRPr="0090187A" w:rsidRDefault="0073751C" w:rsidP="0073751C">
            <w:pPr>
              <w:jc w:val="both"/>
              <w:rPr>
                <w:rFonts w:ascii="Garamond" w:eastAsiaTheme="minorEastAsia" w:hAnsi="Garamond"/>
                <w:sz w:val="24"/>
                <w:szCs w:val="24"/>
              </w:rPr>
            </w:pPr>
          </w:p>
        </w:tc>
        <w:tc>
          <w:tcPr>
            <w:tcW w:w="1545" w:type="dxa"/>
            <w:tcBorders>
              <w:bottom w:val="nil"/>
            </w:tcBorders>
          </w:tcPr>
          <w:p w:rsidR="0073751C" w:rsidRPr="0090187A" w:rsidRDefault="0073751C" w:rsidP="0073751C">
            <w:pPr>
              <w:jc w:val="both"/>
              <w:rPr>
                <w:rFonts w:ascii="Garamond" w:eastAsiaTheme="minorEastAsia" w:hAnsi="Garamond"/>
                <w:sz w:val="24"/>
                <w:szCs w:val="24"/>
              </w:rPr>
            </w:pPr>
          </w:p>
        </w:tc>
        <w:tc>
          <w:tcPr>
            <w:tcW w:w="1545" w:type="dxa"/>
            <w:tcBorders>
              <w:bottom w:val="nil"/>
            </w:tcBorders>
          </w:tcPr>
          <w:p w:rsidR="0073751C" w:rsidRPr="0090187A" w:rsidRDefault="0073751C" w:rsidP="0073751C">
            <w:pPr>
              <w:jc w:val="both"/>
              <w:rPr>
                <w:rFonts w:ascii="Garamond" w:eastAsiaTheme="minorEastAsia" w:hAnsi="Garamond"/>
                <w:sz w:val="24"/>
                <w:szCs w:val="24"/>
              </w:rPr>
            </w:pPr>
          </w:p>
        </w:tc>
        <w:tc>
          <w:tcPr>
            <w:tcW w:w="1744" w:type="dxa"/>
            <w:tcBorders>
              <w:bottom w:val="nil"/>
            </w:tcBorders>
          </w:tcPr>
          <w:p w:rsidR="0073751C" w:rsidRPr="0090187A" w:rsidRDefault="0073751C" w:rsidP="0073751C">
            <w:pPr>
              <w:jc w:val="both"/>
              <w:rPr>
                <w:rFonts w:ascii="Garamond" w:eastAsiaTheme="minorEastAsia" w:hAnsi="Garamond"/>
                <w:sz w:val="24"/>
                <w:szCs w:val="24"/>
              </w:rPr>
            </w:pPr>
          </w:p>
        </w:tc>
        <w:tc>
          <w:tcPr>
            <w:tcW w:w="1545" w:type="dxa"/>
            <w:tcBorders>
              <w:bottom w:val="nil"/>
            </w:tcBorders>
          </w:tcPr>
          <w:p w:rsidR="0073751C" w:rsidRPr="0090187A" w:rsidRDefault="0073751C" w:rsidP="0073751C">
            <w:pPr>
              <w:jc w:val="both"/>
              <w:rPr>
                <w:rFonts w:ascii="Garamond" w:eastAsiaTheme="minorEastAsia" w:hAnsi="Garamond"/>
                <w:sz w:val="24"/>
                <w:szCs w:val="24"/>
              </w:rPr>
            </w:pPr>
          </w:p>
        </w:tc>
        <w:tc>
          <w:tcPr>
            <w:tcW w:w="1546" w:type="dxa"/>
            <w:tcBorders>
              <w:bottom w:val="nil"/>
            </w:tcBorders>
          </w:tcPr>
          <w:p w:rsidR="0073751C" w:rsidRPr="0090187A" w:rsidRDefault="0073751C" w:rsidP="0073751C">
            <w:pPr>
              <w:jc w:val="both"/>
              <w:rPr>
                <w:rFonts w:ascii="Garamond" w:eastAsiaTheme="minorEastAsia" w:hAnsi="Garamond"/>
                <w:sz w:val="24"/>
                <w:szCs w:val="24"/>
              </w:rPr>
            </w:pPr>
          </w:p>
        </w:tc>
      </w:tr>
      <w:tr w:rsidR="000A1969" w:rsidRPr="0090187A" w:rsidTr="0073751C">
        <w:tc>
          <w:tcPr>
            <w:tcW w:w="5495" w:type="dxa"/>
            <w:tcBorders>
              <w:top w:val="nil"/>
              <w:bottom w:val="nil"/>
            </w:tcBorders>
          </w:tcPr>
          <w:p w:rsidR="000A1969" w:rsidRPr="0090187A" w:rsidRDefault="000A1969" w:rsidP="0073751C">
            <w:pPr>
              <w:jc w:val="both"/>
              <w:rPr>
                <w:rFonts w:ascii="Garamond" w:eastAsiaTheme="minorEastAsia" w:hAnsi="Garamond"/>
                <w:sz w:val="24"/>
                <w:szCs w:val="24"/>
              </w:rPr>
            </w:pPr>
            <w:r w:rsidRPr="0090187A">
              <w:rPr>
                <w:rFonts w:ascii="Garamond" w:eastAsiaTheme="minorEastAsia" w:hAnsi="Garamond"/>
                <w:sz w:val="24"/>
                <w:szCs w:val="24"/>
              </w:rPr>
              <w:t>первоначальная (переоцененная) стоимость</w:t>
            </w:r>
          </w:p>
        </w:tc>
        <w:tc>
          <w:tcPr>
            <w:tcW w:w="1545" w:type="dxa"/>
            <w:tcBorders>
              <w:top w:val="nil"/>
              <w:bottom w:val="nil"/>
            </w:tcBorders>
          </w:tcPr>
          <w:p w:rsidR="000A1969" w:rsidRPr="000A1969" w:rsidRDefault="000A1969">
            <w:pPr>
              <w:jc w:val="right"/>
              <w:rPr>
                <w:rFonts w:ascii="Garamond" w:hAnsi="Garamond" w:cs="Arial"/>
                <w:sz w:val="24"/>
                <w:szCs w:val="24"/>
              </w:rPr>
            </w:pPr>
            <w:r w:rsidRPr="000A1969">
              <w:rPr>
                <w:rFonts w:ascii="Garamond" w:hAnsi="Garamond" w:cs="Arial"/>
                <w:sz w:val="24"/>
                <w:szCs w:val="24"/>
              </w:rPr>
              <w:t>217</w:t>
            </w:r>
          </w:p>
        </w:tc>
        <w:tc>
          <w:tcPr>
            <w:tcW w:w="1545" w:type="dxa"/>
            <w:tcBorders>
              <w:top w:val="nil"/>
              <w:bottom w:val="nil"/>
            </w:tcBorders>
          </w:tcPr>
          <w:p w:rsidR="000A1969" w:rsidRPr="000A1969" w:rsidRDefault="000A1969">
            <w:pPr>
              <w:jc w:val="right"/>
              <w:rPr>
                <w:rFonts w:ascii="Garamond" w:hAnsi="Garamond" w:cs="Arial"/>
                <w:sz w:val="24"/>
                <w:szCs w:val="24"/>
              </w:rPr>
            </w:pPr>
            <w:r w:rsidRPr="000A1969">
              <w:rPr>
                <w:rFonts w:ascii="Garamond" w:hAnsi="Garamond" w:cs="Arial"/>
                <w:sz w:val="24"/>
                <w:szCs w:val="24"/>
              </w:rPr>
              <w:t>18</w:t>
            </w:r>
          </w:p>
        </w:tc>
        <w:tc>
          <w:tcPr>
            <w:tcW w:w="1545" w:type="dxa"/>
            <w:tcBorders>
              <w:top w:val="nil"/>
              <w:bottom w:val="nil"/>
            </w:tcBorders>
          </w:tcPr>
          <w:p w:rsidR="000A1969" w:rsidRPr="000A1969" w:rsidRDefault="000A1969">
            <w:pPr>
              <w:jc w:val="right"/>
              <w:rPr>
                <w:rFonts w:ascii="Garamond" w:hAnsi="Garamond" w:cs="Arial"/>
                <w:sz w:val="24"/>
                <w:szCs w:val="24"/>
              </w:rPr>
            </w:pPr>
            <w:r w:rsidRPr="000A1969">
              <w:rPr>
                <w:rFonts w:ascii="Garamond" w:hAnsi="Garamond" w:cs="Arial"/>
                <w:sz w:val="24"/>
                <w:szCs w:val="24"/>
              </w:rPr>
              <w:t>104</w:t>
            </w:r>
          </w:p>
        </w:tc>
        <w:tc>
          <w:tcPr>
            <w:tcW w:w="1744" w:type="dxa"/>
            <w:tcBorders>
              <w:top w:val="nil"/>
              <w:bottom w:val="nil"/>
            </w:tcBorders>
          </w:tcPr>
          <w:p w:rsidR="000A1969" w:rsidRPr="000A1969" w:rsidRDefault="000A1969">
            <w:pPr>
              <w:jc w:val="right"/>
              <w:rPr>
                <w:rFonts w:ascii="Garamond" w:hAnsi="Garamond" w:cs="Arial"/>
                <w:sz w:val="24"/>
                <w:szCs w:val="24"/>
              </w:rPr>
            </w:pPr>
            <w:r w:rsidRPr="000A1969">
              <w:rPr>
                <w:rFonts w:ascii="Garamond" w:hAnsi="Garamond" w:cs="Arial"/>
                <w:sz w:val="24"/>
                <w:szCs w:val="24"/>
              </w:rPr>
              <w:t>430</w:t>
            </w:r>
          </w:p>
        </w:tc>
        <w:tc>
          <w:tcPr>
            <w:tcW w:w="1545" w:type="dxa"/>
            <w:tcBorders>
              <w:top w:val="nil"/>
              <w:bottom w:val="nil"/>
            </w:tcBorders>
          </w:tcPr>
          <w:p w:rsidR="000A1969" w:rsidRPr="000A1969" w:rsidRDefault="000A1969">
            <w:pPr>
              <w:jc w:val="right"/>
              <w:rPr>
                <w:rFonts w:ascii="Garamond" w:hAnsi="Garamond" w:cs="Arial"/>
                <w:sz w:val="24"/>
                <w:szCs w:val="24"/>
              </w:rPr>
            </w:pPr>
            <w:r w:rsidRPr="000A1969">
              <w:rPr>
                <w:rFonts w:ascii="Garamond" w:hAnsi="Garamond" w:cs="Arial"/>
                <w:sz w:val="24"/>
                <w:szCs w:val="24"/>
              </w:rPr>
              <w:t>16</w:t>
            </w:r>
          </w:p>
        </w:tc>
        <w:tc>
          <w:tcPr>
            <w:tcW w:w="1546" w:type="dxa"/>
            <w:tcBorders>
              <w:top w:val="nil"/>
              <w:bottom w:val="nil"/>
            </w:tcBorders>
          </w:tcPr>
          <w:p w:rsidR="000A1969" w:rsidRPr="000A1969" w:rsidRDefault="000A1969">
            <w:pPr>
              <w:jc w:val="right"/>
              <w:rPr>
                <w:rFonts w:ascii="Garamond" w:hAnsi="Garamond" w:cs="Arial"/>
                <w:sz w:val="24"/>
                <w:szCs w:val="24"/>
              </w:rPr>
            </w:pPr>
            <w:r w:rsidRPr="000A1969">
              <w:rPr>
                <w:rFonts w:ascii="Garamond" w:hAnsi="Garamond" w:cs="Arial"/>
                <w:sz w:val="24"/>
                <w:szCs w:val="24"/>
              </w:rPr>
              <w:t>785</w:t>
            </w:r>
          </w:p>
        </w:tc>
      </w:tr>
      <w:tr w:rsidR="000A1969" w:rsidRPr="0090187A" w:rsidTr="0073751C">
        <w:tc>
          <w:tcPr>
            <w:tcW w:w="5495" w:type="dxa"/>
            <w:tcBorders>
              <w:top w:val="nil"/>
              <w:bottom w:val="nil"/>
            </w:tcBorders>
          </w:tcPr>
          <w:p w:rsidR="000A1969" w:rsidRPr="0090187A" w:rsidRDefault="000A1969" w:rsidP="0073751C">
            <w:pPr>
              <w:jc w:val="both"/>
              <w:rPr>
                <w:rFonts w:ascii="Garamond" w:eastAsiaTheme="minorEastAsia" w:hAnsi="Garamond"/>
                <w:sz w:val="24"/>
                <w:szCs w:val="24"/>
              </w:rPr>
            </w:pPr>
            <w:r w:rsidRPr="0090187A">
              <w:rPr>
                <w:rFonts w:ascii="Garamond" w:eastAsiaTheme="minorEastAsia" w:hAnsi="Garamond"/>
                <w:sz w:val="24"/>
                <w:szCs w:val="24"/>
              </w:rPr>
              <w:t>накопленная амортизация и обесценение</w:t>
            </w:r>
          </w:p>
        </w:tc>
        <w:tc>
          <w:tcPr>
            <w:tcW w:w="1545" w:type="dxa"/>
            <w:tcBorders>
              <w:top w:val="nil"/>
              <w:bottom w:val="nil"/>
            </w:tcBorders>
          </w:tcPr>
          <w:p w:rsidR="000A1969" w:rsidRPr="000A1969" w:rsidRDefault="000A1969">
            <w:pPr>
              <w:jc w:val="right"/>
              <w:rPr>
                <w:rFonts w:ascii="Garamond" w:hAnsi="Garamond" w:cs="Arial"/>
                <w:sz w:val="24"/>
                <w:szCs w:val="24"/>
              </w:rPr>
            </w:pPr>
            <w:r w:rsidRPr="000A1969">
              <w:rPr>
                <w:rFonts w:ascii="Garamond" w:hAnsi="Garamond" w:cs="Arial"/>
                <w:sz w:val="24"/>
                <w:szCs w:val="24"/>
              </w:rPr>
              <w:t>-212</w:t>
            </w:r>
          </w:p>
        </w:tc>
        <w:tc>
          <w:tcPr>
            <w:tcW w:w="1545" w:type="dxa"/>
            <w:tcBorders>
              <w:top w:val="nil"/>
              <w:bottom w:val="nil"/>
            </w:tcBorders>
          </w:tcPr>
          <w:p w:rsidR="000A1969" w:rsidRPr="000A1969" w:rsidRDefault="000A1969">
            <w:pPr>
              <w:jc w:val="right"/>
              <w:rPr>
                <w:rFonts w:ascii="Garamond" w:hAnsi="Garamond" w:cs="Arial"/>
                <w:sz w:val="24"/>
                <w:szCs w:val="24"/>
              </w:rPr>
            </w:pPr>
            <w:r w:rsidRPr="000A1969">
              <w:rPr>
                <w:rFonts w:ascii="Garamond" w:hAnsi="Garamond" w:cs="Arial"/>
                <w:sz w:val="24"/>
                <w:szCs w:val="24"/>
              </w:rPr>
              <w:t>-18</w:t>
            </w:r>
          </w:p>
        </w:tc>
        <w:tc>
          <w:tcPr>
            <w:tcW w:w="1545" w:type="dxa"/>
            <w:tcBorders>
              <w:top w:val="nil"/>
              <w:bottom w:val="nil"/>
            </w:tcBorders>
          </w:tcPr>
          <w:p w:rsidR="000A1969" w:rsidRPr="000A1969" w:rsidRDefault="000A1969">
            <w:pPr>
              <w:jc w:val="right"/>
              <w:rPr>
                <w:rFonts w:ascii="Garamond" w:hAnsi="Garamond" w:cs="Arial"/>
                <w:sz w:val="24"/>
                <w:szCs w:val="24"/>
              </w:rPr>
            </w:pPr>
            <w:r w:rsidRPr="000A1969">
              <w:rPr>
                <w:rFonts w:ascii="Garamond" w:hAnsi="Garamond" w:cs="Arial"/>
                <w:sz w:val="24"/>
                <w:szCs w:val="24"/>
              </w:rPr>
              <w:t>-65</w:t>
            </w:r>
          </w:p>
        </w:tc>
        <w:tc>
          <w:tcPr>
            <w:tcW w:w="1744" w:type="dxa"/>
            <w:tcBorders>
              <w:top w:val="nil"/>
              <w:bottom w:val="nil"/>
            </w:tcBorders>
          </w:tcPr>
          <w:p w:rsidR="000A1969" w:rsidRPr="000A1969" w:rsidRDefault="000A1969">
            <w:pPr>
              <w:jc w:val="right"/>
              <w:rPr>
                <w:rFonts w:ascii="Garamond" w:hAnsi="Garamond" w:cs="Arial"/>
                <w:sz w:val="24"/>
                <w:szCs w:val="24"/>
              </w:rPr>
            </w:pPr>
            <w:r w:rsidRPr="000A1969">
              <w:rPr>
                <w:rFonts w:ascii="Garamond" w:hAnsi="Garamond" w:cs="Arial"/>
                <w:sz w:val="24"/>
                <w:szCs w:val="24"/>
              </w:rPr>
              <w:t>-203</w:t>
            </w:r>
          </w:p>
        </w:tc>
        <w:tc>
          <w:tcPr>
            <w:tcW w:w="1545" w:type="dxa"/>
            <w:tcBorders>
              <w:top w:val="nil"/>
              <w:bottom w:val="nil"/>
            </w:tcBorders>
          </w:tcPr>
          <w:p w:rsidR="000A1969" w:rsidRPr="000A1969" w:rsidRDefault="000A1969">
            <w:pPr>
              <w:jc w:val="right"/>
              <w:rPr>
                <w:rFonts w:ascii="Garamond" w:hAnsi="Garamond" w:cs="Arial"/>
                <w:sz w:val="24"/>
                <w:szCs w:val="24"/>
              </w:rPr>
            </w:pPr>
            <w:r w:rsidRPr="000A1969">
              <w:rPr>
                <w:rFonts w:ascii="Garamond" w:hAnsi="Garamond" w:cs="Arial"/>
                <w:sz w:val="24"/>
                <w:szCs w:val="24"/>
              </w:rPr>
              <w:t>-16</w:t>
            </w:r>
          </w:p>
        </w:tc>
        <w:tc>
          <w:tcPr>
            <w:tcW w:w="1546" w:type="dxa"/>
            <w:tcBorders>
              <w:top w:val="nil"/>
              <w:bottom w:val="nil"/>
            </w:tcBorders>
          </w:tcPr>
          <w:p w:rsidR="000A1969" w:rsidRPr="000A1969" w:rsidRDefault="000A1969">
            <w:pPr>
              <w:jc w:val="right"/>
              <w:rPr>
                <w:rFonts w:ascii="Garamond" w:hAnsi="Garamond" w:cs="Arial"/>
                <w:sz w:val="24"/>
                <w:szCs w:val="24"/>
              </w:rPr>
            </w:pPr>
            <w:r w:rsidRPr="000A1969">
              <w:rPr>
                <w:rFonts w:ascii="Garamond" w:hAnsi="Garamond" w:cs="Arial"/>
                <w:sz w:val="24"/>
                <w:szCs w:val="24"/>
              </w:rPr>
              <w:t>-514</w:t>
            </w:r>
          </w:p>
        </w:tc>
      </w:tr>
      <w:tr w:rsidR="000A1969" w:rsidRPr="00236A27" w:rsidTr="0073751C">
        <w:tc>
          <w:tcPr>
            <w:tcW w:w="5495" w:type="dxa"/>
            <w:tcBorders>
              <w:top w:val="nil"/>
              <w:bottom w:val="single" w:sz="4" w:space="0" w:color="auto"/>
            </w:tcBorders>
          </w:tcPr>
          <w:p w:rsidR="000A1969" w:rsidRPr="00236A27" w:rsidRDefault="000A1969" w:rsidP="0073751C">
            <w:pPr>
              <w:jc w:val="both"/>
              <w:rPr>
                <w:rFonts w:ascii="Garamond" w:eastAsiaTheme="minorEastAsia" w:hAnsi="Garamond"/>
                <w:b/>
                <w:sz w:val="24"/>
                <w:szCs w:val="24"/>
              </w:rPr>
            </w:pPr>
            <w:r w:rsidRPr="00236A27">
              <w:rPr>
                <w:rFonts w:ascii="Garamond" w:eastAsiaTheme="minorEastAsia" w:hAnsi="Garamond"/>
                <w:b/>
                <w:sz w:val="24"/>
                <w:szCs w:val="24"/>
              </w:rPr>
              <w:t>балансовая стоимость</w:t>
            </w:r>
          </w:p>
          <w:p w:rsidR="000A1969" w:rsidRPr="00236A27" w:rsidRDefault="000A1969" w:rsidP="0073751C">
            <w:pPr>
              <w:jc w:val="both"/>
              <w:rPr>
                <w:rFonts w:ascii="Garamond" w:eastAsiaTheme="minorEastAsia" w:hAnsi="Garamond"/>
                <w:b/>
                <w:sz w:val="24"/>
                <w:szCs w:val="24"/>
              </w:rPr>
            </w:pPr>
          </w:p>
        </w:tc>
        <w:tc>
          <w:tcPr>
            <w:tcW w:w="1545" w:type="dxa"/>
            <w:tcBorders>
              <w:top w:val="nil"/>
              <w:bottom w:val="single" w:sz="4" w:space="0" w:color="auto"/>
            </w:tcBorders>
          </w:tcPr>
          <w:p w:rsidR="000A1969" w:rsidRPr="000A1969" w:rsidRDefault="000A1969">
            <w:pPr>
              <w:jc w:val="right"/>
              <w:rPr>
                <w:rFonts w:ascii="Garamond" w:hAnsi="Garamond" w:cs="Arial"/>
                <w:b/>
                <w:bCs/>
                <w:sz w:val="24"/>
                <w:szCs w:val="24"/>
              </w:rPr>
            </w:pPr>
            <w:r w:rsidRPr="000A1969">
              <w:rPr>
                <w:rFonts w:ascii="Garamond" w:hAnsi="Garamond" w:cs="Arial"/>
                <w:b/>
                <w:bCs/>
                <w:sz w:val="24"/>
                <w:szCs w:val="24"/>
              </w:rPr>
              <w:t>5</w:t>
            </w:r>
          </w:p>
        </w:tc>
        <w:tc>
          <w:tcPr>
            <w:tcW w:w="1545" w:type="dxa"/>
            <w:tcBorders>
              <w:top w:val="nil"/>
              <w:bottom w:val="single" w:sz="4" w:space="0" w:color="auto"/>
            </w:tcBorders>
          </w:tcPr>
          <w:p w:rsidR="000A1969" w:rsidRPr="000A1969" w:rsidRDefault="000A1969">
            <w:pPr>
              <w:jc w:val="right"/>
              <w:rPr>
                <w:rFonts w:ascii="Garamond" w:hAnsi="Garamond" w:cs="Arial"/>
                <w:b/>
                <w:bCs/>
                <w:sz w:val="24"/>
                <w:szCs w:val="24"/>
              </w:rPr>
            </w:pPr>
            <w:r w:rsidRPr="000A1969">
              <w:rPr>
                <w:rFonts w:ascii="Garamond" w:hAnsi="Garamond" w:cs="Arial"/>
                <w:b/>
                <w:bCs/>
                <w:sz w:val="24"/>
                <w:szCs w:val="24"/>
              </w:rPr>
              <w:t>0</w:t>
            </w:r>
          </w:p>
        </w:tc>
        <w:tc>
          <w:tcPr>
            <w:tcW w:w="1545" w:type="dxa"/>
            <w:tcBorders>
              <w:top w:val="nil"/>
              <w:bottom w:val="single" w:sz="4" w:space="0" w:color="auto"/>
            </w:tcBorders>
          </w:tcPr>
          <w:p w:rsidR="000A1969" w:rsidRPr="000A1969" w:rsidRDefault="000A1969">
            <w:pPr>
              <w:jc w:val="right"/>
              <w:rPr>
                <w:rFonts w:ascii="Garamond" w:hAnsi="Garamond" w:cs="Arial"/>
                <w:b/>
                <w:bCs/>
                <w:sz w:val="24"/>
                <w:szCs w:val="24"/>
              </w:rPr>
            </w:pPr>
            <w:r w:rsidRPr="000A1969">
              <w:rPr>
                <w:rFonts w:ascii="Garamond" w:hAnsi="Garamond" w:cs="Arial"/>
                <w:b/>
                <w:bCs/>
                <w:sz w:val="24"/>
                <w:szCs w:val="24"/>
              </w:rPr>
              <w:t>39</w:t>
            </w:r>
          </w:p>
        </w:tc>
        <w:tc>
          <w:tcPr>
            <w:tcW w:w="1744" w:type="dxa"/>
            <w:tcBorders>
              <w:top w:val="nil"/>
              <w:bottom w:val="single" w:sz="4" w:space="0" w:color="auto"/>
            </w:tcBorders>
          </w:tcPr>
          <w:p w:rsidR="000A1969" w:rsidRPr="000A1969" w:rsidRDefault="000A1969">
            <w:pPr>
              <w:jc w:val="right"/>
              <w:rPr>
                <w:rFonts w:ascii="Garamond" w:hAnsi="Garamond" w:cs="Arial"/>
                <w:b/>
                <w:bCs/>
                <w:sz w:val="24"/>
                <w:szCs w:val="24"/>
              </w:rPr>
            </w:pPr>
            <w:r w:rsidRPr="000A1969">
              <w:rPr>
                <w:rFonts w:ascii="Garamond" w:hAnsi="Garamond" w:cs="Arial"/>
                <w:b/>
                <w:bCs/>
                <w:sz w:val="24"/>
                <w:szCs w:val="24"/>
              </w:rPr>
              <w:t>227</w:t>
            </w:r>
          </w:p>
        </w:tc>
        <w:tc>
          <w:tcPr>
            <w:tcW w:w="1545" w:type="dxa"/>
            <w:tcBorders>
              <w:top w:val="nil"/>
              <w:bottom w:val="single" w:sz="4" w:space="0" w:color="auto"/>
            </w:tcBorders>
          </w:tcPr>
          <w:p w:rsidR="000A1969" w:rsidRPr="000A1969" w:rsidRDefault="000A1969">
            <w:pPr>
              <w:jc w:val="right"/>
              <w:rPr>
                <w:rFonts w:ascii="Garamond" w:hAnsi="Garamond" w:cs="Arial"/>
                <w:b/>
                <w:bCs/>
                <w:sz w:val="24"/>
                <w:szCs w:val="24"/>
              </w:rPr>
            </w:pPr>
            <w:r w:rsidRPr="000A1969">
              <w:rPr>
                <w:rFonts w:ascii="Garamond" w:hAnsi="Garamond" w:cs="Arial"/>
                <w:b/>
                <w:bCs/>
                <w:sz w:val="24"/>
                <w:szCs w:val="24"/>
              </w:rPr>
              <w:t> </w:t>
            </w:r>
          </w:p>
        </w:tc>
        <w:tc>
          <w:tcPr>
            <w:tcW w:w="1546" w:type="dxa"/>
            <w:tcBorders>
              <w:top w:val="nil"/>
              <w:bottom w:val="single" w:sz="4" w:space="0" w:color="auto"/>
            </w:tcBorders>
          </w:tcPr>
          <w:p w:rsidR="000A1969" w:rsidRPr="000A1969" w:rsidRDefault="000A1969">
            <w:pPr>
              <w:jc w:val="right"/>
              <w:rPr>
                <w:rFonts w:ascii="Garamond" w:hAnsi="Garamond" w:cs="Arial"/>
                <w:b/>
                <w:bCs/>
                <w:sz w:val="24"/>
                <w:szCs w:val="24"/>
              </w:rPr>
            </w:pPr>
            <w:r w:rsidRPr="000A1969">
              <w:rPr>
                <w:rFonts w:ascii="Garamond" w:hAnsi="Garamond" w:cs="Arial"/>
                <w:b/>
                <w:bCs/>
                <w:sz w:val="24"/>
                <w:szCs w:val="24"/>
              </w:rPr>
              <w:t>283</w:t>
            </w:r>
          </w:p>
        </w:tc>
      </w:tr>
      <w:tr w:rsidR="000A1969" w:rsidRPr="00236A27" w:rsidTr="0073751C">
        <w:tc>
          <w:tcPr>
            <w:tcW w:w="5495" w:type="dxa"/>
            <w:tcBorders>
              <w:bottom w:val="nil"/>
            </w:tcBorders>
          </w:tcPr>
          <w:p w:rsidR="000A1969" w:rsidRPr="00236A27" w:rsidRDefault="000A1969" w:rsidP="0098366E">
            <w:pPr>
              <w:rPr>
                <w:rFonts w:ascii="Garamond" w:eastAsiaTheme="minorEastAsia" w:hAnsi="Garamond"/>
                <w:b/>
                <w:sz w:val="24"/>
                <w:szCs w:val="24"/>
              </w:rPr>
            </w:pPr>
            <w:r w:rsidRPr="00236A27">
              <w:rPr>
                <w:rFonts w:ascii="Garamond" w:eastAsiaTheme="minorEastAsia" w:hAnsi="Garamond"/>
                <w:b/>
                <w:sz w:val="24"/>
                <w:szCs w:val="24"/>
              </w:rPr>
              <w:t xml:space="preserve">изменение балансовой стоимости за </w:t>
            </w:r>
            <w:r>
              <w:rPr>
                <w:rFonts w:ascii="Garamond" w:eastAsiaTheme="minorEastAsia" w:hAnsi="Garamond"/>
                <w:b/>
                <w:sz w:val="24"/>
                <w:szCs w:val="24"/>
              </w:rPr>
              <w:t>год</w:t>
            </w:r>
            <w:r w:rsidRPr="00236A27">
              <w:rPr>
                <w:rFonts w:ascii="Garamond" w:eastAsiaTheme="minorEastAsia" w:hAnsi="Garamond"/>
                <w:b/>
                <w:sz w:val="24"/>
                <w:szCs w:val="24"/>
              </w:rPr>
              <w:t>, оканчивающ</w:t>
            </w:r>
            <w:r>
              <w:rPr>
                <w:rFonts w:ascii="Garamond" w:eastAsiaTheme="minorEastAsia" w:hAnsi="Garamond"/>
                <w:b/>
                <w:sz w:val="24"/>
                <w:szCs w:val="24"/>
              </w:rPr>
              <w:t>ийся 31.12.</w:t>
            </w:r>
            <w:r w:rsidRPr="00236A27">
              <w:rPr>
                <w:rFonts w:ascii="Garamond" w:eastAsiaTheme="minorEastAsia" w:hAnsi="Garamond"/>
                <w:b/>
                <w:sz w:val="24"/>
                <w:szCs w:val="24"/>
              </w:rPr>
              <w:t>201</w:t>
            </w:r>
            <w:r>
              <w:rPr>
                <w:rFonts w:ascii="Garamond" w:eastAsiaTheme="minorEastAsia" w:hAnsi="Garamond"/>
                <w:b/>
                <w:sz w:val="24"/>
                <w:szCs w:val="24"/>
              </w:rPr>
              <w:t>9</w:t>
            </w:r>
          </w:p>
        </w:tc>
        <w:tc>
          <w:tcPr>
            <w:tcW w:w="1545" w:type="dxa"/>
            <w:tcBorders>
              <w:bottom w:val="nil"/>
            </w:tcBorders>
          </w:tcPr>
          <w:p w:rsidR="000A1969" w:rsidRPr="000A1969" w:rsidRDefault="000A1969">
            <w:pPr>
              <w:jc w:val="right"/>
              <w:rPr>
                <w:rFonts w:ascii="Garamond" w:hAnsi="Garamond" w:cs="Arial"/>
                <w:b/>
                <w:bCs/>
                <w:sz w:val="24"/>
                <w:szCs w:val="24"/>
              </w:rPr>
            </w:pPr>
            <w:r w:rsidRPr="000A1969">
              <w:rPr>
                <w:rFonts w:ascii="Garamond" w:hAnsi="Garamond" w:cs="Arial"/>
                <w:b/>
                <w:bCs/>
                <w:sz w:val="24"/>
                <w:szCs w:val="24"/>
              </w:rPr>
              <w:t>-9</w:t>
            </w:r>
          </w:p>
        </w:tc>
        <w:tc>
          <w:tcPr>
            <w:tcW w:w="1545" w:type="dxa"/>
            <w:tcBorders>
              <w:bottom w:val="nil"/>
            </w:tcBorders>
          </w:tcPr>
          <w:p w:rsidR="000A1969" w:rsidRPr="000A1969" w:rsidRDefault="000A1969">
            <w:pPr>
              <w:jc w:val="right"/>
              <w:rPr>
                <w:rFonts w:ascii="Garamond" w:hAnsi="Garamond" w:cs="Arial"/>
                <w:b/>
                <w:bCs/>
                <w:sz w:val="24"/>
                <w:szCs w:val="24"/>
              </w:rPr>
            </w:pPr>
            <w:r w:rsidRPr="000A1969">
              <w:rPr>
                <w:rFonts w:ascii="Garamond" w:hAnsi="Garamond" w:cs="Arial"/>
                <w:b/>
                <w:bCs/>
                <w:sz w:val="24"/>
                <w:szCs w:val="24"/>
              </w:rPr>
              <w:t>0</w:t>
            </w:r>
          </w:p>
        </w:tc>
        <w:tc>
          <w:tcPr>
            <w:tcW w:w="1545" w:type="dxa"/>
            <w:tcBorders>
              <w:bottom w:val="nil"/>
            </w:tcBorders>
          </w:tcPr>
          <w:p w:rsidR="000A1969" w:rsidRPr="000A1969" w:rsidRDefault="000A1969">
            <w:pPr>
              <w:jc w:val="right"/>
              <w:rPr>
                <w:rFonts w:ascii="Garamond" w:hAnsi="Garamond" w:cs="Arial"/>
                <w:b/>
                <w:bCs/>
                <w:sz w:val="24"/>
                <w:szCs w:val="24"/>
              </w:rPr>
            </w:pPr>
            <w:r w:rsidRPr="000A1969">
              <w:rPr>
                <w:rFonts w:ascii="Garamond" w:hAnsi="Garamond" w:cs="Arial"/>
                <w:b/>
                <w:bCs/>
                <w:sz w:val="24"/>
                <w:szCs w:val="24"/>
              </w:rPr>
              <w:t>-9</w:t>
            </w:r>
          </w:p>
        </w:tc>
        <w:tc>
          <w:tcPr>
            <w:tcW w:w="1744" w:type="dxa"/>
            <w:tcBorders>
              <w:bottom w:val="nil"/>
            </w:tcBorders>
          </w:tcPr>
          <w:p w:rsidR="000A1969" w:rsidRPr="000A1969" w:rsidRDefault="000A1969">
            <w:pPr>
              <w:jc w:val="right"/>
              <w:rPr>
                <w:rFonts w:ascii="Garamond" w:hAnsi="Garamond" w:cs="Arial"/>
                <w:b/>
                <w:bCs/>
                <w:sz w:val="24"/>
                <w:szCs w:val="24"/>
              </w:rPr>
            </w:pPr>
            <w:r w:rsidRPr="000A1969">
              <w:rPr>
                <w:rFonts w:ascii="Garamond" w:hAnsi="Garamond" w:cs="Arial"/>
                <w:b/>
                <w:bCs/>
                <w:sz w:val="24"/>
                <w:szCs w:val="24"/>
              </w:rPr>
              <w:t>16</w:t>
            </w:r>
          </w:p>
        </w:tc>
        <w:tc>
          <w:tcPr>
            <w:tcW w:w="1545" w:type="dxa"/>
            <w:tcBorders>
              <w:bottom w:val="nil"/>
            </w:tcBorders>
          </w:tcPr>
          <w:p w:rsidR="000A1969" w:rsidRPr="000A1969" w:rsidRDefault="000A1969">
            <w:pPr>
              <w:jc w:val="right"/>
              <w:rPr>
                <w:rFonts w:ascii="Garamond" w:hAnsi="Garamond" w:cs="Arial"/>
                <w:b/>
                <w:bCs/>
                <w:sz w:val="24"/>
                <w:szCs w:val="24"/>
              </w:rPr>
            </w:pPr>
            <w:r w:rsidRPr="000A1969">
              <w:rPr>
                <w:rFonts w:ascii="Garamond" w:hAnsi="Garamond" w:cs="Arial"/>
                <w:b/>
                <w:bCs/>
                <w:sz w:val="24"/>
                <w:szCs w:val="24"/>
              </w:rPr>
              <w:t>121</w:t>
            </w:r>
          </w:p>
        </w:tc>
        <w:tc>
          <w:tcPr>
            <w:tcW w:w="1546" w:type="dxa"/>
            <w:tcBorders>
              <w:bottom w:val="nil"/>
            </w:tcBorders>
          </w:tcPr>
          <w:p w:rsidR="000A1969" w:rsidRPr="000A1969" w:rsidRDefault="000A1969">
            <w:pPr>
              <w:jc w:val="right"/>
              <w:rPr>
                <w:rFonts w:ascii="Garamond" w:hAnsi="Garamond" w:cs="Arial"/>
                <w:b/>
                <w:bCs/>
                <w:sz w:val="24"/>
                <w:szCs w:val="24"/>
              </w:rPr>
            </w:pPr>
            <w:r w:rsidRPr="000A1969">
              <w:rPr>
                <w:rFonts w:ascii="Garamond" w:hAnsi="Garamond" w:cs="Arial"/>
                <w:b/>
                <w:bCs/>
                <w:sz w:val="24"/>
                <w:szCs w:val="24"/>
              </w:rPr>
              <w:t>119</w:t>
            </w:r>
          </w:p>
        </w:tc>
      </w:tr>
      <w:tr w:rsidR="000A1969" w:rsidRPr="0090187A" w:rsidTr="0073751C">
        <w:tc>
          <w:tcPr>
            <w:tcW w:w="5495" w:type="dxa"/>
            <w:tcBorders>
              <w:top w:val="nil"/>
              <w:bottom w:val="nil"/>
            </w:tcBorders>
          </w:tcPr>
          <w:p w:rsidR="000A1969" w:rsidRPr="0090187A" w:rsidRDefault="000A1969" w:rsidP="0073751C">
            <w:pPr>
              <w:jc w:val="both"/>
              <w:rPr>
                <w:rFonts w:ascii="Garamond" w:eastAsiaTheme="minorEastAsia" w:hAnsi="Garamond"/>
                <w:sz w:val="24"/>
                <w:szCs w:val="24"/>
              </w:rPr>
            </w:pPr>
            <w:r w:rsidRPr="0090187A">
              <w:rPr>
                <w:rFonts w:ascii="Garamond" w:eastAsiaTheme="minorEastAsia" w:hAnsi="Garamond"/>
                <w:sz w:val="24"/>
                <w:szCs w:val="24"/>
              </w:rPr>
              <w:t>поступление</w:t>
            </w:r>
          </w:p>
        </w:tc>
        <w:tc>
          <w:tcPr>
            <w:tcW w:w="1545" w:type="dxa"/>
            <w:tcBorders>
              <w:top w:val="nil"/>
              <w:bottom w:val="nil"/>
            </w:tcBorders>
          </w:tcPr>
          <w:p w:rsidR="000A1969" w:rsidRPr="000A1969" w:rsidRDefault="000A1969">
            <w:pPr>
              <w:jc w:val="right"/>
              <w:rPr>
                <w:rFonts w:ascii="Garamond" w:hAnsi="Garamond" w:cs="Arial"/>
                <w:sz w:val="24"/>
                <w:szCs w:val="24"/>
              </w:rPr>
            </w:pPr>
          </w:p>
        </w:tc>
        <w:tc>
          <w:tcPr>
            <w:tcW w:w="1545" w:type="dxa"/>
            <w:tcBorders>
              <w:top w:val="nil"/>
              <w:bottom w:val="nil"/>
            </w:tcBorders>
          </w:tcPr>
          <w:p w:rsidR="000A1969" w:rsidRPr="000A1969" w:rsidRDefault="000A1969">
            <w:pPr>
              <w:jc w:val="right"/>
              <w:rPr>
                <w:rFonts w:ascii="Garamond" w:hAnsi="Garamond" w:cs="Arial"/>
                <w:sz w:val="24"/>
                <w:szCs w:val="24"/>
              </w:rPr>
            </w:pPr>
          </w:p>
        </w:tc>
        <w:tc>
          <w:tcPr>
            <w:tcW w:w="1545" w:type="dxa"/>
            <w:tcBorders>
              <w:top w:val="nil"/>
              <w:bottom w:val="nil"/>
            </w:tcBorders>
          </w:tcPr>
          <w:p w:rsidR="000A1969" w:rsidRPr="000A1969" w:rsidRDefault="000A1969">
            <w:pPr>
              <w:jc w:val="right"/>
              <w:rPr>
                <w:rFonts w:ascii="Garamond" w:hAnsi="Garamond" w:cs="Arial"/>
                <w:sz w:val="24"/>
                <w:szCs w:val="24"/>
              </w:rPr>
            </w:pPr>
          </w:p>
        </w:tc>
        <w:tc>
          <w:tcPr>
            <w:tcW w:w="1744" w:type="dxa"/>
            <w:tcBorders>
              <w:top w:val="nil"/>
              <w:bottom w:val="nil"/>
            </w:tcBorders>
          </w:tcPr>
          <w:p w:rsidR="000A1969" w:rsidRPr="000A1969" w:rsidRDefault="000A1969">
            <w:pPr>
              <w:jc w:val="right"/>
              <w:rPr>
                <w:rFonts w:ascii="Garamond" w:hAnsi="Garamond" w:cs="Arial"/>
                <w:sz w:val="24"/>
                <w:szCs w:val="24"/>
              </w:rPr>
            </w:pPr>
            <w:r w:rsidRPr="000A1969">
              <w:rPr>
                <w:rFonts w:ascii="Garamond" w:hAnsi="Garamond" w:cs="Arial"/>
                <w:sz w:val="24"/>
                <w:szCs w:val="24"/>
              </w:rPr>
              <w:t>25</w:t>
            </w:r>
          </w:p>
        </w:tc>
        <w:tc>
          <w:tcPr>
            <w:tcW w:w="1545" w:type="dxa"/>
            <w:tcBorders>
              <w:top w:val="nil"/>
              <w:bottom w:val="nil"/>
            </w:tcBorders>
          </w:tcPr>
          <w:p w:rsidR="000A1969" w:rsidRPr="000A1969" w:rsidRDefault="000A1969">
            <w:pPr>
              <w:jc w:val="right"/>
              <w:rPr>
                <w:rFonts w:ascii="Garamond" w:hAnsi="Garamond" w:cs="Arial"/>
                <w:sz w:val="24"/>
                <w:szCs w:val="24"/>
              </w:rPr>
            </w:pPr>
            <w:r w:rsidRPr="000A1969">
              <w:rPr>
                <w:rFonts w:ascii="Garamond" w:hAnsi="Garamond" w:cs="Arial"/>
                <w:sz w:val="24"/>
                <w:szCs w:val="24"/>
              </w:rPr>
              <w:t>131</w:t>
            </w:r>
          </w:p>
        </w:tc>
        <w:tc>
          <w:tcPr>
            <w:tcW w:w="1546" w:type="dxa"/>
            <w:tcBorders>
              <w:top w:val="nil"/>
              <w:bottom w:val="nil"/>
            </w:tcBorders>
          </w:tcPr>
          <w:p w:rsidR="000A1969" w:rsidRPr="000A1969" w:rsidRDefault="000A1969">
            <w:pPr>
              <w:jc w:val="right"/>
              <w:rPr>
                <w:rFonts w:ascii="Garamond" w:hAnsi="Garamond" w:cs="Arial"/>
                <w:b/>
                <w:bCs/>
                <w:sz w:val="24"/>
                <w:szCs w:val="24"/>
              </w:rPr>
            </w:pPr>
            <w:r w:rsidRPr="000A1969">
              <w:rPr>
                <w:rFonts w:ascii="Garamond" w:hAnsi="Garamond" w:cs="Arial"/>
                <w:b/>
                <w:bCs/>
                <w:sz w:val="24"/>
                <w:szCs w:val="24"/>
              </w:rPr>
              <w:t>156</w:t>
            </w:r>
          </w:p>
        </w:tc>
      </w:tr>
      <w:tr w:rsidR="000A1969" w:rsidRPr="0090187A" w:rsidTr="0073751C">
        <w:tc>
          <w:tcPr>
            <w:tcW w:w="5495" w:type="dxa"/>
            <w:tcBorders>
              <w:top w:val="nil"/>
              <w:bottom w:val="nil"/>
            </w:tcBorders>
          </w:tcPr>
          <w:p w:rsidR="000A1969" w:rsidRPr="0090187A" w:rsidRDefault="000A1969" w:rsidP="0073751C">
            <w:pPr>
              <w:jc w:val="both"/>
              <w:rPr>
                <w:rFonts w:ascii="Garamond" w:eastAsiaTheme="minorEastAsia" w:hAnsi="Garamond"/>
                <w:sz w:val="24"/>
                <w:szCs w:val="24"/>
              </w:rPr>
            </w:pPr>
            <w:r w:rsidRPr="0090187A">
              <w:rPr>
                <w:rFonts w:ascii="Garamond" w:eastAsiaTheme="minorEastAsia" w:hAnsi="Garamond"/>
                <w:sz w:val="24"/>
                <w:szCs w:val="24"/>
              </w:rPr>
              <w:t>выбытие</w:t>
            </w:r>
          </w:p>
        </w:tc>
        <w:tc>
          <w:tcPr>
            <w:tcW w:w="1545" w:type="dxa"/>
            <w:tcBorders>
              <w:top w:val="nil"/>
              <w:bottom w:val="nil"/>
            </w:tcBorders>
          </w:tcPr>
          <w:p w:rsidR="000A1969" w:rsidRPr="000A1969" w:rsidRDefault="000A1969">
            <w:pPr>
              <w:jc w:val="right"/>
              <w:rPr>
                <w:rFonts w:ascii="Garamond" w:hAnsi="Garamond" w:cs="Arial"/>
                <w:sz w:val="24"/>
                <w:szCs w:val="24"/>
              </w:rPr>
            </w:pPr>
          </w:p>
        </w:tc>
        <w:tc>
          <w:tcPr>
            <w:tcW w:w="1545" w:type="dxa"/>
            <w:tcBorders>
              <w:top w:val="nil"/>
              <w:bottom w:val="nil"/>
            </w:tcBorders>
          </w:tcPr>
          <w:p w:rsidR="000A1969" w:rsidRPr="000A1969" w:rsidRDefault="000A1969">
            <w:pPr>
              <w:jc w:val="right"/>
              <w:rPr>
                <w:rFonts w:ascii="Garamond" w:hAnsi="Garamond" w:cs="Arial"/>
                <w:sz w:val="24"/>
                <w:szCs w:val="24"/>
              </w:rPr>
            </w:pPr>
          </w:p>
        </w:tc>
        <w:tc>
          <w:tcPr>
            <w:tcW w:w="1545" w:type="dxa"/>
            <w:tcBorders>
              <w:top w:val="nil"/>
              <w:bottom w:val="nil"/>
            </w:tcBorders>
          </w:tcPr>
          <w:p w:rsidR="000A1969" w:rsidRPr="000A1969" w:rsidRDefault="000A1969">
            <w:pPr>
              <w:jc w:val="right"/>
              <w:rPr>
                <w:rFonts w:ascii="Garamond" w:hAnsi="Garamond" w:cs="Arial"/>
                <w:sz w:val="24"/>
                <w:szCs w:val="24"/>
              </w:rPr>
            </w:pPr>
          </w:p>
        </w:tc>
        <w:tc>
          <w:tcPr>
            <w:tcW w:w="1744" w:type="dxa"/>
            <w:tcBorders>
              <w:top w:val="nil"/>
              <w:bottom w:val="nil"/>
            </w:tcBorders>
          </w:tcPr>
          <w:p w:rsidR="000A1969" w:rsidRPr="000A1969" w:rsidRDefault="000A1969">
            <w:pPr>
              <w:jc w:val="right"/>
              <w:rPr>
                <w:rFonts w:ascii="Garamond" w:hAnsi="Garamond" w:cs="Arial"/>
                <w:sz w:val="24"/>
                <w:szCs w:val="24"/>
              </w:rPr>
            </w:pPr>
          </w:p>
        </w:tc>
        <w:tc>
          <w:tcPr>
            <w:tcW w:w="1545" w:type="dxa"/>
            <w:tcBorders>
              <w:top w:val="nil"/>
              <w:bottom w:val="nil"/>
            </w:tcBorders>
          </w:tcPr>
          <w:p w:rsidR="000A1969" w:rsidRPr="000A1969" w:rsidRDefault="000A1969">
            <w:pPr>
              <w:jc w:val="right"/>
              <w:rPr>
                <w:rFonts w:ascii="Garamond" w:hAnsi="Garamond" w:cs="Arial"/>
                <w:sz w:val="24"/>
                <w:szCs w:val="24"/>
              </w:rPr>
            </w:pPr>
          </w:p>
        </w:tc>
        <w:tc>
          <w:tcPr>
            <w:tcW w:w="1546" w:type="dxa"/>
            <w:tcBorders>
              <w:top w:val="nil"/>
              <w:bottom w:val="nil"/>
            </w:tcBorders>
          </w:tcPr>
          <w:p w:rsidR="000A1969" w:rsidRPr="000A1969" w:rsidRDefault="000A1969">
            <w:pPr>
              <w:jc w:val="right"/>
              <w:rPr>
                <w:rFonts w:ascii="Garamond" w:hAnsi="Garamond" w:cs="Arial"/>
                <w:b/>
                <w:bCs/>
                <w:sz w:val="24"/>
                <w:szCs w:val="24"/>
              </w:rPr>
            </w:pPr>
            <w:r w:rsidRPr="000A1969">
              <w:rPr>
                <w:rFonts w:ascii="Garamond" w:hAnsi="Garamond" w:cs="Arial"/>
                <w:b/>
                <w:bCs/>
                <w:sz w:val="24"/>
                <w:szCs w:val="24"/>
              </w:rPr>
              <w:t>0</w:t>
            </w:r>
          </w:p>
        </w:tc>
      </w:tr>
      <w:tr w:rsidR="000A1969" w:rsidRPr="0090187A" w:rsidTr="0073751C">
        <w:tc>
          <w:tcPr>
            <w:tcW w:w="5495" w:type="dxa"/>
            <w:tcBorders>
              <w:top w:val="nil"/>
              <w:bottom w:val="nil"/>
            </w:tcBorders>
          </w:tcPr>
          <w:p w:rsidR="000A1969" w:rsidRPr="0090187A" w:rsidRDefault="000A1969" w:rsidP="0073751C">
            <w:pPr>
              <w:jc w:val="both"/>
              <w:rPr>
                <w:rFonts w:ascii="Garamond" w:eastAsiaTheme="minorEastAsia" w:hAnsi="Garamond"/>
                <w:sz w:val="24"/>
                <w:szCs w:val="24"/>
              </w:rPr>
            </w:pPr>
            <w:r w:rsidRPr="0090187A">
              <w:rPr>
                <w:rFonts w:ascii="Garamond" w:eastAsiaTheme="minorEastAsia" w:hAnsi="Garamond"/>
                <w:sz w:val="24"/>
                <w:szCs w:val="24"/>
              </w:rPr>
              <w:t>амортизация</w:t>
            </w:r>
          </w:p>
        </w:tc>
        <w:tc>
          <w:tcPr>
            <w:tcW w:w="1545" w:type="dxa"/>
            <w:tcBorders>
              <w:top w:val="nil"/>
              <w:bottom w:val="nil"/>
            </w:tcBorders>
          </w:tcPr>
          <w:p w:rsidR="000A1969" w:rsidRPr="000A1969" w:rsidRDefault="000A1969">
            <w:pPr>
              <w:jc w:val="right"/>
              <w:rPr>
                <w:rFonts w:ascii="Garamond" w:hAnsi="Garamond" w:cs="Arial"/>
                <w:sz w:val="24"/>
                <w:szCs w:val="24"/>
              </w:rPr>
            </w:pPr>
            <w:r w:rsidRPr="000A1969">
              <w:rPr>
                <w:rFonts w:ascii="Garamond" w:hAnsi="Garamond" w:cs="Arial"/>
                <w:sz w:val="24"/>
                <w:szCs w:val="24"/>
              </w:rPr>
              <w:t>-9</w:t>
            </w:r>
          </w:p>
        </w:tc>
        <w:tc>
          <w:tcPr>
            <w:tcW w:w="1545" w:type="dxa"/>
            <w:tcBorders>
              <w:top w:val="nil"/>
              <w:bottom w:val="nil"/>
            </w:tcBorders>
          </w:tcPr>
          <w:p w:rsidR="000A1969" w:rsidRPr="000A1969" w:rsidRDefault="000A1969">
            <w:pPr>
              <w:jc w:val="right"/>
              <w:rPr>
                <w:rFonts w:ascii="Garamond" w:hAnsi="Garamond" w:cs="Arial"/>
                <w:sz w:val="24"/>
                <w:szCs w:val="24"/>
              </w:rPr>
            </w:pPr>
          </w:p>
        </w:tc>
        <w:tc>
          <w:tcPr>
            <w:tcW w:w="1545" w:type="dxa"/>
            <w:tcBorders>
              <w:top w:val="nil"/>
              <w:bottom w:val="nil"/>
            </w:tcBorders>
          </w:tcPr>
          <w:p w:rsidR="000A1969" w:rsidRPr="000A1969" w:rsidRDefault="000A1969">
            <w:pPr>
              <w:jc w:val="right"/>
              <w:rPr>
                <w:rFonts w:ascii="Garamond" w:hAnsi="Garamond" w:cs="Arial"/>
                <w:sz w:val="24"/>
                <w:szCs w:val="24"/>
              </w:rPr>
            </w:pPr>
            <w:r w:rsidRPr="000A1969">
              <w:rPr>
                <w:rFonts w:ascii="Garamond" w:hAnsi="Garamond" w:cs="Arial"/>
                <w:sz w:val="24"/>
                <w:szCs w:val="24"/>
              </w:rPr>
              <w:t>-9</w:t>
            </w:r>
          </w:p>
        </w:tc>
        <w:tc>
          <w:tcPr>
            <w:tcW w:w="1744" w:type="dxa"/>
            <w:tcBorders>
              <w:top w:val="nil"/>
              <w:bottom w:val="nil"/>
            </w:tcBorders>
          </w:tcPr>
          <w:p w:rsidR="000A1969" w:rsidRPr="000A1969" w:rsidRDefault="000A1969">
            <w:pPr>
              <w:jc w:val="right"/>
              <w:rPr>
                <w:rFonts w:ascii="Garamond" w:hAnsi="Garamond" w:cs="Arial"/>
                <w:sz w:val="24"/>
                <w:szCs w:val="24"/>
              </w:rPr>
            </w:pPr>
            <w:r w:rsidRPr="000A1969">
              <w:rPr>
                <w:rFonts w:ascii="Garamond" w:hAnsi="Garamond" w:cs="Arial"/>
                <w:sz w:val="24"/>
                <w:szCs w:val="24"/>
              </w:rPr>
              <w:t>-9</w:t>
            </w:r>
          </w:p>
        </w:tc>
        <w:tc>
          <w:tcPr>
            <w:tcW w:w="1545" w:type="dxa"/>
            <w:tcBorders>
              <w:top w:val="nil"/>
              <w:bottom w:val="nil"/>
            </w:tcBorders>
          </w:tcPr>
          <w:p w:rsidR="000A1969" w:rsidRPr="000A1969" w:rsidRDefault="000A1969">
            <w:pPr>
              <w:jc w:val="right"/>
              <w:rPr>
                <w:rFonts w:ascii="Garamond" w:hAnsi="Garamond" w:cs="Arial"/>
                <w:sz w:val="24"/>
                <w:szCs w:val="24"/>
              </w:rPr>
            </w:pPr>
            <w:r w:rsidRPr="000A1969">
              <w:rPr>
                <w:rFonts w:ascii="Garamond" w:hAnsi="Garamond" w:cs="Arial"/>
                <w:sz w:val="24"/>
                <w:szCs w:val="24"/>
              </w:rPr>
              <w:t>-10</w:t>
            </w:r>
          </w:p>
        </w:tc>
        <w:tc>
          <w:tcPr>
            <w:tcW w:w="1546" w:type="dxa"/>
            <w:tcBorders>
              <w:top w:val="nil"/>
              <w:bottom w:val="nil"/>
            </w:tcBorders>
          </w:tcPr>
          <w:p w:rsidR="000A1969" w:rsidRPr="000A1969" w:rsidRDefault="000A1969">
            <w:pPr>
              <w:jc w:val="right"/>
              <w:rPr>
                <w:rFonts w:ascii="Garamond" w:hAnsi="Garamond" w:cs="Arial"/>
                <w:b/>
                <w:bCs/>
                <w:sz w:val="24"/>
                <w:szCs w:val="24"/>
              </w:rPr>
            </w:pPr>
            <w:r w:rsidRPr="000A1969">
              <w:rPr>
                <w:rFonts w:ascii="Garamond" w:hAnsi="Garamond" w:cs="Arial"/>
                <w:b/>
                <w:bCs/>
                <w:sz w:val="24"/>
                <w:szCs w:val="24"/>
              </w:rPr>
              <w:t>-37</w:t>
            </w:r>
          </w:p>
        </w:tc>
      </w:tr>
      <w:tr w:rsidR="000A1969" w:rsidRPr="0090187A" w:rsidTr="0073751C">
        <w:tc>
          <w:tcPr>
            <w:tcW w:w="5495" w:type="dxa"/>
            <w:tcBorders>
              <w:top w:val="nil"/>
              <w:bottom w:val="single" w:sz="4" w:space="0" w:color="auto"/>
            </w:tcBorders>
          </w:tcPr>
          <w:p w:rsidR="000A1969" w:rsidRDefault="000A1969" w:rsidP="0073751C">
            <w:pPr>
              <w:jc w:val="both"/>
              <w:rPr>
                <w:rFonts w:ascii="Garamond" w:eastAsiaTheme="minorEastAsia" w:hAnsi="Garamond"/>
                <w:sz w:val="24"/>
                <w:szCs w:val="24"/>
              </w:rPr>
            </w:pPr>
            <w:r w:rsidRPr="0090187A">
              <w:rPr>
                <w:rFonts w:ascii="Garamond" w:eastAsiaTheme="minorEastAsia" w:hAnsi="Garamond"/>
                <w:sz w:val="24"/>
                <w:szCs w:val="24"/>
              </w:rPr>
              <w:t>прочие изменения</w:t>
            </w:r>
          </w:p>
          <w:p w:rsidR="000A1969" w:rsidRPr="0090187A" w:rsidRDefault="000A1969" w:rsidP="0073751C">
            <w:pPr>
              <w:jc w:val="both"/>
              <w:rPr>
                <w:rFonts w:ascii="Garamond" w:eastAsiaTheme="minorEastAsia" w:hAnsi="Garamond"/>
                <w:sz w:val="24"/>
                <w:szCs w:val="24"/>
              </w:rPr>
            </w:pPr>
          </w:p>
        </w:tc>
        <w:tc>
          <w:tcPr>
            <w:tcW w:w="1545" w:type="dxa"/>
            <w:tcBorders>
              <w:top w:val="nil"/>
              <w:bottom w:val="single" w:sz="4" w:space="0" w:color="auto"/>
            </w:tcBorders>
          </w:tcPr>
          <w:p w:rsidR="000A1969" w:rsidRPr="000A1969" w:rsidRDefault="000A1969">
            <w:pPr>
              <w:jc w:val="right"/>
              <w:rPr>
                <w:rFonts w:ascii="Garamond" w:hAnsi="Garamond" w:cs="Arial"/>
                <w:sz w:val="24"/>
                <w:szCs w:val="24"/>
              </w:rPr>
            </w:pPr>
          </w:p>
        </w:tc>
        <w:tc>
          <w:tcPr>
            <w:tcW w:w="1545" w:type="dxa"/>
            <w:tcBorders>
              <w:top w:val="nil"/>
              <w:bottom w:val="single" w:sz="4" w:space="0" w:color="auto"/>
            </w:tcBorders>
          </w:tcPr>
          <w:p w:rsidR="000A1969" w:rsidRPr="000A1969" w:rsidRDefault="000A1969">
            <w:pPr>
              <w:jc w:val="right"/>
              <w:rPr>
                <w:rFonts w:ascii="Garamond" w:hAnsi="Garamond" w:cs="Arial"/>
                <w:sz w:val="24"/>
                <w:szCs w:val="24"/>
              </w:rPr>
            </w:pPr>
          </w:p>
        </w:tc>
        <w:tc>
          <w:tcPr>
            <w:tcW w:w="1545" w:type="dxa"/>
            <w:tcBorders>
              <w:top w:val="nil"/>
              <w:bottom w:val="single" w:sz="4" w:space="0" w:color="auto"/>
            </w:tcBorders>
          </w:tcPr>
          <w:p w:rsidR="000A1969" w:rsidRPr="000A1969" w:rsidRDefault="000A1969">
            <w:pPr>
              <w:jc w:val="right"/>
              <w:rPr>
                <w:rFonts w:ascii="Garamond" w:hAnsi="Garamond" w:cs="Arial"/>
                <w:sz w:val="24"/>
                <w:szCs w:val="24"/>
              </w:rPr>
            </w:pPr>
          </w:p>
        </w:tc>
        <w:tc>
          <w:tcPr>
            <w:tcW w:w="1744" w:type="dxa"/>
            <w:tcBorders>
              <w:top w:val="nil"/>
              <w:bottom w:val="single" w:sz="4" w:space="0" w:color="auto"/>
            </w:tcBorders>
          </w:tcPr>
          <w:p w:rsidR="000A1969" w:rsidRPr="000A1969" w:rsidRDefault="000A1969">
            <w:pPr>
              <w:jc w:val="right"/>
              <w:rPr>
                <w:rFonts w:ascii="Garamond" w:hAnsi="Garamond" w:cs="Arial"/>
                <w:sz w:val="24"/>
                <w:szCs w:val="24"/>
              </w:rPr>
            </w:pPr>
          </w:p>
        </w:tc>
        <w:tc>
          <w:tcPr>
            <w:tcW w:w="1545" w:type="dxa"/>
            <w:tcBorders>
              <w:top w:val="nil"/>
              <w:bottom w:val="single" w:sz="4" w:space="0" w:color="auto"/>
            </w:tcBorders>
          </w:tcPr>
          <w:p w:rsidR="000A1969" w:rsidRPr="000A1969" w:rsidRDefault="000A1969">
            <w:pPr>
              <w:jc w:val="right"/>
              <w:rPr>
                <w:rFonts w:ascii="Garamond" w:hAnsi="Garamond" w:cs="Arial"/>
                <w:sz w:val="24"/>
                <w:szCs w:val="24"/>
              </w:rPr>
            </w:pPr>
          </w:p>
        </w:tc>
        <w:tc>
          <w:tcPr>
            <w:tcW w:w="1546" w:type="dxa"/>
            <w:tcBorders>
              <w:top w:val="nil"/>
              <w:bottom w:val="single" w:sz="4" w:space="0" w:color="auto"/>
            </w:tcBorders>
          </w:tcPr>
          <w:p w:rsidR="000A1969" w:rsidRPr="000A1969" w:rsidRDefault="000A1969">
            <w:pPr>
              <w:jc w:val="right"/>
              <w:rPr>
                <w:rFonts w:ascii="Garamond" w:hAnsi="Garamond" w:cs="Arial"/>
                <w:b/>
                <w:bCs/>
                <w:sz w:val="24"/>
                <w:szCs w:val="24"/>
              </w:rPr>
            </w:pPr>
            <w:r w:rsidRPr="000A1969">
              <w:rPr>
                <w:rFonts w:ascii="Garamond" w:hAnsi="Garamond" w:cs="Arial"/>
                <w:b/>
                <w:bCs/>
                <w:sz w:val="24"/>
                <w:szCs w:val="24"/>
              </w:rPr>
              <w:t>0</w:t>
            </w:r>
          </w:p>
        </w:tc>
      </w:tr>
      <w:tr w:rsidR="000A1969" w:rsidRPr="0090187A" w:rsidTr="0073751C">
        <w:tc>
          <w:tcPr>
            <w:tcW w:w="5495" w:type="dxa"/>
            <w:tcBorders>
              <w:bottom w:val="nil"/>
            </w:tcBorders>
          </w:tcPr>
          <w:p w:rsidR="000A1969" w:rsidRPr="0090187A" w:rsidRDefault="000A1969" w:rsidP="0098366E">
            <w:pPr>
              <w:jc w:val="both"/>
              <w:rPr>
                <w:rFonts w:ascii="Garamond" w:eastAsiaTheme="minorEastAsia" w:hAnsi="Garamond"/>
                <w:sz w:val="24"/>
                <w:szCs w:val="24"/>
              </w:rPr>
            </w:pPr>
            <w:r w:rsidRPr="0090187A">
              <w:rPr>
                <w:rFonts w:ascii="Garamond" w:eastAsiaTheme="minorEastAsia" w:hAnsi="Garamond"/>
                <w:sz w:val="24"/>
                <w:szCs w:val="24"/>
              </w:rPr>
              <w:t>На 3</w:t>
            </w:r>
            <w:r>
              <w:rPr>
                <w:rFonts w:ascii="Garamond" w:eastAsiaTheme="minorEastAsia" w:hAnsi="Garamond"/>
                <w:sz w:val="24"/>
                <w:szCs w:val="24"/>
              </w:rPr>
              <w:t>1</w:t>
            </w:r>
            <w:r w:rsidRPr="0090187A">
              <w:rPr>
                <w:rFonts w:ascii="Garamond" w:eastAsiaTheme="minorEastAsia" w:hAnsi="Garamond"/>
                <w:sz w:val="24"/>
                <w:szCs w:val="24"/>
              </w:rPr>
              <w:t>.</w:t>
            </w:r>
            <w:r>
              <w:rPr>
                <w:rFonts w:ascii="Garamond" w:eastAsiaTheme="minorEastAsia" w:hAnsi="Garamond"/>
                <w:sz w:val="24"/>
                <w:szCs w:val="24"/>
              </w:rPr>
              <w:t>12</w:t>
            </w:r>
            <w:r w:rsidRPr="0090187A">
              <w:rPr>
                <w:rFonts w:ascii="Garamond" w:eastAsiaTheme="minorEastAsia" w:hAnsi="Garamond"/>
                <w:sz w:val="24"/>
                <w:szCs w:val="24"/>
              </w:rPr>
              <w:t>.201</w:t>
            </w:r>
            <w:r>
              <w:rPr>
                <w:rFonts w:ascii="Garamond" w:eastAsiaTheme="minorEastAsia" w:hAnsi="Garamond"/>
                <w:sz w:val="24"/>
                <w:szCs w:val="24"/>
              </w:rPr>
              <w:t>9</w:t>
            </w:r>
          </w:p>
        </w:tc>
        <w:tc>
          <w:tcPr>
            <w:tcW w:w="1545" w:type="dxa"/>
            <w:tcBorders>
              <w:bottom w:val="nil"/>
            </w:tcBorders>
          </w:tcPr>
          <w:p w:rsidR="000A1969" w:rsidRPr="000A1969" w:rsidRDefault="000A1969">
            <w:pPr>
              <w:jc w:val="right"/>
              <w:rPr>
                <w:rFonts w:ascii="Garamond" w:hAnsi="Garamond" w:cs="Arial"/>
                <w:sz w:val="24"/>
                <w:szCs w:val="24"/>
              </w:rPr>
            </w:pPr>
          </w:p>
        </w:tc>
        <w:tc>
          <w:tcPr>
            <w:tcW w:w="1545" w:type="dxa"/>
            <w:tcBorders>
              <w:bottom w:val="nil"/>
            </w:tcBorders>
          </w:tcPr>
          <w:p w:rsidR="000A1969" w:rsidRPr="000A1969" w:rsidRDefault="000A1969">
            <w:pPr>
              <w:jc w:val="right"/>
              <w:rPr>
                <w:rFonts w:ascii="Garamond" w:hAnsi="Garamond" w:cs="Arial"/>
                <w:sz w:val="24"/>
                <w:szCs w:val="24"/>
              </w:rPr>
            </w:pPr>
          </w:p>
        </w:tc>
        <w:tc>
          <w:tcPr>
            <w:tcW w:w="1545" w:type="dxa"/>
            <w:tcBorders>
              <w:bottom w:val="nil"/>
            </w:tcBorders>
          </w:tcPr>
          <w:p w:rsidR="000A1969" w:rsidRPr="000A1969" w:rsidRDefault="000A1969">
            <w:pPr>
              <w:jc w:val="right"/>
              <w:rPr>
                <w:rFonts w:ascii="Garamond" w:hAnsi="Garamond" w:cs="Arial"/>
                <w:sz w:val="24"/>
                <w:szCs w:val="24"/>
              </w:rPr>
            </w:pPr>
          </w:p>
        </w:tc>
        <w:tc>
          <w:tcPr>
            <w:tcW w:w="1744" w:type="dxa"/>
            <w:tcBorders>
              <w:bottom w:val="nil"/>
            </w:tcBorders>
          </w:tcPr>
          <w:p w:rsidR="000A1969" w:rsidRPr="000A1969" w:rsidRDefault="000A1969">
            <w:pPr>
              <w:jc w:val="right"/>
              <w:rPr>
                <w:rFonts w:ascii="Garamond" w:hAnsi="Garamond" w:cs="Arial"/>
                <w:sz w:val="24"/>
                <w:szCs w:val="24"/>
              </w:rPr>
            </w:pPr>
          </w:p>
        </w:tc>
        <w:tc>
          <w:tcPr>
            <w:tcW w:w="1545" w:type="dxa"/>
            <w:tcBorders>
              <w:bottom w:val="nil"/>
            </w:tcBorders>
          </w:tcPr>
          <w:p w:rsidR="000A1969" w:rsidRPr="000A1969" w:rsidRDefault="000A1969">
            <w:pPr>
              <w:jc w:val="right"/>
              <w:rPr>
                <w:rFonts w:ascii="Garamond" w:hAnsi="Garamond" w:cs="Arial"/>
                <w:sz w:val="24"/>
                <w:szCs w:val="24"/>
              </w:rPr>
            </w:pPr>
          </w:p>
        </w:tc>
        <w:tc>
          <w:tcPr>
            <w:tcW w:w="1546" w:type="dxa"/>
            <w:tcBorders>
              <w:bottom w:val="nil"/>
            </w:tcBorders>
          </w:tcPr>
          <w:p w:rsidR="000A1969" w:rsidRPr="000A1969" w:rsidRDefault="000A1969">
            <w:pPr>
              <w:jc w:val="right"/>
              <w:rPr>
                <w:rFonts w:ascii="Garamond" w:hAnsi="Garamond" w:cs="Arial"/>
                <w:sz w:val="24"/>
                <w:szCs w:val="24"/>
              </w:rPr>
            </w:pPr>
          </w:p>
        </w:tc>
      </w:tr>
      <w:tr w:rsidR="000A1969" w:rsidRPr="0090187A" w:rsidTr="0073751C">
        <w:tc>
          <w:tcPr>
            <w:tcW w:w="5495" w:type="dxa"/>
            <w:tcBorders>
              <w:top w:val="nil"/>
              <w:bottom w:val="nil"/>
            </w:tcBorders>
          </w:tcPr>
          <w:p w:rsidR="000A1969" w:rsidRPr="0090187A" w:rsidRDefault="000A1969" w:rsidP="0073751C">
            <w:pPr>
              <w:jc w:val="both"/>
              <w:rPr>
                <w:rFonts w:ascii="Garamond" w:eastAsiaTheme="minorEastAsia" w:hAnsi="Garamond"/>
                <w:sz w:val="24"/>
                <w:szCs w:val="24"/>
              </w:rPr>
            </w:pPr>
            <w:r w:rsidRPr="0090187A">
              <w:rPr>
                <w:rFonts w:ascii="Garamond" w:eastAsiaTheme="minorEastAsia" w:hAnsi="Garamond"/>
                <w:sz w:val="24"/>
                <w:szCs w:val="24"/>
              </w:rPr>
              <w:t>первоначальная (переоцененная) стоимость</w:t>
            </w:r>
          </w:p>
        </w:tc>
        <w:tc>
          <w:tcPr>
            <w:tcW w:w="1545" w:type="dxa"/>
            <w:tcBorders>
              <w:top w:val="nil"/>
              <w:bottom w:val="nil"/>
            </w:tcBorders>
          </w:tcPr>
          <w:p w:rsidR="000A1969" w:rsidRPr="000A1969" w:rsidRDefault="000A1969" w:rsidP="000A1969">
            <w:pPr>
              <w:jc w:val="right"/>
              <w:rPr>
                <w:rFonts w:ascii="Garamond" w:hAnsi="Garamond" w:cs="Arial"/>
                <w:sz w:val="24"/>
                <w:szCs w:val="24"/>
              </w:rPr>
            </w:pPr>
            <w:r w:rsidRPr="000A1969">
              <w:rPr>
                <w:rFonts w:ascii="Garamond" w:hAnsi="Garamond" w:cs="Arial"/>
                <w:sz w:val="24"/>
                <w:szCs w:val="24"/>
              </w:rPr>
              <w:t>217</w:t>
            </w:r>
          </w:p>
        </w:tc>
        <w:tc>
          <w:tcPr>
            <w:tcW w:w="1545" w:type="dxa"/>
            <w:tcBorders>
              <w:top w:val="nil"/>
              <w:bottom w:val="nil"/>
            </w:tcBorders>
          </w:tcPr>
          <w:p w:rsidR="000A1969" w:rsidRPr="000A1969" w:rsidRDefault="000A1969" w:rsidP="000A1969">
            <w:pPr>
              <w:jc w:val="right"/>
              <w:rPr>
                <w:rFonts w:ascii="Garamond" w:hAnsi="Garamond" w:cs="Arial"/>
                <w:sz w:val="24"/>
                <w:szCs w:val="24"/>
              </w:rPr>
            </w:pPr>
            <w:r w:rsidRPr="000A1969">
              <w:rPr>
                <w:rFonts w:ascii="Garamond" w:hAnsi="Garamond" w:cs="Arial"/>
                <w:sz w:val="24"/>
                <w:szCs w:val="24"/>
              </w:rPr>
              <w:t>18</w:t>
            </w:r>
          </w:p>
        </w:tc>
        <w:tc>
          <w:tcPr>
            <w:tcW w:w="1545" w:type="dxa"/>
            <w:tcBorders>
              <w:top w:val="nil"/>
              <w:bottom w:val="nil"/>
            </w:tcBorders>
          </w:tcPr>
          <w:p w:rsidR="000A1969" w:rsidRPr="000A1969" w:rsidRDefault="000A1969" w:rsidP="000A1969">
            <w:pPr>
              <w:jc w:val="right"/>
              <w:rPr>
                <w:rFonts w:ascii="Garamond" w:hAnsi="Garamond" w:cs="Arial"/>
                <w:sz w:val="24"/>
                <w:szCs w:val="24"/>
              </w:rPr>
            </w:pPr>
            <w:r w:rsidRPr="000A1969">
              <w:rPr>
                <w:rFonts w:ascii="Garamond" w:hAnsi="Garamond" w:cs="Arial"/>
                <w:sz w:val="24"/>
                <w:szCs w:val="24"/>
              </w:rPr>
              <w:t>104</w:t>
            </w:r>
          </w:p>
        </w:tc>
        <w:tc>
          <w:tcPr>
            <w:tcW w:w="1744" w:type="dxa"/>
            <w:tcBorders>
              <w:top w:val="nil"/>
              <w:bottom w:val="nil"/>
            </w:tcBorders>
          </w:tcPr>
          <w:p w:rsidR="000A1969" w:rsidRPr="000A1969" w:rsidRDefault="000A1969" w:rsidP="000A1969">
            <w:pPr>
              <w:jc w:val="right"/>
              <w:rPr>
                <w:rFonts w:ascii="Garamond" w:hAnsi="Garamond" w:cs="Arial"/>
                <w:sz w:val="24"/>
                <w:szCs w:val="24"/>
              </w:rPr>
            </w:pPr>
            <w:r w:rsidRPr="000A1969">
              <w:rPr>
                <w:rFonts w:ascii="Garamond" w:hAnsi="Garamond" w:cs="Arial"/>
                <w:sz w:val="24"/>
                <w:szCs w:val="24"/>
              </w:rPr>
              <w:t>430</w:t>
            </w:r>
          </w:p>
        </w:tc>
        <w:tc>
          <w:tcPr>
            <w:tcW w:w="1545" w:type="dxa"/>
            <w:tcBorders>
              <w:top w:val="nil"/>
              <w:bottom w:val="nil"/>
            </w:tcBorders>
          </w:tcPr>
          <w:p w:rsidR="000A1969" w:rsidRPr="000A1969" w:rsidRDefault="000A1969" w:rsidP="000A1969">
            <w:pPr>
              <w:jc w:val="right"/>
              <w:rPr>
                <w:rFonts w:ascii="Garamond" w:hAnsi="Garamond" w:cs="Arial"/>
                <w:sz w:val="24"/>
                <w:szCs w:val="24"/>
              </w:rPr>
            </w:pPr>
            <w:r w:rsidRPr="000A1969">
              <w:rPr>
                <w:rFonts w:ascii="Garamond" w:hAnsi="Garamond" w:cs="Arial"/>
                <w:sz w:val="24"/>
                <w:szCs w:val="24"/>
              </w:rPr>
              <w:t>147</w:t>
            </w:r>
          </w:p>
        </w:tc>
        <w:tc>
          <w:tcPr>
            <w:tcW w:w="1546" w:type="dxa"/>
            <w:tcBorders>
              <w:top w:val="nil"/>
              <w:bottom w:val="nil"/>
            </w:tcBorders>
          </w:tcPr>
          <w:p w:rsidR="000A1969" w:rsidRPr="000A1969" w:rsidRDefault="000A1969" w:rsidP="000A1969">
            <w:pPr>
              <w:jc w:val="right"/>
              <w:rPr>
                <w:rFonts w:ascii="Garamond" w:hAnsi="Garamond" w:cs="Arial"/>
                <w:sz w:val="24"/>
                <w:szCs w:val="24"/>
              </w:rPr>
            </w:pPr>
            <w:r w:rsidRPr="000A1969">
              <w:rPr>
                <w:rFonts w:ascii="Garamond" w:hAnsi="Garamond" w:cs="Arial"/>
                <w:sz w:val="24"/>
                <w:szCs w:val="24"/>
              </w:rPr>
              <w:t>916</w:t>
            </w:r>
          </w:p>
        </w:tc>
      </w:tr>
      <w:tr w:rsidR="000A1969" w:rsidRPr="0090187A" w:rsidTr="0073751C">
        <w:tc>
          <w:tcPr>
            <w:tcW w:w="5495" w:type="dxa"/>
            <w:tcBorders>
              <w:top w:val="nil"/>
              <w:bottom w:val="nil"/>
            </w:tcBorders>
          </w:tcPr>
          <w:p w:rsidR="000A1969" w:rsidRPr="0090187A" w:rsidRDefault="000A1969" w:rsidP="0073751C">
            <w:pPr>
              <w:jc w:val="both"/>
              <w:rPr>
                <w:rFonts w:ascii="Garamond" w:eastAsiaTheme="minorEastAsia" w:hAnsi="Garamond"/>
                <w:sz w:val="24"/>
                <w:szCs w:val="24"/>
              </w:rPr>
            </w:pPr>
            <w:r w:rsidRPr="0090187A">
              <w:rPr>
                <w:rFonts w:ascii="Garamond" w:eastAsiaTheme="minorEastAsia" w:hAnsi="Garamond"/>
                <w:sz w:val="24"/>
                <w:szCs w:val="24"/>
              </w:rPr>
              <w:t>накопленная амортизация и обесценение</w:t>
            </w:r>
          </w:p>
        </w:tc>
        <w:tc>
          <w:tcPr>
            <w:tcW w:w="1545" w:type="dxa"/>
            <w:tcBorders>
              <w:top w:val="nil"/>
              <w:bottom w:val="nil"/>
            </w:tcBorders>
          </w:tcPr>
          <w:p w:rsidR="000A1969" w:rsidRPr="000A1969" w:rsidRDefault="000A1969" w:rsidP="000A1969">
            <w:pPr>
              <w:jc w:val="right"/>
              <w:rPr>
                <w:rFonts w:ascii="Garamond" w:hAnsi="Garamond" w:cs="Arial"/>
                <w:sz w:val="24"/>
                <w:szCs w:val="24"/>
              </w:rPr>
            </w:pPr>
            <w:r w:rsidRPr="000A1969">
              <w:rPr>
                <w:rFonts w:ascii="Garamond" w:hAnsi="Garamond" w:cs="Arial"/>
                <w:sz w:val="24"/>
                <w:szCs w:val="24"/>
              </w:rPr>
              <w:t>-212</w:t>
            </w:r>
          </w:p>
        </w:tc>
        <w:tc>
          <w:tcPr>
            <w:tcW w:w="1545" w:type="dxa"/>
            <w:tcBorders>
              <w:top w:val="nil"/>
              <w:bottom w:val="nil"/>
            </w:tcBorders>
          </w:tcPr>
          <w:p w:rsidR="000A1969" w:rsidRPr="000A1969" w:rsidRDefault="000A1969" w:rsidP="000A1969">
            <w:pPr>
              <w:jc w:val="right"/>
              <w:rPr>
                <w:rFonts w:ascii="Garamond" w:hAnsi="Garamond" w:cs="Arial"/>
                <w:sz w:val="24"/>
                <w:szCs w:val="24"/>
              </w:rPr>
            </w:pPr>
            <w:r w:rsidRPr="000A1969">
              <w:rPr>
                <w:rFonts w:ascii="Garamond" w:hAnsi="Garamond" w:cs="Arial"/>
                <w:sz w:val="24"/>
                <w:szCs w:val="24"/>
              </w:rPr>
              <w:t>-18</w:t>
            </w:r>
          </w:p>
        </w:tc>
        <w:tc>
          <w:tcPr>
            <w:tcW w:w="1545" w:type="dxa"/>
            <w:tcBorders>
              <w:top w:val="nil"/>
              <w:bottom w:val="nil"/>
            </w:tcBorders>
          </w:tcPr>
          <w:p w:rsidR="000A1969" w:rsidRPr="000A1969" w:rsidRDefault="000A1969" w:rsidP="000A1969">
            <w:pPr>
              <w:jc w:val="right"/>
              <w:rPr>
                <w:rFonts w:ascii="Garamond" w:hAnsi="Garamond" w:cs="Arial"/>
                <w:sz w:val="24"/>
                <w:szCs w:val="24"/>
              </w:rPr>
            </w:pPr>
            <w:r w:rsidRPr="000A1969">
              <w:rPr>
                <w:rFonts w:ascii="Garamond" w:hAnsi="Garamond" w:cs="Arial"/>
                <w:sz w:val="24"/>
                <w:szCs w:val="24"/>
              </w:rPr>
              <w:t>-65</w:t>
            </w:r>
          </w:p>
        </w:tc>
        <w:tc>
          <w:tcPr>
            <w:tcW w:w="1744" w:type="dxa"/>
            <w:tcBorders>
              <w:top w:val="nil"/>
              <w:bottom w:val="nil"/>
            </w:tcBorders>
          </w:tcPr>
          <w:p w:rsidR="000A1969" w:rsidRPr="000A1969" w:rsidRDefault="000A1969" w:rsidP="000A1969">
            <w:pPr>
              <w:jc w:val="right"/>
              <w:rPr>
                <w:rFonts w:ascii="Garamond" w:hAnsi="Garamond" w:cs="Arial"/>
                <w:sz w:val="24"/>
                <w:szCs w:val="24"/>
              </w:rPr>
            </w:pPr>
            <w:r w:rsidRPr="000A1969">
              <w:rPr>
                <w:rFonts w:ascii="Garamond" w:hAnsi="Garamond" w:cs="Arial"/>
                <w:sz w:val="24"/>
                <w:szCs w:val="24"/>
              </w:rPr>
              <w:t>-203</w:t>
            </w:r>
          </w:p>
        </w:tc>
        <w:tc>
          <w:tcPr>
            <w:tcW w:w="1545" w:type="dxa"/>
            <w:tcBorders>
              <w:top w:val="nil"/>
              <w:bottom w:val="nil"/>
            </w:tcBorders>
          </w:tcPr>
          <w:p w:rsidR="000A1969" w:rsidRPr="000A1969" w:rsidRDefault="000A1969" w:rsidP="000A1969">
            <w:pPr>
              <w:jc w:val="right"/>
              <w:rPr>
                <w:rFonts w:ascii="Garamond" w:hAnsi="Garamond" w:cs="Arial"/>
                <w:sz w:val="24"/>
                <w:szCs w:val="24"/>
              </w:rPr>
            </w:pPr>
            <w:r w:rsidRPr="000A1969">
              <w:rPr>
                <w:rFonts w:ascii="Garamond" w:hAnsi="Garamond" w:cs="Arial"/>
                <w:sz w:val="24"/>
                <w:szCs w:val="24"/>
              </w:rPr>
              <w:t>-16</w:t>
            </w:r>
          </w:p>
        </w:tc>
        <w:tc>
          <w:tcPr>
            <w:tcW w:w="1546" w:type="dxa"/>
            <w:tcBorders>
              <w:top w:val="nil"/>
              <w:bottom w:val="nil"/>
            </w:tcBorders>
          </w:tcPr>
          <w:p w:rsidR="000A1969" w:rsidRPr="000A1969" w:rsidRDefault="000A1969" w:rsidP="000A1969">
            <w:pPr>
              <w:jc w:val="right"/>
              <w:rPr>
                <w:rFonts w:ascii="Garamond" w:hAnsi="Garamond" w:cs="Arial"/>
                <w:sz w:val="24"/>
                <w:szCs w:val="24"/>
              </w:rPr>
            </w:pPr>
            <w:r w:rsidRPr="000A1969">
              <w:rPr>
                <w:rFonts w:ascii="Garamond" w:hAnsi="Garamond" w:cs="Arial"/>
                <w:sz w:val="24"/>
                <w:szCs w:val="24"/>
              </w:rPr>
              <w:t>-514</w:t>
            </w:r>
          </w:p>
        </w:tc>
      </w:tr>
      <w:tr w:rsidR="000A1969" w:rsidRPr="0090187A" w:rsidTr="0073751C">
        <w:tc>
          <w:tcPr>
            <w:tcW w:w="5495" w:type="dxa"/>
            <w:tcBorders>
              <w:top w:val="nil"/>
            </w:tcBorders>
          </w:tcPr>
          <w:p w:rsidR="000A1969" w:rsidRPr="00236A27" w:rsidRDefault="000A1969" w:rsidP="0073751C">
            <w:pPr>
              <w:jc w:val="both"/>
              <w:rPr>
                <w:rFonts w:ascii="Garamond" w:eastAsiaTheme="minorEastAsia" w:hAnsi="Garamond"/>
                <w:b/>
                <w:sz w:val="24"/>
                <w:szCs w:val="24"/>
              </w:rPr>
            </w:pPr>
            <w:r w:rsidRPr="00236A27">
              <w:rPr>
                <w:rFonts w:ascii="Garamond" w:eastAsiaTheme="minorEastAsia" w:hAnsi="Garamond"/>
                <w:b/>
                <w:sz w:val="24"/>
                <w:szCs w:val="24"/>
              </w:rPr>
              <w:t>балансовая стоимость</w:t>
            </w:r>
          </w:p>
        </w:tc>
        <w:tc>
          <w:tcPr>
            <w:tcW w:w="1545" w:type="dxa"/>
            <w:tcBorders>
              <w:top w:val="nil"/>
            </w:tcBorders>
          </w:tcPr>
          <w:p w:rsidR="000A1969" w:rsidRPr="000A1969" w:rsidRDefault="000A1969" w:rsidP="000A1969">
            <w:pPr>
              <w:jc w:val="right"/>
              <w:rPr>
                <w:rFonts w:ascii="Garamond" w:hAnsi="Garamond" w:cs="Arial"/>
                <w:b/>
                <w:bCs/>
                <w:sz w:val="24"/>
                <w:szCs w:val="24"/>
              </w:rPr>
            </w:pPr>
            <w:r w:rsidRPr="000A1969">
              <w:rPr>
                <w:rFonts w:ascii="Garamond" w:hAnsi="Garamond" w:cs="Arial"/>
                <w:b/>
                <w:bCs/>
                <w:sz w:val="24"/>
                <w:szCs w:val="24"/>
              </w:rPr>
              <w:t>5</w:t>
            </w:r>
          </w:p>
        </w:tc>
        <w:tc>
          <w:tcPr>
            <w:tcW w:w="1545" w:type="dxa"/>
            <w:tcBorders>
              <w:top w:val="nil"/>
            </w:tcBorders>
          </w:tcPr>
          <w:p w:rsidR="000A1969" w:rsidRPr="000A1969" w:rsidRDefault="000A1969" w:rsidP="000A1969">
            <w:pPr>
              <w:jc w:val="right"/>
              <w:rPr>
                <w:rFonts w:ascii="Garamond" w:hAnsi="Garamond" w:cs="Arial"/>
                <w:b/>
                <w:bCs/>
                <w:sz w:val="24"/>
                <w:szCs w:val="24"/>
              </w:rPr>
            </w:pPr>
            <w:r w:rsidRPr="000A1969">
              <w:rPr>
                <w:rFonts w:ascii="Garamond" w:hAnsi="Garamond" w:cs="Arial"/>
                <w:b/>
                <w:bCs/>
                <w:sz w:val="24"/>
                <w:szCs w:val="24"/>
              </w:rPr>
              <w:t>0</w:t>
            </w:r>
          </w:p>
        </w:tc>
        <w:tc>
          <w:tcPr>
            <w:tcW w:w="1545" w:type="dxa"/>
            <w:tcBorders>
              <w:top w:val="nil"/>
            </w:tcBorders>
          </w:tcPr>
          <w:p w:rsidR="000A1969" w:rsidRPr="000A1969" w:rsidRDefault="000A1969" w:rsidP="000A1969">
            <w:pPr>
              <w:jc w:val="right"/>
              <w:rPr>
                <w:rFonts w:ascii="Garamond" w:hAnsi="Garamond" w:cs="Arial"/>
                <w:b/>
                <w:bCs/>
                <w:sz w:val="24"/>
                <w:szCs w:val="24"/>
              </w:rPr>
            </w:pPr>
            <w:r w:rsidRPr="000A1969">
              <w:rPr>
                <w:rFonts w:ascii="Garamond" w:hAnsi="Garamond" w:cs="Arial"/>
                <w:b/>
                <w:bCs/>
                <w:sz w:val="24"/>
                <w:szCs w:val="24"/>
              </w:rPr>
              <w:t>39</w:t>
            </w:r>
          </w:p>
        </w:tc>
        <w:tc>
          <w:tcPr>
            <w:tcW w:w="1744" w:type="dxa"/>
            <w:tcBorders>
              <w:top w:val="nil"/>
            </w:tcBorders>
          </w:tcPr>
          <w:p w:rsidR="000A1969" w:rsidRPr="000A1969" w:rsidRDefault="000A1969" w:rsidP="000A1969">
            <w:pPr>
              <w:jc w:val="right"/>
              <w:rPr>
                <w:rFonts w:ascii="Garamond" w:hAnsi="Garamond" w:cs="Arial"/>
                <w:b/>
                <w:bCs/>
                <w:sz w:val="24"/>
                <w:szCs w:val="24"/>
              </w:rPr>
            </w:pPr>
            <w:r w:rsidRPr="000A1969">
              <w:rPr>
                <w:rFonts w:ascii="Garamond" w:hAnsi="Garamond" w:cs="Arial"/>
                <w:b/>
                <w:bCs/>
                <w:sz w:val="24"/>
                <w:szCs w:val="24"/>
              </w:rPr>
              <w:t>227</w:t>
            </w:r>
          </w:p>
        </w:tc>
        <w:tc>
          <w:tcPr>
            <w:tcW w:w="1545" w:type="dxa"/>
            <w:tcBorders>
              <w:top w:val="nil"/>
            </w:tcBorders>
          </w:tcPr>
          <w:p w:rsidR="000A1969" w:rsidRPr="000A1969" w:rsidRDefault="000A1969" w:rsidP="000A1969">
            <w:pPr>
              <w:jc w:val="right"/>
              <w:rPr>
                <w:rFonts w:ascii="Garamond" w:hAnsi="Garamond" w:cs="Arial"/>
                <w:b/>
                <w:bCs/>
                <w:sz w:val="24"/>
                <w:szCs w:val="24"/>
              </w:rPr>
            </w:pPr>
            <w:r w:rsidRPr="000A1969">
              <w:rPr>
                <w:rFonts w:ascii="Garamond" w:hAnsi="Garamond" w:cs="Arial"/>
                <w:b/>
                <w:bCs/>
                <w:sz w:val="24"/>
                <w:szCs w:val="24"/>
              </w:rPr>
              <w:t> </w:t>
            </w:r>
          </w:p>
        </w:tc>
        <w:tc>
          <w:tcPr>
            <w:tcW w:w="1546" w:type="dxa"/>
            <w:tcBorders>
              <w:top w:val="nil"/>
            </w:tcBorders>
          </w:tcPr>
          <w:p w:rsidR="000A1969" w:rsidRPr="000A1969" w:rsidRDefault="000A1969" w:rsidP="000A1969">
            <w:pPr>
              <w:jc w:val="right"/>
              <w:rPr>
                <w:rFonts w:ascii="Garamond" w:hAnsi="Garamond" w:cs="Arial"/>
                <w:b/>
                <w:bCs/>
                <w:sz w:val="24"/>
                <w:szCs w:val="24"/>
              </w:rPr>
            </w:pPr>
            <w:r w:rsidRPr="000A1969">
              <w:rPr>
                <w:rFonts w:ascii="Garamond" w:hAnsi="Garamond" w:cs="Arial"/>
                <w:b/>
                <w:bCs/>
                <w:sz w:val="24"/>
                <w:szCs w:val="24"/>
              </w:rPr>
              <w:t>402</w:t>
            </w:r>
          </w:p>
        </w:tc>
      </w:tr>
    </w:tbl>
    <w:p w:rsidR="0073751C" w:rsidRDefault="0073751C" w:rsidP="0073751C">
      <w:pPr>
        <w:spacing w:after="0" w:line="240" w:lineRule="auto"/>
        <w:jc w:val="both"/>
        <w:rPr>
          <w:rFonts w:ascii="Garamond" w:hAnsi="Garamond" w:cs="Times New Roman"/>
          <w:sz w:val="24"/>
          <w:szCs w:val="24"/>
        </w:rPr>
      </w:pPr>
    </w:p>
    <w:p w:rsidR="0073751C" w:rsidRDefault="0073751C" w:rsidP="0073751C">
      <w:pPr>
        <w:spacing w:after="0" w:line="240" w:lineRule="auto"/>
        <w:jc w:val="both"/>
        <w:rPr>
          <w:rFonts w:ascii="Garamond" w:hAnsi="Garamond" w:cs="Times New Roman"/>
          <w:sz w:val="24"/>
          <w:szCs w:val="24"/>
        </w:rPr>
      </w:pPr>
    </w:p>
    <w:p w:rsidR="0073751C" w:rsidRPr="0090187A" w:rsidRDefault="0073751C" w:rsidP="0073751C">
      <w:pPr>
        <w:spacing w:after="0" w:line="240" w:lineRule="auto"/>
        <w:jc w:val="both"/>
        <w:rPr>
          <w:rFonts w:ascii="Garamond" w:hAnsi="Garamond" w:cs="Times New Roman"/>
          <w:sz w:val="24"/>
          <w:szCs w:val="24"/>
        </w:rPr>
      </w:pPr>
    </w:p>
    <w:p w:rsidR="006473C6" w:rsidRDefault="0073751C" w:rsidP="0073751C">
      <w:pPr>
        <w:spacing w:after="0" w:line="240" w:lineRule="auto"/>
        <w:jc w:val="both"/>
        <w:rPr>
          <w:rFonts w:ascii="Garamond" w:hAnsi="Garamond" w:cs="Times New Roman"/>
          <w:sz w:val="24"/>
          <w:szCs w:val="24"/>
        </w:rPr>
      </w:pPr>
      <w:r w:rsidRPr="00CA1C59">
        <w:rPr>
          <w:rFonts w:ascii="Garamond" w:hAnsi="Garamond" w:cs="Times New Roman"/>
          <w:sz w:val="24"/>
          <w:szCs w:val="24"/>
        </w:rPr>
        <w:t>На каждую дату составления консолидированной финансовой отчетности руководство производит оценку признаков снижения возмещаемой стоимости активов ниже их балансовой стоимости. По состоянию на 31 декабря 201</w:t>
      </w:r>
      <w:r w:rsidR="000A1969">
        <w:rPr>
          <w:rFonts w:ascii="Garamond" w:hAnsi="Garamond" w:cs="Times New Roman"/>
          <w:sz w:val="24"/>
          <w:szCs w:val="24"/>
        </w:rPr>
        <w:t>8</w:t>
      </w:r>
      <w:r w:rsidRPr="00CA1C59">
        <w:rPr>
          <w:rFonts w:ascii="Garamond" w:hAnsi="Garamond" w:cs="Times New Roman"/>
          <w:sz w:val="24"/>
          <w:szCs w:val="24"/>
        </w:rPr>
        <w:t xml:space="preserve"> г. и </w:t>
      </w:r>
      <w:r w:rsidR="00A81A62">
        <w:rPr>
          <w:rFonts w:ascii="Garamond" w:hAnsi="Garamond" w:cs="Times New Roman"/>
          <w:sz w:val="24"/>
          <w:szCs w:val="24"/>
        </w:rPr>
        <w:t>31 декабря</w:t>
      </w:r>
      <w:r w:rsidRPr="00CA1C59">
        <w:rPr>
          <w:rFonts w:ascii="Garamond" w:hAnsi="Garamond" w:cs="Times New Roman"/>
          <w:sz w:val="24"/>
          <w:szCs w:val="24"/>
        </w:rPr>
        <w:t xml:space="preserve"> 201</w:t>
      </w:r>
      <w:r w:rsidR="000A1969">
        <w:rPr>
          <w:rFonts w:ascii="Garamond" w:hAnsi="Garamond" w:cs="Times New Roman"/>
          <w:sz w:val="24"/>
          <w:szCs w:val="24"/>
        </w:rPr>
        <w:t>9</w:t>
      </w:r>
      <w:r w:rsidRPr="00CA1C59">
        <w:rPr>
          <w:rFonts w:ascii="Garamond" w:hAnsi="Garamond" w:cs="Times New Roman"/>
          <w:sz w:val="24"/>
          <w:szCs w:val="24"/>
        </w:rPr>
        <w:t xml:space="preserve"> г. признаков обесценения нематериальных активов не выявлено</w:t>
      </w:r>
      <w:r>
        <w:rPr>
          <w:rFonts w:ascii="Garamond" w:hAnsi="Garamond" w:cs="Times New Roman"/>
          <w:sz w:val="24"/>
          <w:szCs w:val="24"/>
        </w:rPr>
        <w:t>.</w:t>
      </w:r>
    </w:p>
    <w:p w:rsidR="0073751C" w:rsidRPr="007F4F46" w:rsidRDefault="0073751C" w:rsidP="0073751C">
      <w:pPr>
        <w:spacing w:after="0" w:line="240" w:lineRule="auto"/>
        <w:rPr>
          <w:rFonts w:ascii="Garamond" w:hAnsi="Garamond"/>
        </w:rPr>
        <w:sectPr w:rsidR="0073751C" w:rsidRPr="007F4F46" w:rsidSect="00BD0E88">
          <w:pgSz w:w="16838" w:h="11906" w:orient="landscape" w:code="9"/>
          <w:pgMar w:top="1247" w:right="851" w:bottom="851" w:left="964" w:header="709" w:footer="709" w:gutter="0"/>
          <w:cols w:space="708"/>
          <w:docGrid w:linePitch="360"/>
        </w:sectPr>
      </w:pPr>
    </w:p>
    <w:tbl>
      <w:tblPr>
        <w:tblW w:w="9911" w:type="dxa"/>
        <w:tblInd w:w="108" w:type="dxa"/>
        <w:tblLayout w:type="fixed"/>
        <w:tblLook w:val="04A0" w:firstRow="1" w:lastRow="0" w:firstColumn="1" w:lastColumn="0" w:noHBand="0" w:noVBand="1"/>
      </w:tblPr>
      <w:tblGrid>
        <w:gridCol w:w="4962"/>
        <w:gridCol w:w="1560"/>
        <w:gridCol w:w="1700"/>
        <w:gridCol w:w="1316"/>
        <w:gridCol w:w="373"/>
      </w:tblGrid>
      <w:tr w:rsidR="00FB2A3F" w:rsidRPr="00A024B7" w:rsidTr="0085322D">
        <w:trPr>
          <w:trHeight w:val="277"/>
        </w:trPr>
        <w:tc>
          <w:tcPr>
            <w:tcW w:w="9911" w:type="dxa"/>
            <w:gridSpan w:val="5"/>
            <w:tcBorders>
              <w:top w:val="nil"/>
              <w:left w:val="nil"/>
              <w:bottom w:val="single" w:sz="4" w:space="0" w:color="FFFFFF"/>
              <w:right w:val="nil"/>
            </w:tcBorders>
            <w:shd w:val="clear" w:color="auto" w:fill="auto"/>
            <w:noWrap/>
            <w:vAlign w:val="bottom"/>
            <w:hideMark/>
          </w:tcPr>
          <w:p w:rsidR="00FB2A3F" w:rsidRPr="00A024B7" w:rsidRDefault="00FB2A3F" w:rsidP="00A970A0">
            <w:pPr>
              <w:spacing w:after="0" w:line="240" w:lineRule="auto"/>
              <w:jc w:val="center"/>
              <w:rPr>
                <w:rFonts w:ascii="Garamond" w:eastAsia="Times New Roman" w:hAnsi="Garamond" w:cs="Arial"/>
                <w:b/>
                <w:bCs/>
                <w:sz w:val="26"/>
                <w:szCs w:val="26"/>
              </w:rPr>
            </w:pPr>
          </w:p>
        </w:tc>
      </w:tr>
      <w:tr w:rsidR="006473C6" w:rsidRPr="00696ADE" w:rsidTr="0085322D">
        <w:trPr>
          <w:gridAfter w:val="1"/>
          <w:wAfter w:w="373" w:type="dxa"/>
          <w:trHeight w:val="330"/>
        </w:trPr>
        <w:tc>
          <w:tcPr>
            <w:tcW w:w="9538" w:type="dxa"/>
            <w:gridSpan w:val="4"/>
            <w:tcBorders>
              <w:top w:val="nil"/>
              <w:left w:val="nil"/>
              <w:bottom w:val="single" w:sz="4" w:space="0" w:color="FFFFFF"/>
              <w:right w:val="nil"/>
            </w:tcBorders>
            <w:shd w:val="clear" w:color="auto" w:fill="auto"/>
            <w:noWrap/>
            <w:vAlign w:val="bottom"/>
            <w:hideMark/>
          </w:tcPr>
          <w:p w:rsidR="006473C6" w:rsidRPr="00696ADE" w:rsidRDefault="006473C6" w:rsidP="000B3DD7">
            <w:pPr>
              <w:pStyle w:val="6"/>
              <w:tabs>
                <w:tab w:val="clear" w:pos="3837"/>
                <w:tab w:val="num" w:pos="0"/>
              </w:tabs>
              <w:ind w:left="0" w:firstLine="0"/>
              <w:rPr>
                <w:rFonts w:ascii="Garamond" w:hAnsi="Garamond" w:cs="Arial"/>
                <w:szCs w:val="26"/>
              </w:rPr>
            </w:pPr>
            <w:bookmarkStart w:id="28" w:name="_Toc449003118"/>
            <w:bookmarkStart w:id="29" w:name="_Toc7010406"/>
            <w:r w:rsidRPr="00696ADE">
              <w:rPr>
                <w:rFonts w:ascii="Garamond" w:hAnsi="Garamond"/>
                <w:szCs w:val="26"/>
              </w:rPr>
              <w:t>Инвестиционная собственность</w:t>
            </w:r>
            <w:bookmarkEnd w:id="28"/>
            <w:bookmarkEnd w:id="29"/>
          </w:p>
        </w:tc>
      </w:tr>
      <w:tr w:rsidR="006473C6" w:rsidRPr="0073751C" w:rsidTr="0085322D">
        <w:trPr>
          <w:gridAfter w:val="1"/>
          <w:wAfter w:w="373" w:type="dxa"/>
          <w:trHeight w:val="315"/>
        </w:trPr>
        <w:tc>
          <w:tcPr>
            <w:tcW w:w="9538" w:type="dxa"/>
            <w:gridSpan w:val="4"/>
            <w:tcBorders>
              <w:top w:val="nil"/>
              <w:left w:val="nil"/>
              <w:bottom w:val="single" w:sz="4" w:space="0" w:color="auto"/>
              <w:right w:val="nil"/>
            </w:tcBorders>
            <w:shd w:val="clear" w:color="auto" w:fill="auto"/>
            <w:noWrap/>
            <w:vAlign w:val="bottom"/>
            <w:hideMark/>
          </w:tcPr>
          <w:p w:rsidR="006473C6" w:rsidRPr="0073751C" w:rsidRDefault="006473C6" w:rsidP="00E402FB">
            <w:pPr>
              <w:spacing w:after="0" w:line="240" w:lineRule="auto"/>
              <w:jc w:val="center"/>
              <w:rPr>
                <w:rFonts w:ascii="Garamond" w:eastAsia="Times New Roman" w:hAnsi="Garamond" w:cs="Times New Roman"/>
                <w:sz w:val="24"/>
                <w:szCs w:val="24"/>
              </w:rPr>
            </w:pPr>
            <w:r w:rsidRPr="0073751C">
              <w:rPr>
                <w:rFonts w:ascii="Garamond" w:eastAsia="Times New Roman" w:hAnsi="Garamond" w:cs="Times New Roman"/>
                <w:sz w:val="24"/>
                <w:szCs w:val="24"/>
              </w:rPr>
              <w:t> </w:t>
            </w:r>
          </w:p>
        </w:tc>
      </w:tr>
      <w:tr w:rsidR="006473C6" w:rsidRPr="0073751C" w:rsidTr="0085322D">
        <w:trPr>
          <w:gridAfter w:val="1"/>
          <w:wAfter w:w="373" w:type="dxa"/>
          <w:trHeight w:val="255"/>
        </w:trPr>
        <w:tc>
          <w:tcPr>
            <w:tcW w:w="4962" w:type="dxa"/>
            <w:vMerge w:val="restart"/>
            <w:tcBorders>
              <w:top w:val="nil"/>
              <w:left w:val="nil"/>
              <w:bottom w:val="single" w:sz="4" w:space="0" w:color="000000"/>
              <w:right w:val="nil"/>
            </w:tcBorders>
            <w:vAlign w:val="center"/>
            <w:hideMark/>
          </w:tcPr>
          <w:p w:rsidR="006473C6" w:rsidRPr="0073751C" w:rsidRDefault="006473C6" w:rsidP="00E402FB">
            <w:pPr>
              <w:spacing w:after="0" w:line="240" w:lineRule="auto"/>
              <w:rPr>
                <w:rFonts w:ascii="Garamond" w:eastAsia="Times New Roman" w:hAnsi="Garamond" w:cs="Times New Roman"/>
                <w:sz w:val="24"/>
                <w:szCs w:val="24"/>
              </w:rPr>
            </w:pPr>
          </w:p>
        </w:tc>
        <w:tc>
          <w:tcPr>
            <w:tcW w:w="3260" w:type="dxa"/>
            <w:gridSpan w:val="2"/>
            <w:tcBorders>
              <w:top w:val="nil"/>
              <w:left w:val="nil"/>
              <w:bottom w:val="single" w:sz="4" w:space="0" w:color="auto"/>
              <w:right w:val="nil"/>
            </w:tcBorders>
            <w:shd w:val="clear" w:color="auto" w:fill="auto"/>
            <w:hideMark/>
          </w:tcPr>
          <w:p w:rsidR="006473C6" w:rsidRPr="0073751C" w:rsidRDefault="006473C6" w:rsidP="0085322D">
            <w:pPr>
              <w:spacing w:after="0" w:line="240" w:lineRule="auto"/>
              <w:jc w:val="center"/>
              <w:rPr>
                <w:rFonts w:ascii="Garamond" w:eastAsia="Times New Roman" w:hAnsi="Garamond" w:cs="Arial"/>
                <w:sz w:val="24"/>
                <w:szCs w:val="24"/>
              </w:rPr>
            </w:pPr>
            <w:r w:rsidRPr="0073751C">
              <w:rPr>
                <w:rFonts w:ascii="Garamond" w:eastAsia="Times New Roman" w:hAnsi="Garamond" w:cs="Arial"/>
                <w:sz w:val="24"/>
                <w:szCs w:val="24"/>
              </w:rPr>
              <w:t xml:space="preserve">Инвестиционная собственность, учитываемая </w:t>
            </w:r>
          </w:p>
        </w:tc>
        <w:tc>
          <w:tcPr>
            <w:tcW w:w="1316" w:type="dxa"/>
            <w:tcBorders>
              <w:top w:val="nil"/>
              <w:left w:val="nil"/>
              <w:bottom w:val="single" w:sz="4" w:space="0" w:color="FFFFFF"/>
              <w:right w:val="nil"/>
            </w:tcBorders>
            <w:shd w:val="clear" w:color="auto" w:fill="auto"/>
            <w:noWrap/>
            <w:vAlign w:val="bottom"/>
            <w:hideMark/>
          </w:tcPr>
          <w:p w:rsidR="006473C6" w:rsidRPr="0073751C" w:rsidRDefault="0085322D" w:rsidP="00E402FB">
            <w:pPr>
              <w:spacing w:after="0" w:line="240" w:lineRule="auto"/>
              <w:jc w:val="center"/>
              <w:rPr>
                <w:rFonts w:ascii="Garamond" w:eastAsia="Times New Roman" w:hAnsi="Garamond" w:cs="Arial CYR"/>
                <w:b/>
                <w:bCs/>
                <w:sz w:val="24"/>
                <w:szCs w:val="24"/>
              </w:rPr>
            </w:pPr>
            <w:r w:rsidRPr="0073751C">
              <w:rPr>
                <w:rFonts w:ascii="Garamond" w:eastAsia="Times New Roman" w:hAnsi="Garamond" w:cs="Arial CYR"/>
                <w:b/>
                <w:bCs/>
                <w:sz w:val="24"/>
                <w:szCs w:val="24"/>
              </w:rPr>
              <w:t>Итого</w:t>
            </w:r>
          </w:p>
        </w:tc>
      </w:tr>
      <w:tr w:rsidR="006473C6" w:rsidRPr="0073751C" w:rsidTr="0085322D">
        <w:trPr>
          <w:gridAfter w:val="1"/>
          <w:wAfter w:w="373" w:type="dxa"/>
          <w:trHeight w:val="495"/>
        </w:trPr>
        <w:tc>
          <w:tcPr>
            <w:tcW w:w="4962" w:type="dxa"/>
            <w:vMerge/>
            <w:tcBorders>
              <w:top w:val="nil"/>
              <w:left w:val="nil"/>
              <w:bottom w:val="single" w:sz="4" w:space="0" w:color="000000"/>
              <w:right w:val="nil"/>
            </w:tcBorders>
            <w:vAlign w:val="center"/>
            <w:hideMark/>
          </w:tcPr>
          <w:p w:rsidR="006473C6" w:rsidRPr="0073751C" w:rsidRDefault="006473C6" w:rsidP="00E402FB">
            <w:pPr>
              <w:spacing w:after="0" w:line="240" w:lineRule="auto"/>
              <w:rPr>
                <w:rFonts w:ascii="Garamond" w:eastAsia="Times New Roman" w:hAnsi="Garamond" w:cs="Times New Roman"/>
                <w:sz w:val="24"/>
                <w:szCs w:val="24"/>
              </w:rPr>
            </w:pPr>
          </w:p>
        </w:tc>
        <w:tc>
          <w:tcPr>
            <w:tcW w:w="1560" w:type="dxa"/>
            <w:tcBorders>
              <w:top w:val="nil"/>
              <w:left w:val="nil"/>
              <w:bottom w:val="single" w:sz="4" w:space="0" w:color="auto"/>
              <w:right w:val="nil"/>
            </w:tcBorders>
            <w:shd w:val="clear" w:color="auto" w:fill="auto"/>
            <w:vAlign w:val="center"/>
            <w:hideMark/>
          </w:tcPr>
          <w:p w:rsidR="006473C6" w:rsidRPr="0073751C" w:rsidRDefault="006473C6" w:rsidP="00E402FB">
            <w:pPr>
              <w:spacing w:after="0" w:line="240" w:lineRule="auto"/>
              <w:jc w:val="center"/>
              <w:rPr>
                <w:rFonts w:ascii="Garamond" w:eastAsia="Times New Roman" w:hAnsi="Garamond" w:cs="Arial CYR"/>
                <w:sz w:val="24"/>
                <w:szCs w:val="24"/>
              </w:rPr>
            </w:pPr>
            <w:r w:rsidRPr="0073751C">
              <w:rPr>
                <w:rFonts w:ascii="Garamond" w:eastAsia="Times New Roman" w:hAnsi="Garamond" w:cs="Arial CYR"/>
                <w:sz w:val="24"/>
                <w:szCs w:val="24"/>
              </w:rPr>
              <w:t>по затратам на приобретение</w:t>
            </w:r>
          </w:p>
        </w:tc>
        <w:tc>
          <w:tcPr>
            <w:tcW w:w="1700" w:type="dxa"/>
            <w:tcBorders>
              <w:top w:val="nil"/>
              <w:left w:val="nil"/>
              <w:bottom w:val="single" w:sz="4" w:space="0" w:color="auto"/>
              <w:right w:val="nil"/>
            </w:tcBorders>
            <w:shd w:val="clear" w:color="auto" w:fill="auto"/>
            <w:vAlign w:val="center"/>
            <w:hideMark/>
          </w:tcPr>
          <w:p w:rsidR="006473C6" w:rsidRPr="0073751C" w:rsidRDefault="006473C6" w:rsidP="00E402FB">
            <w:pPr>
              <w:spacing w:after="0" w:line="240" w:lineRule="auto"/>
              <w:jc w:val="center"/>
              <w:rPr>
                <w:rFonts w:ascii="Garamond" w:eastAsia="Times New Roman" w:hAnsi="Garamond" w:cs="Arial"/>
                <w:sz w:val="24"/>
                <w:szCs w:val="24"/>
              </w:rPr>
            </w:pPr>
            <w:r w:rsidRPr="0073751C">
              <w:rPr>
                <w:rFonts w:ascii="Garamond" w:eastAsia="Times New Roman" w:hAnsi="Garamond" w:cs="Arial"/>
                <w:sz w:val="24"/>
                <w:szCs w:val="24"/>
              </w:rPr>
              <w:t>по справедливой стоимости</w:t>
            </w:r>
          </w:p>
        </w:tc>
        <w:tc>
          <w:tcPr>
            <w:tcW w:w="1316" w:type="dxa"/>
            <w:tcBorders>
              <w:top w:val="nil"/>
              <w:left w:val="nil"/>
              <w:bottom w:val="single" w:sz="4" w:space="0" w:color="auto"/>
              <w:right w:val="nil"/>
            </w:tcBorders>
            <w:shd w:val="clear" w:color="auto" w:fill="auto"/>
            <w:noWrap/>
            <w:vAlign w:val="bottom"/>
            <w:hideMark/>
          </w:tcPr>
          <w:p w:rsidR="006473C6" w:rsidRPr="0073751C" w:rsidRDefault="006473C6" w:rsidP="00E402FB">
            <w:pPr>
              <w:spacing w:after="0" w:line="240" w:lineRule="auto"/>
              <w:rPr>
                <w:rFonts w:ascii="Garamond" w:eastAsia="Times New Roman" w:hAnsi="Garamond" w:cs="Arial CYR"/>
                <w:sz w:val="24"/>
                <w:szCs w:val="24"/>
              </w:rPr>
            </w:pPr>
            <w:r w:rsidRPr="0073751C">
              <w:rPr>
                <w:rFonts w:ascii="Garamond" w:eastAsia="Times New Roman" w:hAnsi="Garamond" w:cs="Arial CYR"/>
                <w:sz w:val="24"/>
                <w:szCs w:val="24"/>
              </w:rPr>
              <w:t> </w:t>
            </w:r>
          </w:p>
        </w:tc>
      </w:tr>
      <w:tr w:rsidR="006473C6" w:rsidRPr="0073751C" w:rsidTr="0085322D">
        <w:trPr>
          <w:gridAfter w:val="1"/>
          <w:wAfter w:w="373" w:type="dxa"/>
          <w:trHeight w:val="255"/>
        </w:trPr>
        <w:tc>
          <w:tcPr>
            <w:tcW w:w="4962" w:type="dxa"/>
            <w:tcBorders>
              <w:top w:val="nil"/>
              <w:left w:val="nil"/>
              <w:bottom w:val="nil"/>
              <w:right w:val="single" w:sz="4" w:space="0" w:color="FFFFFF"/>
            </w:tcBorders>
            <w:shd w:val="clear" w:color="auto" w:fill="auto"/>
            <w:hideMark/>
          </w:tcPr>
          <w:p w:rsidR="006473C6" w:rsidRPr="0073751C" w:rsidRDefault="0085322D" w:rsidP="000A1969">
            <w:pPr>
              <w:spacing w:after="0" w:line="240" w:lineRule="auto"/>
              <w:rPr>
                <w:rFonts w:ascii="Garamond" w:eastAsia="Times New Roman" w:hAnsi="Garamond" w:cs="Arial"/>
                <w:b/>
                <w:bCs/>
                <w:sz w:val="24"/>
                <w:szCs w:val="24"/>
              </w:rPr>
            </w:pPr>
            <w:r w:rsidRPr="0073751C">
              <w:rPr>
                <w:rFonts w:ascii="Garamond" w:eastAsia="Times New Roman" w:hAnsi="Garamond" w:cs="Arial"/>
                <w:b/>
                <w:bCs/>
                <w:sz w:val="24"/>
                <w:szCs w:val="24"/>
              </w:rPr>
              <w:t>На 01.01.201</w:t>
            </w:r>
            <w:r w:rsidR="000A1969">
              <w:rPr>
                <w:rFonts w:ascii="Garamond" w:eastAsia="Times New Roman" w:hAnsi="Garamond" w:cs="Arial"/>
                <w:b/>
                <w:bCs/>
                <w:sz w:val="24"/>
                <w:szCs w:val="24"/>
              </w:rPr>
              <w:t>9</w:t>
            </w:r>
            <w:r w:rsidR="006473C6" w:rsidRPr="0073751C">
              <w:rPr>
                <w:rFonts w:ascii="Garamond" w:eastAsia="Times New Roman" w:hAnsi="Garamond" w:cs="Arial"/>
                <w:b/>
                <w:bCs/>
                <w:sz w:val="24"/>
                <w:szCs w:val="24"/>
              </w:rPr>
              <w:t>:</w:t>
            </w:r>
          </w:p>
        </w:tc>
        <w:tc>
          <w:tcPr>
            <w:tcW w:w="3260" w:type="dxa"/>
            <w:gridSpan w:val="2"/>
            <w:tcBorders>
              <w:top w:val="nil"/>
              <w:left w:val="nil"/>
              <w:bottom w:val="nil"/>
              <w:right w:val="single" w:sz="4" w:space="0" w:color="FFFFFF"/>
            </w:tcBorders>
            <w:vAlign w:val="center"/>
            <w:hideMark/>
          </w:tcPr>
          <w:p w:rsidR="006473C6" w:rsidRPr="0073751C" w:rsidRDefault="006473C6" w:rsidP="00E402FB">
            <w:pPr>
              <w:spacing w:after="0" w:line="240" w:lineRule="auto"/>
              <w:rPr>
                <w:rFonts w:ascii="Garamond" w:eastAsia="Times New Roman" w:hAnsi="Garamond" w:cs="Arial"/>
                <w:sz w:val="24"/>
                <w:szCs w:val="24"/>
              </w:rPr>
            </w:pPr>
          </w:p>
        </w:tc>
        <w:tc>
          <w:tcPr>
            <w:tcW w:w="1316" w:type="dxa"/>
            <w:tcBorders>
              <w:top w:val="nil"/>
              <w:left w:val="single" w:sz="4" w:space="0" w:color="FFFFFF"/>
              <w:bottom w:val="nil"/>
              <w:right w:val="nil"/>
            </w:tcBorders>
            <w:vAlign w:val="center"/>
            <w:hideMark/>
          </w:tcPr>
          <w:p w:rsidR="006473C6" w:rsidRPr="0073751C" w:rsidRDefault="006473C6" w:rsidP="00E402FB">
            <w:pPr>
              <w:spacing w:after="0" w:line="240" w:lineRule="auto"/>
              <w:rPr>
                <w:rFonts w:ascii="Garamond" w:eastAsia="Times New Roman" w:hAnsi="Garamond" w:cs="Arial"/>
                <w:sz w:val="24"/>
                <w:szCs w:val="24"/>
              </w:rPr>
            </w:pPr>
          </w:p>
        </w:tc>
      </w:tr>
      <w:tr w:rsidR="0085322D" w:rsidRPr="0073751C" w:rsidTr="0085322D">
        <w:trPr>
          <w:gridAfter w:val="1"/>
          <w:wAfter w:w="373" w:type="dxa"/>
          <w:trHeight w:val="255"/>
        </w:trPr>
        <w:tc>
          <w:tcPr>
            <w:tcW w:w="4962" w:type="dxa"/>
            <w:tcBorders>
              <w:top w:val="nil"/>
              <w:left w:val="nil"/>
              <w:bottom w:val="nil"/>
              <w:right w:val="single" w:sz="4" w:space="0" w:color="FFFFFF"/>
            </w:tcBorders>
            <w:shd w:val="clear" w:color="auto" w:fill="auto"/>
            <w:hideMark/>
          </w:tcPr>
          <w:p w:rsidR="0085322D" w:rsidRPr="0073751C" w:rsidRDefault="0085322D" w:rsidP="00E402FB">
            <w:pPr>
              <w:spacing w:after="0" w:line="240" w:lineRule="auto"/>
              <w:rPr>
                <w:rFonts w:ascii="Garamond" w:eastAsia="Times New Roman" w:hAnsi="Garamond" w:cs="Arial"/>
                <w:b/>
                <w:bCs/>
                <w:sz w:val="24"/>
                <w:szCs w:val="24"/>
              </w:rPr>
            </w:pPr>
          </w:p>
        </w:tc>
        <w:tc>
          <w:tcPr>
            <w:tcW w:w="3260" w:type="dxa"/>
            <w:gridSpan w:val="2"/>
            <w:tcBorders>
              <w:top w:val="nil"/>
              <w:left w:val="nil"/>
              <w:bottom w:val="nil"/>
              <w:right w:val="single" w:sz="4" w:space="0" w:color="FFFFFF"/>
            </w:tcBorders>
            <w:vAlign w:val="center"/>
            <w:hideMark/>
          </w:tcPr>
          <w:p w:rsidR="0085322D" w:rsidRPr="0073751C" w:rsidRDefault="0085322D" w:rsidP="00E402FB">
            <w:pPr>
              <w:spacing w:after="0" w:line="240" w:lineRule="auto"/>
              <w:rPr>
                <w:rFonts w:ascii="Garamond" w:eastAsia="Times New Roman" w:hAnsi="Garamond" w:cs="Arial"/>
                <w:sz w:val="24"/>
                <w:szCs w:val="24"/>
              </w:rPr>
            </w:pPr>
          </w:p>
        </w:tc>
        <w:tc>
          <w:tcPr>
            <w:tcW w:w="1316" w:type="dxa"/>
            <w:tcBorders>
              <w:top w:val="nil"/>
              <w:left w:val="single" w:sz="4" w:space="0" w:color="FFFFFF"/>
              <w:bottom w:val="nil"/>
              <w:right w:val="nil"/>
            </w:tcBorders>
            <w:vAlign w:val="center"/>
            <w:hideMark/>
          </w:tcPr>
          <w:p w:rsidR="0085322D" w:rsidRPr="0073751C" w:rsidRDefault="0085322D" w:rsidP="00E402FB">
            <w:pPr>
              <w:spacing w:after="0" w:line="240" w:lineRule="auto"/>
              <w:rPr>
                <w:rFonts w:ascii="Garamond" w:eastAsia="Times New Roman" w:hAnsi="Garamond" w:cs="Arial"/>
                <w:sz w:val="24"/>
                <w:szCs w:val="24"/>
              </w:rPr>
            </w:pPr>
          </w:p>
        </w:tc>
      </w:tr>
      <w:tr w:rsidR="006473C6" w:rsidRPr="0073751C" w:rsidTr="0085322D">
        <w:trPr>
          <w:gridAfter w:val="1"/>
          <w:wAfter w:w="373" w:type="dxa"/>
          <w:trHeight w:val="255"/>
        </w:trPr>
        <w:tc>
          <w:tcPr>
            <w:tcW w:w="4962" w:type="dxa"/>
            <w:tcBorders>
              <w:top w:val="nil"/>
              <w:left w:val="nil"/>
              <w:bottom w:val="single" w:sz="4" w:space="0" w:color="FFFFFF"/>
              <w:right w:val="nil"/>
            </w:tcBorders>
            <w:shd w:val="clear" w:color="auto" w:fill="auto"/>
            <w:hideMark/>
          </w:tcPr>
          <w:p w:rsidR="006473C6" w:rsidRPr="0073751C" w:rsidRDefault="0085322D" w:rsidP="0073751C">
            <w:pPr>
              <w:spacing w:after="0" w:line="240" w:lineRule="auto"/>
              <w:ind w:firstLineChars="14" w:firstLine="34"/>
              <w:rPr>
                <w:rFonts w:ascii="Garamond" w:eastAsia="Times New Roman" w:hAnsi="Garamond" w:cs="Arial"/>
                <w:sz w:val="24"/>
                <w:szCs w:val="24"/>
              </w:rPr>
            </w:pPr>
            <w:r w:rsidRPr="0073751C">
              <w:rPr>
                <w:rFonts w:ascii="Garamond" w:eastAsia="Times New Roman" w:hAnsi="Garamond" w:cs="Arial"/>
                <w:sz w:val="24"/>
                <w:szCs w:val="24"/>
              </w:rPr>
              <w:t>первоначальная стоимость</w:t>
            </w:r>
          </w:p>
        </w:tc>
        <w:tc>
          <w:tcPr>
            <w:tcW w:w="1560" w:type="dxa"/>
            <w:vMerge w:val="restart"/>
            <w:tcBorders>
              <w:top w:val="nil"/>
              <w:left w:val="nil"/>
              <w:bottom w:val="nil"/>
              <w:right w:val="nil"/>
            </w:tcBorders>
            <w:shd w:val="clear" w:color="auto" w:fill="auto"/>
            <w:hideMark/>
          </w:tcPr>
          <w:p w:rsidR="006473C6" w:rsidRPr="0073751C" w:rsidRDefault="0085322D" w:rsidP="00E402FB">
            <w:pPr>
              <w:spacing w:after="0" w:line="240" w:lineRule="auto"/>
              <w:jc w:val="right"/>
              <w:rPr>
                <w:rFonts w:ascii="Garamond" w:eastAsia="Times New Roman" w:hAnsi="Garamond" w:cs="Arial"/>
                <w:sz w:val="24"/>
                <w:szCs w:val="24"/>
              </w:rPr>
            </w:pPr>
            <w:r w:rsidRPr="0073751C">
              <w:rPr>
                <w:rFonts w:ascii="Garamond" w:eastAsia="Times New Roman" w:hAnsi="Garamond" w:cs="Arial"/>
                <w:sz w:val="24"/>
                <w:szCs w:val="24"/>
              </w:rPr>
              <w:t>15 320</w:t>
            </w:r>
          </w:p>
        </w:tc>
        <w:tc>
          <w:tcPr>
            <w:tcW w:w="1700" w:type="dxa"/>
            <w:vMerge w:val="restart"/>
            <w:tcBorders>
              <w:top w:val="nil"/>
              <w:left w:val="nil"/>
              <w:bottom w:val="nil"/>
              <w:right w:val="nil"/>
            </w:tcBorders>
            <w:shd w:val="clear" w:color="auto" w:fill="auto"/>
            <w:hideMark/>
          </w:tcPr>
          <w:p w:rsidR="006473C6" w:rsidRPr="0073751C" w:rsidRDefault="006473C6" w:rsidP="00E402FB">
            <w:pPr>
              <w:spacing w:after="0" w:line="240" w:lineRule="auto"/>
              <w:jc w:val="center"/>
              <w:rPr>
                <w:rFonts w:ascii="Garamond" w:eastAsia="Times New Roman" w:hAnsi="Garamond" w:cs="Arial"/>
                <w:sz w:val="24"/>
                <w:szCs w:val="24"/>
              </w:rPr>
            </w:pPr>
            <w:r w:rsidRPr="0073751C">
              <w:rPr>
                <w:rFonts w:ascii="Garamond" w:eastAsia="Times New Roman" w:hAnsi="Garamond" w:cs="Arial"/>
                <w:sz w:val="24"/>
                <w:szCs w:val="24"/>
              </w:rPr>
              <w:t>x</w:t>
            </w:r>
          </w:p>
        </w:tc>
        <w:tc>
          <w:tcPr>
            <w:tcW w:w="1316" w:type="dxa"/>
            <w:vMerge w:val="restart"/>
            <w:tcBorders>
              <w:top w:val="nil"/>
              <w:left w:val="nil"/>
              <w:bottom w:val="nil"/>
              <w:right w:val="nil"/>
            </w:tcBorders>
            <w:shd w:val="clear" w:color="auto" w:fill="auto"/>
            <w:hideMark/>
          </w:tcPr>
          <w:p w:rsidR="006473C6" w:rsidRPr="0073751C" w:rsidRDefault="0085322D" w:rsidP="00E402FB">
            <w:pPr>
              <w:spacing w:after="0" w:line="240" w:lineRule="auto"/>
              <w:jc w:val="right"/>
              <w:rPr>
                <w:rFonts w:ascii="Garamond" w:eastAsia="Times New Roman" w:hAnsi="Garamond" w:cs="Arial"/>
                <w:sz w:val="24"/>
                <w:szCs w:val="24"/>
              </w:rPr>
            </w:pPr>
            <w:r w:rsidRPr="0073751C">
              <w:rPr>
                <w:rFonts w:ascii="Garamond" w:eastAsia="Times New Roman" w:hAnsi="Garamond" w:cs="Arial"/>
                <w:sz w:val="24"/>
                <w:szCs w:val="24"/>
              </w:rPr>
              <w:t>15 320</w:t>
            </w:r>
          </w:p>
        </w:tc>
      </w:tr>
      <w:tr w:rsidR="006473C6" w:rsidRPr="0073751C" w:rsidTr="0085322D">
        <w:trPr>
          <w:gridAfter w:val="1"/>
          <w:wAfter w:w="373" w:type="dxa"/>
          <w:trHeight w:val="342"/>
        </w:trPr>
        <w:tc>
          <w:tcPr>
            <w:tcW w:w="4962" w:type="dxa"/>
            <w:tcBorders>
              <w:top w:val="nil"/>
              <w:left w:val="nil"/>
              <w:bottom w:val="nil"/>
              <w:right w:val="nil"/>
            </w:tcBorders>
            <w:shd w:val="clear" w:color="auto" w:fill="auto"/>
            <w:hideMark/>
          </w:tcPr>
          <w:p w:rsidR="006473C6" w:rsidRPr="0073751C" w:rsidRDefault="006473C6" w:rsidP="0073751C">
            <w:pPr>
              <w:spacing w:after="0" w:line="240" w:lineRule="auto"/>
              <w:ind w:firstLineChars="14" w:firstLine="34"/>
              <w:rPr>
                <w:rFonts w:ascii="Garamond" w:eastAsia="Times New Roman" w:hAnsi="Garamond" w:cs="Arial"/>
                <w:sz w:val="24"/>
                <w:szCs w:val="24"/>
              </w:rPr>
            </w:pPr>
          </w:p>
        </w:tc>
        <w:tc>
          <w:tcPr>
            <w:tcW w:w="1560" w:type="dxa"/>
            <w:vMerge/>
            <w:tcBorders>
              <w:top w:val="nil"/>
              <w:left w:val="nil"/>
              <w:bottom w:val="nil"/>
              <w:right w:val="nil"/>
            </w:tcBorders>
            <w:vAlign w:val="center"/>
            <w:hideMark/>
          </w:tcPr>
          <w:p w:rsidR="006473C6" w:rsidRPr="0073751C" w:rsidRDefault="006473C6" w:rsidP="00E402FB">
            <w:pPr>
              <w:spacing w:after="0" w:line="240" w:lineRule="auto"/>
              <w:rPr>
                <w:rFonts w:ascii="Garamond" w:eastAsia="Times New Roman" w:hAnsi="Garamond" w:cs="Arial"/>
                <w:sz w:val="24"/>
                <w:szCs w:val="24"/>
              </w:rPr>
            </w:pPr>
          </w:p>
        </w:tc>
        <w:tc>
          <w:tcPr>
            <w:tcW w:w="1700" w:type="dxa"/>
            <w:vMerge/>
            <w:tcBorders>
              <w:top w:val="nil"/>
              <w:left w:val="nil"/>
              <w:bottom w:val="nil"/>
              <w:right w:val="nil"/>
            </w:tcBorders>
            <w:vAlign w:val="center"/>
            <w:hideMark/>
          </w:tcPr>
          <w:p w:rsidR="006473C6" w:rsidRPr="0073751C" w:rsidRDefault="006473C6" w:rsidP="00E402FB">
            <w:pPr>
              <w:spacing w:after="0" w:line="240" w:lineRule="auto"/>
              <w:rPr>
                <w:rFonts w:ascii="Garamond" w:eastAsia="Times New Roman" w:hAnsi="Garamond" w:cs="Arial"/>
                <w:sz w:val="24"/>
                <w:szCs w:val="24"/>
              </w:rPr>
            </w:pPr>
          </w:p>
        </w:tc>
        <w:tc>
          <w:tcPr>
            <w:tcW w:w="1316" w:type="dxa"/>
            <w:vMerge/>
            <w:tcBorders>
              <w:top w:val="nil"/>
              <w:left w:val="nil"/>
              <w:bottom w:val="nil"/>
              <w:right w:val="nil"/>
            </w:tcBorders>
            <w:vAlign w:val="center"/>
            <w:hideMark/>
          </w:tcPr>
          <w:p w:rsidR="006473C6" w:rsidRPr="0073751C" w:rsidRDefault="006473C6" w:rsidP="00E402FB">
            <w:pPr>
              <w:spacing w:after="0" w:line="240" w:lineRule="auto"/>
              <w:rPr>
                <w:rFonts w:ascii="Garamond" w:eastAsia="Times New Roman" w:hAnsi="Garamond" w:cs="Arial"/>
                <w:sz w:val="24"/>
                <w:szCs w:val="24"/>
              </w:rPr>
            </w:pPr>
          </w:p>
        </w:tc>
      </w:tr>
      <w:tr w:rsidR="006473C6" w:rsidRPr="0073751C" w:rsidTr="0085322D">
        <w:trPr>
          <w:gridAfter w:val="1"/>
          <w:wAfter w:w="373" w:type="dxa"/>
          <w:trHeight w:val="255"/>
        </w:trPr>
        <w:tc>
          <w:tcPr>
            <w:tcW w:w="4962" w:type="dxa"/>
            <w:tcBorders>
              <w:top w:val="nil"/>
              <w:left w:val="nil"/>
              <w:bottom w:val="single" w:sz="4" w:space="0" w:color="FFFFFF"/>
              <w:right w:val="nil"/>
            </w:tcBorders>
            <w:shd w:val="clear" w:color="auto" w:fill="auto"/>
            <w:noWrap/>
            <w:vAlign w:val="bottom"/>
            <w:hideMark/>
          </w:tcPr>
          <w:p w:rsidR="006473C6" w:rsidRPr="0073751C" w:rsidRDefault="0085322D" w:rsidP="0073751C">
            <w:pPr>
              <w:spacing w:after="0" w:line="240" w:lineRule="auto"/>
              <w:ind w:firstLineChars="14" w:firstLine="34"/>
              <w:rPr>
                <w:rFonts w:ascii="Garamond" w:eastAsia="Times New Roman" w:hAnsi="Garamond" w:cs="Arial CYR"/>
                <w:sz w:val="24"/>
                <w:szCs w:val="24"/>
              </w:rPr>
            </w:pPr>
            <w:r w:rsidRPr="0073751C">
              <w:rPr>
                <w:rFonts w:ascii="Garamond" w:eastAsia="Times New Roman" w:hAnsi="Garamond" w:cs="Arial"/>
                <w:color w:val="000000"/>
                <w:sz w:val="24"/>
                <w:szCs w:val="24"/>
              </w:rPr>
              <w:t>накопленная амортизация</w:t>
            </w:r>
          </w:p>
        </w:tc>
        <w:tc>
          <w:tcPr>
            <w:tcW w:w="1560" w:type="dxa"/>
            <w:vMerge w:val="restart"/>
            <w:tcBorders>
              <w:top w:val="nil"/>
              <w:left w:val="nil"/>
              <w:bottom w:val="single" w:sz="4" w:space="0" w:color="000000"/>
              <w:right w:val="nil"/>
            </w:tcBorders>
            <w:shd w:val="clear" w:color="auto" w:fill="auto"/>
            <w:hideMark/>
          </w:tcPr>
          <w:p w:rsidR="006473C6" w:rsidRPr="0073751C" w:rsidRDefault="006473C6" w:rsidP="000A1969">
            <w:pPr>
              <w:spacing w:after="0" w:line="240" w:lineRule="auto"/>
              <w:jc w:val="right"/>
              <w:rPr>
                <w:rFonts w:ascii="Garamond" w:eastAsia="Times New Roman" w:hAnsi="Garamond" w:cs="Arial"/>
                <w:sz w:val="24"/>
                <w:szCs w:val="24"/>
              </w:rPr>
            </w:pPr>
            <w:r w:rsidRPr="0073751C">
              <w:rPr>
                <w:rFonts w:ascii="Garamond" w:eastAsia="Times New Roman" w:hAnsi="Garamond" w:cs="Arial"/>
                <w:sz w:val="24"/>
                <w:szCs w:val="24"/>
              </w:rPr>
              <w:t>(</w:t>
            </w:r>
            <w:r w:rsidR="0085322D" w:rsidRPr="0073751C">
              <w:rPr>
                <w:rFonts w:ascii="Garamond" w:eastAsia="Times New Roman" w:hAnsi="Garamond" w:cs="Arial"/>
                <w:sz w:val="24"/>
                <w:szCs w:val="24"/>
              </w:rPr>
              <w:t>1</w:t>
            </w:r>
            <w:r w:rsidR="000A1969">
              <w:rPr>
                <w:rFonts w:ascii="Garamond" w:eastAsia="Times New Roman" w:hAnsi="Garamond" w:cs="Arial"/>
                <w:sz w:val="24"/>
                <w:szCs w:val="24"/>
              </w:rPr>
              <w:t>3</w:t>
            </w:r>
            <w:r w:rsidR="0085322D" w:rsidRPr="0073751C">
              <w:rPr>
                <w:rFonts w:ascii="Garamond" w:eastAsia="Times New Roman" w:hAnsi="Garamond" w:cs="Arial"/>
                <w:sz w:val="24"/>
                <w:szCs w:val="24"/>
              </w:rPr>
              <w:t xml:space="preserve"> </w:t>
            </w:r>
            <w:r w:rsidR="000A1969">
              <w:rPr>
                <w:rFonts w:ascii="Garamond" w:eastAsia="Times New Roman" w:hAnsi="Garamond" w:cs="Arial"/>
                <w:sz w:val="24"/>
                <w:szCs w:val="24"/>
              </w:rPr>
              <w:t>772</w:t>
            </w:r>
            <w:r w:rsidRPr="0073751C">
              <w:rPr>
                <w:rFonts w:ascii="Garamond" w:eastAsia="Times New Roman" w:hAnsi="Garamond" w:cs="Arial"/>
                <w:sz w:val="24"/>
                <w:szCs w:val="24"/>
              </w:rPr>
              <w:t>)</w:t>
            </w:r>
          </w:p>
        </w:tc>
        <w:tc>
          <w:tcPr>
            <w:tcW w:w="1700" w:type="dxa"/>
            <w:vMerge w:val="restart"/>
            <w:tcBorders>
              <w:top w:val="nil"/>
              <w:left w:val="nil"/>
              <w:bottom w:val="single" w:sz="4" w:space="0" w:color="000000"/>
              <w:right w:val="nil"/>
            </w:tcBorders>
            <w:shd w:val="clear" w:color="auto" w:fill="auto"/>
            <w:hideMark/>
          </w:tcPr>
          <w:p w:rsidR="006473C6" w:rsidRPr="0073751C" w:rsidRDefault="006473C6" w:rsidP="00E402FB">
            <w:pPr>
              <w:spacing w:after="0" w:line="240" w:lineRule="auto"/>
              <w:jc w:val="center"/>
              <w:rPr>
                <w:rFonts w:ascii="Garamond" w:eastAsia="Times New Roman" w:hAnsi="Garamond" w:cs="Arial"/>
                <w:sz w:val="24"/>
                <w:szCs w:val="24"/>
              </w:rPr>
            </w:pPr>
            <w:r w:rsidRPr="0073751C">
              <w:rPr>
                <w:rFonts w:ascii="Garamond" w:eastAsia="Times New Roman" w:hAnsi="Garamond" w:cs="Arial"/>
                <w:sz w:val="24"/>
                <w:szCs w:val="24"/>
              </w:rPr>
              <w:t>x</w:t>
            </w:r>
          </w:p>
        </w:tc>
        <w:tc>
          <w:tcPr>
            <w:tcW w:w="1316" w:type="dxa"/>
            <w:vMerge w:val="restart"/>
            <w:tcBorders>
              <w:top w:val="nil"/>
              <w:left w:val="nil"/>
              <w:bottom w:val="single" w:sz="4" w:space="0" w:color="000000"/>
              <w:right w:val="nil"/>
            </w:tcBorders>
            <w:shd w:val="clear" w:color="auto" w:fill="auto"/>
            <w:hideMark/>
          </w:tcPr>
          <w:p w:rsidR="006473C6" w:rsidRPr="0073751C" w:rsidRDefault="006473C6" w:rsidP="000A1969">
            <w:pPr>
              <w:spacing w:after="0" w:line="240" w:lineRule="auto"/>
              <w:jc w:val="right"/>
              <w:rPr>
                <w:rFonts w:ascii="Garamond" w:eastAsia="Times New Roman" w:hAnsi="Garamond" w:cs="Arial"/>
                <w:sz w:val="24"/>
                <w:szCs w:val="24"/>
              </w:rPr>
            </w:pPr>
            <w:r w:rsidRPr="0073751C">
              <w:rPr>
                <w:rFonts w:ascii="Garamond" w:eastAsia="Times New Roman" w:hAnsi="Garamond" w:cs="Arial"/>
                <w:sz w:val="24"/>
                <w:szCs w:val="24"/>
              </w:rPr>
              <w:t>(</w:t>
            </w:r>
            <w:r w:rsidR="0085322D" w:rsidRPr="0073751C">
              <w:rPr>
                <w:rFonts w:ascii="Garamond" w:eastAsia="Times New Roman" w:hAnsi="Garamond" w:cs="Arial"/>
                <w:sz w:val="24"/>
                <w:szCs w:val="24"/>
              </w:rPr>
              <w:t>1</w:t>
            </w:r>
            <w:r w:rsidR="000A1969">
              <w:rPr>
                <w:rFonts w:ascii="Garamond" w:eastAsia="Times New Roman" w:hAnsi="Garamond" w:cs="Arial"/>
                <w:sz w:val="24"/>
                <w:szCs w:val="24"/>
              </w:rPr>
              <w:t>3 772</w:t>
            </w:r>
            <w:r w:rsidRPr="0073751C">
              <w:rPr>
                <w:rFonts w:ascii="Garamond" w:eastAsia="Times New Roman" w:hAnsi="Garamond" w:cs="Arial"/>
                <w:sz w:val="24"/>
                <w:szCs w:val="24"/>
              </w:rPr>
              <w:t>)</w:t>
            </w:r>
          </w:p>
        </w:tc>
      </w:tr>
      <w:tr w:rsidR="006473C6" w:rsidRPr="0073751C" w:rsidTr="0085322D">
        <w:trPr>
          <w:gridAfter w:val="1"/>
          <w:wAfter w:w="373" w:type="dxa"/>
          <w:trHeight w:val="342"/>
        </w:trPr>
        <w:tc>
          <w:tcPr>
            <w:tcW w:w="4962" w:type="dxa"/>
            <w:tcBorders>
              <w:top w:val="nil"/>
              <w:left w:val="nil"/>
              <w:bottom w:val="nil"/>
              <w:right w:val="nil"/>
            </w:tcBorders>
            <w:shd w:val="clear" w:color="auto" w:fill="auto"/>
            <w:hideMark/>
          </w:tcPr>
          <w:p w:rsidR="006473C6" w:rsidRPr="0073751C" w:rsidRDefault="006473C6" w:rsidP="0073751C">
            <w:pPr>
              <w:spacing w:after="0" w:line="240" w:lineRule="auto"/>
              <w:ind w:firstLineChars="14" w:firstLine="34"/>
              <w:rPr>
                <w:rFonts w:ascii="Garamond" w:eastAsia="Times New Roman" w:hAnsi="Garamond" w:cs="Arial"/>
                <w:color w:val="000000"/>
                <w:sz w:val="24"/>
                <w:szCs w:val="24"/>
              </w:rPr>
            </w:pPr>
          </w:p>
        </w:tc>
        <w:tc>
          <w:tcPr>
            <w:tcW w:w="1560" w:type="dxa"/>
            <w:vMerge/>
            <w:tcBorders>
              <w:top w:val="nil"/>
              <w:left w:val="nil"/>
              <w:bottom w:val="single" w:sz="4" w:space="0" w:color="000000"/>
              <w:right w:val="nil"/>
            </w:tcBorders>
            <w:vAlign w:val="center"/>
            <w:hideMark/>
          </w:tcPr>
          <w:p w:rsidR="006473C6" w:rsidRPr="0073751C" w:rsidRDefault="006473C6" w:rsidP="00E402FB">
            <w:pPr>
              <w:spacing w:after="0" w:line="240" w:lineRule="auto"/>
              <w:rPr>
                <w:rFonts w:ascii="Garamond" w:eastAsia="Times New Roman" w:hAnsi="Garamond" w:cs="Arial"/>
                <w:sz w:val="24"/>
                <w:szCs w:val="24"/>
              </w:rPr>
            </w:pPr>
          </w:p>
        </w:tc>
        <w:tc>
          <w:tcPr>
            <w:tcW w:w="1700" w:type="dxa"/>
            <w:vMerge/>
            <w:tcBorders>
              <w:top w:val="nil"/>
              <w:left w:val="nil"/>
              <w:bottom w:val="single" w:sz="4" w:space="0" w:color="000000"/>
              <w:right w:val="nil"/>
            </w:tcBorders>
            <w:vAlign w:val="center"/>
            <w:hideMark/>
          </w:tcPr>
          <w:p w:rsidR="006473C6" w:rsidRPr="0073751C" w:rsidRDefault="006473C6" w:rsidP="00E402FB">
            <w:pPr>
              <w:spacing w:after="0" w:line="240" w:lineRule="auto"/>
              <w:rPr>
                <w:rFonts w:ascii="Garamond" w:eastAsia="Times New Roman" w:hAnsi="Garamond" w:cs="Arial"/>
                <w:sz w:val="24"/>
                <w:szCs w:val="24"/>
              </w:rPr>
            </w:pPr>
          </w:p>
        </w:tc>
        <w:tc>
          <w:tcPr>
            <w:tcW w:w="1316" w:type="dxa"/>
            <w:vMerge/>
            <w:tcBorders>
              <w:top w:val="nil"/>
              <w:left w:val="nil"/>
              <w:bottom w:val="single" w:sz="4" w:space="0" w:color="000000"/>
              <w:right w:val="nil"/>
            </w:tcBorders>
            <w:vAlign w:val="center"/>
            <w:hideMark/>
          </w:tcPr>
          <w:p w:rsidR="006473C6" w:rsidRPr="0073751C" w:rsidRDefault="006473C6" w:rsidP="00E402FB">
            <w:pPr>
              <w:spacing w:after="0" w:line="240" w:lineRule="auto"/>
              <w:rPr>
                <w:rFonts w:ascii="Garamond" w:eastAsia="Times New Roman" w:hAnsi="Garamond" w:cs="Arial"/>
                <w:sz w:val="24"/>
                <w:szCs w:val="24"/>
              </w:rPr>
            </w:pPr>
          </w:p>
        </w:tc>
      </w:tr>
      <w:tr w:rsidR="006473C6" w:rsidRPr="0073751C" w:rsidTr="0085322D">
        <w:trPr>
          <w:gridAfter w:val="1"/>
          <w:wAfter w:w="373" w:type="dxa"/>
          <w:trHeight w:val="255"/>
        </w:trPr>
        <w:tc>
          <w:tcPr>
            <w:tcW w:w="4962" w:type="dxa"/>
            <w:tcBorders>
              <w:top w:val="nil"/>
              <w:left w:val="nil"/>
              <w:bottom w:val="single" w:sz="4" w:space="0" w:color="FFFFFF"/>
              <w:right w:val="nil"/>
            </w:tcBorders>
            <w:shd w:val="clear" w:color="auto" w:fill="auto"/>
            <w:hideMark/>
          </w:tcPr>
          <w:p w:rsidR="006473C6" w:rsidRPr="0073751C" w:rsidRDefault="0085322D" w:rsidP="0073751C">
            <w:pPr>
              <w:spacing w:after="0" w:line="240" w:lineRule="auto"/>
              <w:ind w:firstLineChars="14" w:firstLine="34"/>
              <w:rPr>
                <w:rFonts w:ascii="Garamond" w:eastAsia="Times New Roman" w:hAnsi="Garamond" w:cs="Arial"/>
                <w:b/>
                <w:bCs/>
                <w:sz w:val="24"/>
                <w:szCs w:val="24"/>
              </w:rPr>
            </w:pPr>
            <w:r w:rsidRPr="0073751C">
              <w:rPr>
                <w:rFonts w:ascii="Garamond" w:eastAsia="Times New Roman" w:hAnsi="Garamond" w:cs="Arial"/>
                <w:b/>
                <w:bCs/>
                <w:sz w:val="24"/>
                <w:szCs w:val="24"/>
              </w:rPr>
              <w:t>балансовая стоимость</w:t>
            </w:r>
          </w:p>
        </w:tc>
        <w:tc>
          <w:tcPr>
            <w:tcW w:w="1560" w:type="dxa"/>
            <w:tcBorders>
              <w:top w:val="nil"/>
              <w:left w:val="nil"/>
              <w:bottom w:val="nil"/>
              <w:right w:val="nil"/>
            </w:tcBorders>
            <w:shd w:val="clear" w:color="auto" w:fill="auto"/>
            <w:hideMark/>
          </w:tcPr>
          <w:p w:rsidR="006473C6" w:rsidRPr="0073751C" w:rsidRDefault="000A1969" w:rsidP="00E402FB">
            <w:pPr>
              <w:spacing w:after="0" w:line="240" w:lineRule="auto"/>
              <w:jc w:val="right"/>
              <w:rPr>
                <w:rFonts w:ascii="Garamond" w:eastAsia="Times New Roman" w:hAnsi="Garamond" w:cs="Arial"/>
                <w:b/>
                <w:bCs/>
                <w:sz w:val="24"/>
                <w:szCs w:val="24"/>
              </w:rPr>
            </w:pPr>
            <w:bookmarkStart w:id="30" w:name="OLE_LINK1"/>
            <w:r>
              <w:rPr>
                <w:rFonts w:ascii="Garamond" w:eastAsia="Times New Roman" w:hAnsi="Garamond" w:cs="Arial"/>
                <w:b/>
                <w:bCs/>
                <w:sz w:val="24"/>
                <w:szCs w:val="24"/>
              </w:rPr>
              <w:t>1 548</w:t>
            </w:r>
            <w:bookmarkEnd w:id="30"/>
          </w:p>
        </w:tc>
        <w:tc>
          <w:tcPr>
            <w:tcW w:w="1700" w:type="dxa"/>
            <w:tcBorders>
              <w:top w:val="nil"/>
              <w:left w:val="nil"/>
              <w:bottom w:val="nil"/>
              <w:right w:val="nil"/>
            </w:tcBorders>
            <w:shd w:val="clear" w:color="auto" w:fill="auto"/>
            <w:hideMark/>
          </w:tcPr>
          <w:p w:rsidR="006473C6" w:rsidRPr="0073751C" w:rsidRDefault="006473C6" w:rsidP="0085322D">
            <w:pPr>
              <w:spacing w:after="0" w:line="240" w:lineRule="auto"/>
              <w:jc w:val="center"/>
              <w:rPr>
                <w:rFonts w:ascii="Garamond" w:eastAsia="Times New Roman" w:hAnsi="Garamond" w:cs="Arial"/>
                <w:b/>
                <w:bCs/>
                <w:sz w:val="24"/>
                <w:szCs w:val="24"/>
              </w:rPr>
            </w:pPr>
            <w:r w:rsidRPr="0073751C">
              <w:rPr>
                <w:rFonts w:ascii="Garamond" w:eastAsia="Times New Roman" w:hAnsi="Garamond" w:cs="Arial"/>
                <w:b/>
                <w:bCs/>
                <w:sz w:val="24"/>
                <w:szCs w:val="24"/>
              </w:rPr>
              <w:t>-</w:t>
            </w:r>
          </w:p>
        </w:tc>
        <w:tc>
          <w:tcPr>
            <w:tcW w:w="1316" w:type="dxa"/>
            <w:tcBorders>
              <w:top w:val="nil"/>
              <w:left w:val="nil"/>
              <w:bottom w:val="nil"/>
              <w:right w:val="nil"/>
            </w:tcBorders>
            <w:shd w:val="clear" w:color="auto" w:fill="auto"/>
            <w:hideMark/>
          </w:tcPr>
          <w:p w:rsidR="006473C6" w:rsidRPr="0073751C" w:rsidRDefault="000A1969" w:rsidP="00E402FB">
            <w:pPr>
              <w:spacing w:after="0" w:line="240" w:lineRule="auto"/>
              <w:jc w:val="right"/>
              <w:rPr>
                <w:rFonts w:ascii="Garamond" w:eastAsia="Times New Roman" w:hAnsi="Garamond" w:cs="Arial"/>
                <w:b/>
                <w:bCs/>
                <w:sz w:val="24"/>
                <w:szCs w:val="24"/>
              </w:rPr>
            </w:pPr>
            <w:r>
              <w:rPr>
                <w:rFonts w:ascii="Garamond" w:eastAsia="Times New Roman" w:hAnsi="Garamond" w:cs="Arial"/>
                <w:b/>
                <w:bCs/>
                <w:sz w:val="24"/>
                <w:szCs w:val="24"/>
              </w:rPr>
              <w:t>1 548</w:t>
            </w:r>
          </w:p>
        </w:tc>
      </w:tr>
      <w:tr w:rsidR="006473C6" w:rsidRPr="0073751C" w:rsidTr="0085322D">
        <w:trPr>
          <w:gridAfter w:val="1"/>
          <w:wAfter w:w="373" w:type="dxa"/>
          <w:trHeight w:val="540"/>
        </w:trPr>
        <w:tc>
          <w:tcPr>
            <w:tcW w:w="4962" w:type="dxa"/>
            <w:tcBorders>
              <w:top w:val="nil"/>
              <w:left w:val="nil"/>
              <w:bottom w:val="single" w:sz="4" w:space="0" w:color="FFFFFF"/>
              <w:right w:val="nil"/>
            </w:tcBorders>
            <w:shd w:val="clear" w:color="auto" w:fill="auto"/>
            <w:hideMark/>
          </w:tcPr>
          <w:p w:rsidR="006473C6" w:rsidRPr="0073751C" w:rsidRDefault="006473C6" w:rsidP="0073751C">
            <w:pPr>
              <w:spacing w:after="0" w:line="240" w:lineRule="auto"/>
              <w:ind w:firstLineChars="14" w:firstLine="34"/>
              <w:rPr>
                <w:rFonts w:ascii="Garamond" w:eastAsia="Times New Roman" w:hAnsi="Garamond" w:cs="Arial"/>
                <w:b/>
                <w:bCs/>
                <w:sz w:val="24"/>
                <w:szCs w:val="24"/>
                <w:lang w:val="en-US"/>
              </w:rPr>
            </w:pPr>
          </w:p>
        </w:tc>
        <w:tc>
          <w:tcPr>
            <w:tcW w:w="1560" w:type="dxa"/>
            <w:vMerge w:val="restart"/>
            <w:tcBorders>
              <w:top w:val="nil"/>
              <w:left w:val="nil"/>
              <w:bottom w:val="nil"/>
              <w:right w:val="nil"/>
            </w:tcBorders>
            <w:shd w:val="clear" w:color="auto" w:fill="auto"/>
            <w:hideMark/>
          </w:tcPr>
          <w:p w:rsidR="006473C6" w:rsidRPr="0073751C" w:rsidRDefault="006473C6" w:rsidP="00E402FB">
            <w:pPr>
              <w:spacing w:after="0" w:line="240" w:lineRule="auto"/>
              <w:jc w:val="right"/>
              <w:rPr>
                <w:rFonts w:ascii="Garamond" w:eastAsia="Times New Roman" w:hAnsi="Garamond" w:cs="Arial"/>
                <w:b/>
                <w:bCs/>
                <w:sz w:val="24"/>
                <w:szCs w:val="24"/>
              </w:rPr>
            </w:pPr>
          </w:p>
          <w:p w:rsidR="006473C6" w:rsidRPr="0073751C" w:rsidRDefault="006473C6" w:rsidP="00E402FB">
            <w:pPr>
              <w:spacing w:after="0" w:line="240" w:lineRule="auto"/>
              <w:jc w:val="right"/>
              <w:rPr>
                <w:rFonts w:ascii="Garamond" w:eastAsia="Times New Roman" w:hAnsi="Garamond" w:cs="Arial"/>
                <w:b/>
                <w:bCs/>
                <w:sz w:val="24"/>
                <w:szCs w:val="24"/>
              </w:rPr>
            </w:pPr>
          </w:p>
          <w:p w:rsidR="006473C6" w:rsidRPr="0073751C" w:rsidRDefault="006473C6" w:rsidP="00E402FB">
            <w:pPr>
              <w:spacing w:after="0" w:line="240" w:lineRule="auto"/>
              <w:jc w:val="right"/>
              <w:rPr>
                <w:rFonts w:ascii="Garamond" w:eastAsia="Times New Roman" w:hAnsi="Garamond" w:cs="Arial"/>
                <w:b/>
                <w:bCs/>
                <w:sz w:val="24"/>
                <w:szCs w:val="24"/>
              </w:rPr>
            </w:pPr>
            <w:r w:rsidRPr="0073751C">
              <w:rPr>
                <w:rFonts w:ascii="Garamond" w:eastAsia="Times New Roman" w:hAnsi="Garamond" w:cs="Arial"/>
                <w:b/>
                <w:bCs/>
                <w:sz w:val="24"/>
                <w:szCs w:val="24"/>
              </w:rPr>
              <w:t>(</w:t>
            </w:r>
            <w:r w:rsidR="000A1969">
              <w:rPr>
                <w:rFonts w:ascii="Garamond" w:eastAsia="Times New Roman" w:hAnsi="Garamond" w:cs="Arial"/>
                <w:b/>
                <w:bCs/>
                <w:sz w:val="24"/>
                <w:szCs w:val="24"/>
              </w:rPr>
              <w:t>806</w:t>
            </w:r>
            <w:r w:rsidRPr="0073751C">
              <w:rPr>
                <w:rFonts w:ascii="Garamond" w:eastAsia="Times New Roman" w:hAnsi="Garamond" w:cs="Arial"/>
                <w:b/>
                <w:bCs/>
                <w:sz w:val="24"/>
                <w:szCs w:val="24"/>
              </w:rPr>
              <w:t>)</w:t>
            </w:r>
          </w:p>
          <w:p w:rsidR="006473C6" w:rsidRPr="0073751C" w:rsidRDefault="006473C6" w:rsidP="00E402FB">
            <w:pPr>
              <w:rPr>
                <w:rFonts w:ascii="Garamond" w:eastAsia="Times New Roman" w:hAnsi="Garamond" w:cs="Arial"/>
                <w:sz w:val="24"/>
                <w:szCs w:val="24"/>
              </w:rPr>
            </w:pPr>
          </w:p>
          <w:p w:rsidR="006473C6" w:rsidRPr="0073751C" w:rsidRDefault="0085322D" w:rsidP="00E402FB">
            <w:pPr>
              <w:jc w:val="right"/>
              <w:rPr>
                <w:rFonts w:ascii="Garamond" w:eastAsia="Times New Roman" w:hAnsi="Garamond" w:cs="Arial"/>
                <w:sz w:val="24"/>
                <w:szCs w:val="24"/>
              </w:rPr>
            </w:pPr>
            <w:r w:rsidRPr="0073751C">
              <w:rPr>
                <w:rFonts w:ascii="Garamond" w:eastAsia="Times New Roman" w:hAnsi="Garamond" w:cs="Arial"/>
                <w:sz w:val="24"/>
                <w:szCs w:val="24"/>
              </w:rPr>
              <w:t>0</w:t>
            </w:r>
          </w:p>
        </w:tc>
        <w:tc>
          <w:tcPr>
            <w:tcW w:w="1700" w:type="dxa"/>
            <w:vMerge w:val="restart"/>
            <w:tcBorders>
              <w:top w:val="nil"/>
              <w:left w:val="nil"/>
              <w:bottom w:val="nil"/>
              <w:right w:val="nil"/>
            </w:tcBorders>
            <w:shd w:val="clear" w:color="auto" w:fill="auto"/>
            <w:hideMark/>
          </w:tcPr>
          <w:p w:rsidR="006473C6" w:rsidRPr="0073751C" w:rsidRDefault="006473C6" w:rsidP="0085322D">
            <w:pPr>
              <w:spacing w:after="0" w:line="240" w:lineRule="auto"/>
              <w:jc w:val="center"/>
              <w:rPr>
                <w:rFonts w:ascii="Garamond" w:eastAsia="Times New Roman" w:hAnsi="Garamond" w:cs="Arial"/>
                <w:b/>
                <w:bCs/>
                <w:sz w:val="24"/>
                <w:szCs w:val="24"/>
              </w:rPr>
            </w:pPr>
          </w:p>
        </w:tc>
        <w:tc>
          <w:tcPr>
            <w:tcW w:w="1316" w:type="dxa"/>
            <w:vMerge w:val="restart"/>
            <w:tcBorders>
              <w:top w:val="nil"/>
              <w:left w:val="nil"/>
              <w:bottom w:val="nil"/>
              <w:right w:val="nil"/>
            </w:tcBorders>
            <w:shd w:val="clear" w:color="auto" w:fill="auto"/>
            <w:hideMark/>
          </w:tcPr>
          <w:p w:rsidR="006473C6" w:rsidRPr="0073751C" w:rsidRDefault="006473C6" w:rsidP="00E402FB">
            <w:pPr>
              <w:spacing w:after="0" w:line="240" w:lineRule="auto"/>
              <w:jc w:val="right"/>
              <w:rPr>
                <w:rFonts w:ascii="Garamond" w:eastAsia="Times New Roman" w:hAnsi="Garamond" w:cs="Arial"/>
                <w:b/>
                <w:bCs/>
                <w:sz w:val="24"/>
                <w:szCs w:val="24"/>
              </w:rPr>
            </w:pPr>
          </w:p>
          <w:p w:rsidR="006473C6" w:rsidRPr="0073751C" w:rsidRDefault="006473C6" w:rsidP="00E402FB">
            <w:pPr>
              <w:spacing w:after="0" w:line="240" w:lineRule="auto"/>
              <w:jc w:val="right"/>
              <w:rPr>
                <w:rFonts w:ascii="Garamond" w:eastAsia="Times New Roman" w:hAnsi="Garamond" w:cs="Arial"/>
                <w:b/>
                <w:bCs/>
                <w:sz w:val="24"/>
                <w:szCs w:val="24"/>
              </w:rPr>
            </w:pPr>
          </w:p>
          <w:p w:rsidR="006473C6" w:rsidRPr="0073751C" w:rsidRDefault="006473C6" w:rsidP="00E402FB">
            <w:pPr>
              <w:spacing w:after="0" w:line="240" w:lineRule="auto"/>
              <w:jc w:val="right"/>
              <w:rPr>
                <w:rFonts w:ascii="Garamond" w:eastAsia="Times New Roman" w:hAnsi="Garamond" w:cs="Arial"/>
                <w:b/>
                <w:bCs/>
                <w:sz w:val="24"/>
                <w:szCs w:val="24"/>
              </w:rPr>
            </w:pPr>
            <w:r w:rsidRPr="0073751C">
              <w:rPr>
                <w:rFonts w:ascii="Garamond" w:eastAsia="Times New Roman" w:hAnsi="Garamond" w:cs="Arial"/>
                <w:b/>
                <w:bCs/>
                <w:sz w:val="24"/>
                <w:szCs w:val="24"/>
              </w:rPr>
              <w:t>(</w:t>
            </w:r>
            <w:r w:rsidR="000A1969">
              <w:rPr>
                <w:rFonts w:ascii="Garamond" w:eastAsia="Times New Roman" w:hAnsi="Garamond" w:cs="Arial"/>
                <w:b/>
                <w:bCs/>
                <w:sz w:val="24"/>
                <w:szCs w:val="24"/>
              </w:rPr>
              <w:t>806</w:t>
            </w:r>
            <w:r w:rsidRPr="0073751C">
              <w:rPr>
                <w:rFonts w:ascii="Garamond" w:eastAsia="Times New Roman" w:hAnsi="Garamond" w:cs="Arial"/>
                <w:b/>
                <w:bCs/>
                <w:sz w:val="24"/>
                <w:szCs w:val="24"/>
              </w:rPr>
              <w:t>)</w:t>
            </w:r>
          </w:p>
          <w:p w:rsidR="006473C6" w:rsidRPr="0073751C" w:rsidRDefault="006473C6" w:rsidP="00E402FB">
            <w:pPr>
              <w:rPr>
                <w:rFonts w:ascii="Garamond" w:eastAsia="Times New Roman" w:hAnsi="Garamond" w:cs="Arial"/>
                <w:sz w:val="24"/>
                <w:szCs w:val="24"/>
              </w:rPr>
            </w:pPr>
          </w:p>
          <w:p w:rsidR="006473C6" w:rsidRPr="0073751C" w:rsidRDefault="0085322D" w:rsidP="00E402FB">
            <w:pPr>
              <w:jc w:val="right"/>
              <w:rPr>
                <w:rFonts w:ascii="Garamond" w:eastAsia="Times New Roman" w:hAnsi="Garamond" w:cs="Arial"/>
                <w:sz w:val="24"/>
                <w:szCs w:val="24"/>
              </w:rPr>
            </w:pPr>
            <w:r w:rsidRPr="0073751C">
              <w:rPr>
                <w:rFonts w:ascii="Garamond" w:eastAsia="Times New Roman" w:hAnsi="Garamond" w:cs="Arial"/>
                <w:sz w:val="24"/>
                <w:szCs w:val="24"/>
              </w:rPr>
              <w:t>0</w:t>
            </w:r>
          </w:p>
        </w:tc>
      </w:tr>
      <w:tr w:rsidR="006473C6" w:rsidRPr="0073751C" w:rsidTr="0085322D">
        <w:trPr>
          <w:gridAfter w:val="1"/>
          <w:wAfter w:w="373" w:type="dxa"/>
          <w:trHeight w:val="510"/>
        </w:trPr>
        <w:tc>
          <w:tcPr>
            <w:tcW w:w="4962" w:type="dxa"/>
            <w:tcBorders>
              <w:top w:val="nil"/>
              <w:left w:val="nil"/>
              <w:bottom w:val="nil"/>
              <w:right w:val="nil"/>
            </w:tcBorders>
            <w:shd w:val="clear" w:color="auto" w:fill="auto"/>
            <w:hideMark/>
          </w:tcPr>
          <w:p w:rsidR="006473C6" w:rsidRPr="0073751C" w:rsidRDefault="006473C6" w:rsidP="000A1969">
            <w:pPr>
              <w:spacing w:after="0" w:line="240" w:lineRule="auto"/>
              <w:ind w:firstLineChars="14" w:firstLine="34"/>
              <w:rPr>
                <w:rFonts w:ascii="Garamond" w:eastAsia="Times New Roman" w:hAnsi="Garamond" w:cs="Arial"/>
                <w:b/>
                <w:bCs/>
                <w:sz w:val="24"/>
                <w:szCs w:val="24"/>
              </w:rPr>
            </w:pPr>
            <w:r w:rsidRPr="0073751C">
              <w:rPr>
                <w:rFonts w:ascii="Garamond" w:eastAsia="Times New Roman" w:hAnsi="Garamond" w:cs="Arial"/>
                <w:b/>
                <w:bCs/>
                <w:sz w:val="24"/>
                <w:szCs w:val="24"/>
              </w:rPr>
              <w:t>Изменение балансовой стоимости за год, оканчивающийся 31 декабря 201</w:t>
            </w:r>
            <w:r w:rsidR="000A1969">
              <w:rPr>
                <w:rFonts w:ascii="Garamond" w:eastAsia="Times New Roman" w:hAnsi="Garamond" w:cs="Arial"/>
                <w:b/>
                <w:bCs/>
                <w:sz w:val="24"/>
                <w:szCs w:val="24"/>
              </w:rPr>
              <w:t>9</w:t>
            </w:r>
          </w:p>
        </w:tc>
        <w:tc>
          <w:tcPr>
            <w:tcW w:w="1560" w:type="dxa"/>
            <w:vMerge/>
            <w:tcBorders>
              <w:top w:val="nil"/>
              <w:left w:val="nil"/>
              <w:bottom w:val="nil"/>
              <w:right w:val="nil"/>
            </w:tcBorders>
            <w:vAlign w:val="center"/>
            <w:hideMark/>
          </w:tcPr>
          <w:p w:rsidR="006473C6" w:rsidRPr="0073751C" w:rsidRDefault="006473C6" w:rsidP="00E402FB">
            <w:pPr>
              <w:spacing w:after="0" w:line="240" w:lineRule="auto"/>
              <w:rPr>
                <w:rFonts w:ascii="Garamond" w:eastAsia="Times New Roman" w:hAnsi="Garamond" w:cs="Arial"/>
                <w:b/>
                <w:bCs/>
                <w:sz w:val="24"/>
                <w:szCs w:val="24"/>
              </w:rPr>
            </w:pPr>
          </w:p>
        </w:tc>
        <w:tc>
          <w:tcPr>
            <w:tcW w:w="1700" w:type="dxa"/>
            <w:vMerge/>
            <w:tcBorders>
              <w:top w:val="nil"/>
              <w:left w:val="nil"/>
              <w:bottom w:val="nil"/>
              <w:right w:val="nil"/>
            </w:tcBorders>
            <w:vAlign w:val="center"/>
            <w:hideMark/>
          </w:tcPr>
          <w:p w:rsidR="006473C6" w:rsidRPr="0073751C" w:rsidRDefault="006473C6" w:rsidP="00E402FB">
            <w:pPr>
              <w:spacing w:after="0" w:line="240" w:lineRule="auto"/>
              <w:rPr>
                <w:rFonts w:ascii="Garamond" w:eastAsia="Times New Roman" w:hAnsi="Garamond" w:cs="Arial"/>
                <w:b/>
                <w:bCs/>
                <w:sz w:val="24"/>
                <w:szCs w:val="24"/>
              </w:rPr>
            </w:pPr>
          </w:p>
        </w:tc>
        <w:tc>
          <w:tcPr>
            <w:tcW w:w="1316" w:type="dxa"/>
            <w:vMerge/>
            <w:tcBorders>
              <w:top w:val="nil"/>
              <w:left w:val="nil"/>
              <w:bottom w:val="nil"/>
              <w:right w:val="nil"/>
            </w:tcBorders>
            <w:vAlign w:val="center"/>
            <w:hideMark/>
          </w:tcPr>
          <w:p w:rsidR="006473C6" w:rsidRPr="0073751C" w:rsidRDefault="006473C6" w:rsidP="00E402FB">
            <w:pPr>
              <w:spacing w:after="0" w:line="240" w:lineRule="auto"/>
              <w:rPr>
                <w:rFonts w:ascii="Garamond" w:eastAsia="Times New Roman" w:hAnsi="Garamond" w:cs="Arial"/>
                <w:b/>
                <w:bCs/>
                <w:sz w:val="24"/>
                <w:szCs w:val="24"/>
              </w:rPr>
            </w:pPr>
          </w:p>
        </w:tc>
      </w:tr>
      <w:tr w:rsidR="006473C6" w:rsidRPr="0073751C" w:rsidTr="0085322D">
        <w:trPr>
          <w:gridAfter w:val="1"/>
          <w:wAfter w:w="373" w:type="dxa"/>
          <w:trHeight w:val="570"/>
        </w:trPr>
        <w:tc>
          <w:tcPr>
            <w:tcW w:w="4962" w:type="dxa"/>
            <w:tcBorders>
              <w:top w:val="nil"/>
              <w:left w:val="nil"/>
              <w:bottom w:val="nil"/>
              <w:right w:val="nil"/>
            </w:tcBorders>
            <w:shd w:val="clear" w:color="auto" w:fill="auto"/>
            <w:hideMark/>
          </w:tcPr>
          <w:p w:rsidR="006473C6" w:rsidRPr="0073751C" w:rsidRDefault="006473C6" w:rsidP="0073751C">
            <w:pPr>
              <w:spacing w:after="0" w:line="240" w:lineRule="auto"/>
              <w:ind w:firstLineChars="14" w:firstLine="34"/>
              <w:outlineLvl w:val="0"/>
              <w:rPr>
                <w:rFonts w:ascii="Garamond" w:eastAsia="Times New Roman" w:hAnsi="Garamond" w:cs="Arial"/>
                <w:color w:val="000000"/>
                <w:sz w:val="24"/>
                <w:szCs w:val="24"/>
              </w:rPr>
            </w:pPr>
          </w:p>
          <w:p w:rsidR="006473C6" w:rsidRPr="0073751C" w:rsidRDefault="007B44F7" w:rsidP="0073751C">
            <w:pPr>
              <w:spacing w:after="0" w:line="240" w:lineRule="auto"/>
              <w:ind w:firstLineChars="14" w:firstLine="34"/>
              <w:outlineLvl w:val="0"/>
              <w:rPr>
                <w:rFonts w:ascii="Garamond" w:eastAsia="Times New Roman" w:hAnsi="Garamond" w:cs="Arial"/>
                <w:color w:val="000000"/>
                <w:sz w:val="24"/>
                <w:szCs w:val="24"/>
              </w:rPr>
            </w:pPr>
            <w:r w:rsidRPr="0073751C">
              <w:rPr>
                <w:rFonts w:ascii="Garamond" w:eastAsia="Times New Roman" w:hAnsi="Garamond" w:cs="Arial"/>
                <w:color w:val="000000"/>
                <w:sz w:val="24"/>
                <w:szCs w:val="24"/>
              </w:rPr>
              <w:t>В</w:t>
            </w:r>
            <w:r w:rsidR="006473C6" w:rsidRPr="0073751C">
              <w:rPr>
                <w:rFonts w:ascii="Garamond" w:eastAsia="Times New Roman" w:hAnsi="Garamond" w:cs="Arial"/>
                <w:color w:val="000000"/>
                <w:sz w:val="24"/>
                <w:szCs w:val="24"/>
              </w:rPr>
              <w:t>ыбытие</w:t>
            </w:r>
          </w:p>
        </w:tc>
        <w:tc>
          <w:tcPr>
            <w:tcW w:w="1560" w:type="dxa"/>
            <w:vMerge/>
            <w:tcBorders>
              <w:top w:val="nil"/>
              <w:left w:val="nil"/>
              <w:bottom w:val="nil"/>
              <w:right w:val="nil"/>
            </w:tcBorders>
            <w:vAlign w:val="center"/>
            <w:hideMark/>
          </w:tcPr>
          <w:p w:rsidR="006473C6" w:rsidRPr="0073751C" w:rsidRDefault="006473C6" w:rsidP="00E402FB">
            <w:pPr>
              <w:spacing w:after="0" w:line="240" w:lineRule="auto"/>
              <w:rPr>
                <w:rFonts w:ascii="Garamond" w:eastAsia="Times New Roman" w:hAnsi="Garamond" w:cs="Arial"/>
                <w:sz w:val="24"/>
                <w:szCs w:val="24"/>
              </w:rPr>
            </w:pPr>
          </w:p>
        </w:tc>
        <w:tc>
          <w:tcPr>
            <w:tcW w:w="1700" w:type="dxa"/>
            <w:vMerge/>
            <w:tcBorders>
              <w:top w:val="nil"/>
              <w:left w:val="nil"/>
              <w:bottom w:val="nil"/>
              <w:right w:val="nil"/>
            </w:tcBorders>
            <w:vAlign w:val="center"/>
            <w:hideMark/>
          </w:tcPr>
          <w:p w:rsidR="006473C6" w:rsidRPr="0073751C" w:rsidRDefault="006473C6" w:rsidP="00E402FB">
            <w:pPr>
              <w:spacing w:after="0" w:line="240" w:lineRule="auto"/>
              <w:rPr>
                <w:rFonts w:ascii="Garamond" w:eastAsia="Times New Roman" w:hAnsi="Garamond" w:cs="Arial"/>
                <w:sz w:val="24"/>
                <w:szCs w:val="24"/>
              </w:rPr>
            </w:pPr>
          </w:p>
        </w:tc>
        <w:tc>
          <w:tcPr>
            <w:tcW w:w="1316" w:type="dxa"/>
            <w:vMerge/>
            <w:tcBorders>
              <w:top w:val="nil"/>
              <w:left w:val="nil"/>
              <w:bottom w:val="nil"/>
              <w:right w:val="nil"/>
            </w:tcBorders>
            <w:vAlign w:val="center"/>
            <w:hideMark/>
          </w:tcPr>
          <w:p w:rsidR="006473C6" w:rsidRPr="0073751C" w:rsidRDefault="006473C6" w:rsidP="00E402FB">
            <w:pPr>
              <w:spacing w:after="0" w:line="240" w:lineRule="auto"/>
              <w:rPr>
                <w:rFonts w:ascii="Garamond" w:eastAsia="Times New Roman" w:hAnsi="Garamond" w:cs="Arial"/>
                <w:b/>
                <w:bCs/>
                <w:sz w:val="24"/>
                <w:szCs w:val="24"/>
              </w:rPr>
            </w:pPr>
          </w:p>
        </w:tc>
      </w:tr>
      <w:tr w:rsidR="006473C6" w:rsidRPr="0073751C" w:rsidTr="0085322D">
        <w:trPr>
          <w:gridAfter w:val="1"/>
          <w:wAfter w:w="373" w:type="dxa"/>
          <w:trHeight w:val="255"/>
        </w:trPr>
        <w:tc>
          <w:tcPr>
            <w:tcW w:w="4962" w:type="dxa"/>
            <w:tcBorders>
              <w:top w:val="nil"/>
              <w:left w:val="nil"/>
              <w:bottom w:val="single" w:sz="4" w:space="0" w:color="FFFFFF"/>
              <w:right w:val="nil"/>
            </w:tcBorders>
            <w:shd w:val="clear" w:color="auto" w:fill="auto"/>
            <w:hideMark/>
          </w:tcPr>
          <w:p w:rsidR="006473C6" w:rsidRPr="0073751C" w:rsidRDefault="006473C6" w:rsidP="0073751C">
            <w:pPr>
              <w:spacing w:after="0" w:line="240" w:lineRule="auto"/>
              <w:ind w:firstLineChars="14" w:firstLine="34"/>
              <w:rPr>
                <w:rFonts w:ascii="Garamond" w:eastAsia="Times New Roman" w:hAnsi="Garamond" w:cs="Arial"/>
                <w:sz w:val="24"/>
                <w:szCs w:val="24"/>
              </w:rPr>
            </w:pPr>
          </w:p>
        </w:tc>
        <w:tc>
          <w:tcPr>
            <w:tcW w:w="1560" w:type="dxa"/>
            <w:vMerge w:val="restart"/>
            <w:tcBorders>
              <w:top w:val="nil"/>
              <w:left w:val="nil"/>
              <w:bottom w:val="nil"/>
              <w:right w:val="nil"/>
            </w:tcBorders>
            <w:shd w:val="clear" w:color="auto" w:fill="auto"/>
            <w:hideMark/>
          </w:tcPr>
          <w:p w:rsidR="006473C6" w:rsidRPr="0073751C" w:rsidRDefault="006473C6" w:rsidP="00E402FB">
            <w:pPr>
              <w:spacing w:after="0" w:line="240" w:lineRule="auto"/>
              <w:jc w:val="right"/>
              <w:rPr>
                <w:rFonts w:ascii="Garamond" w:eastAsia="Times New Roman" w:hAnsi="Garamond" w:cs="Arial"/>
                <w:sz w:val="24"/>
                <w:szCs w:val="24"/>
              </w:rPr>
            </w:pPr>
          </w:p>
          <w:p w:rsidR="006473C6" w:rsidRPr="0073751C" w:rsidRDefault="006473C6" w:rsidP="000A1969">
            <w:pPr>
              <w:spacing w:after="0" w:line="240" w:lineRule="auto"/>
              <w:jc w:val="right"/>
              <w:rPr>
                <w:rFonts w:ascii="Garamond" w:eastAsia="Times New Roman" w:hAnsi="Garamond" w:cs="Arial"/>
                <w:sz w:val="24"/>
                <w:szCs w:val="24"/>
              </w:rPr>
            </w:pPr>
            <w:r w:rsidRPr="0073751C">
              <w:rPr>
                <w:rFonts w:ascii="Garamond" w:eastAsia="Times New Roman" w:hAnsi="Garamond" w:cs="Arial"/>
                <w:sz w:val="24"/>
                <w:szCs w:val="24"/>
              </w:rPr>
              <w:t>(</w:t>
            </w:r>
            <w:r w:rsidR="000A1969">
              <w:rPr>
                <w:rFonts w:ascii="Garamond" w:eastAsia="Times New Roman" w:hAnsi="Garamond" w:cs="Arial"/>
                <w:sz w:val="24"/>
                <w:szCs w:val="24"/>
              </w:rPr>
              <w:t>806</w:t>
            </w:r>
            <w:r w:rsidRPr="0073751C">
              <w:rPr>
                <w:rFonts w:ascii="Garamond" w:eastAsia="Times New Roman" w:hAnsi="Garamond" w:cs="Arial"/>
                <w:sz w:val="24"/>
                <w:szCs w:val="24"/>
              </w:rPr>
              <w:t>)</w:t>
            </w:r>
          </w:p>
        </w:tc>
        <w:tc>
          <w:tcPr>
            <w:tcW w:w="1700" w:type="dxa"/>
            <w:vMerge w:val="restart"/>
            <w:tcBorders>
              <w:top w:val="nil"/>
              <w:left w:val="nil"/>
              <w:bottom w:val="nil"/>
              <w:right w:val="nil"/>
            </w:tcBorders>
            <w:shd w:val="clear" w:color="auto" w:fill="auto"/>
            <w:hideMark/>
          </w:tcPr>
          <w:p w:rsidR="006473C6" w:rsidRPr="0073751C" w:rsidRDefault="006473C6" w:rsidP="00E402FB">
            <w:pPr>
              <w:spacing w:after="0" w:line="240" w:lineRule="auto"/>
              <w:jc w:val="center"/>
              <w:rPr>
                <w:rFonts w:ascii="Garamond" w:eastAsia="Times New Roman" w:hAnsi="Garamond" w:cs="Arial"/>
                <w:sz w:val="24"/>
                <w:szCs w:val="24"/>
              </w:rPr>
            </w:pPr>
          </w:p>
          <w:p w:rsidR="006473C6" w:rsidRPr="0073751C" w:rsidRDefault="006473C6" w:rsidP="00E402FB">
            <w:pPr>
              <w:spacing w:after="0" w:line="240" w:lineRule="auto"/>
              <w:jc w:val="center"/>
              <w:rPr>
                <w:rFonts w:ascii="Garamond" w:eastAsia="Times New Roman" w:hAnsi="Garamond" w:cs="Arial"/>
                <w:sz w:val="24"/>
                <w:szCs w:val="24"/>
              </w:rPr>
            </w:pPr>
            <w:r w:rsidRPr="0073751C">
              <w:rPr>
                <w:rFonts w:ascii="Garamond" w:eastAsia="Times New Roman" w:hAnsi="Garamond" w:cs="Arial"/>
                <w:sz w:val="24"/>
                <w:szCs w:val="24"/>
              </w:rPr>
              <w:t>x</w:t>
            </w:r>
          </w:p>
        </w:tc>
        <w:tc>
          <w:tcPr>
            <w:tcW w:w="1316" w:type="dxa"/>
            <w:vMerge w:val="restart"/>
            <w:tcBorders>
              <w:top w:val="nil"/>
              <w:left w:val="nil"/>
              <w:bottom w:val="nil"/>
              <w:right w:val="nil"/>
            </w:tcBorders>
            <w:shd w:val="clear" w:color="auto" w:fill="auto"/>
            <w:hideMark/>
          </w:tcPr>
          <w:p w:rsidR="006473C6" w:rsidRPr="0073751C" w:rsidRDefault="006473C6" w:rsidP="00E402FB">
            <w:pPr>
              <w:spacing w:after="0" w:line="240" w:lineRule="auto"/>
              <w:jc w:val="right"/>
              <w:rPr>
                <w:rFonts w:ascii="Garamond" w:eastAsia="Times New Roman" w:hAnsi="Garamond" w:cs="Arial"/>
                <w:sz w:val="24"/>
                <w:szCs w:val="24"/>
              </w:rPr>
            </w:pPr>
          </w:p>
          <w:p w:rsidR="006473C6" w:rsidRPr="0073751C" w:rsidRDefault="006473C6" w:rsidP="000A1969">
            <w:pPr>
              <w:spacing w:after="0" w:line="240" w:lineRule="auto"/>
              <w:jc w:val="right"/>
              <w:rPr>
                <w:rFonts w:ascii="Garamond" w:eastAsia="Times New Roman" w:hAnsi="Garamond" w:cs="Arial"/>
                <w:sz w:val="24"/>
                <w:szCs w:val="24"/>
              </w:rPr>
            </w:pPr>
            <w:r w:rsidRPr="0073751C">
              <w:rPr>
                <w:rFonts w:ascii="Garamond" w:eastAsia="Times New Roman" w:hAnsi="Garamond" w:cs="Arial"/>
                <w:sz w:val="24"/>
                <w:szCs w:val="24"/>
              </w:rPr>
              <w:t xml:space="preserve">        (</w:t>
            </w:r>
            <w:r w:rsidR="000A1969">
              <w:rPr>
                <w:rFonts w:ascii="Garamond" w:eastAsia="Times New Roman" w:hAnsi="Garamond" w:cs="Arial"/>
                <w:sz w:val="24"/>
                <w:szCs w:val="24"/>
              </w:rPr>
              <w:t>806</w:t>
            </w:r>
            <w:r w:rsidRPr="0073751C">
              <w:rPr>
                <w:rFonts w:ascii="Garamond" w:eastAsia="Times New Roman" w:hAnsi="Garamond" w:cs="Arial"/>
                <w:sz w:val="24"/>
                <w:szCs w:val="24"/>
              </w:rPr>
              <w:t>)</w:t>
            </w:r>
          </w:p>
        </w:tc>
      </w:tr>
      <w:tr w:rsidR="006473C6" w:rsidRPr="0073751C" w:rsidTr="0085322D">
        <w:trPr>
          <w:gridAfter w:val="1"/>
          <w:wAfter w:w="373" w:type="dxa"/>
          <w:trHeight w:val="342"/>
        </w:trPr>
        <w:tc>
          <w:tcPr>
            <w:tcW w:w="4962" w:type="dxa"/>
            <w:tcBorders>
              <w:top w:val="nil"/>
              <w:left w:val="nil"/>
              <w:bottom w:val="nil"/>
              <w:right w:val="nil"/>
            </w:tcBorders>
            <w:shd w:val="clear" w:color="auto" w:fill="auto"/>
            <w:hideMark/>
          </w:tcPr>
          <w:p w:rsidR="006473C6" w:rsidRPr="0073751C" w:rsidRDefault="006473C6" w:rsidP="0073751C">
            <w:pPr>
              <w:spacing w:after="0" w:line="240" w:lineRule="auto"/>
              <w:ind w:firstLineChars="14" w:firstLine="34"/>
              <w:rPr>
                <w:rFonts w:ascii="Garamond" w:eastAsia="Times New Roman" w:hAnsi="Garamond" w:cs="Arial"/>
                <w:color w:val="000000"/>
                <w:sz w:val="24"/>
                <w:szCs w:val="24"/>
              </w:rPr>
            </w:pPr>
            <w:r w:rsidRPr="0073751C">
              <w:rPr>
                <w:rFonts w:ascii="Garamond" w:eastAsia="Times New Roman" w:hAnsi="Garamond" w:cs="Arial"/>
                <w:color w:val="000000"/>
                <w:sz w:val="24"/>
                <w:szCs w:val="24"/>
              </w:rPr>
              <w:t>Амортизация</w:t>
            </w:r>
          </w:p>
        </w:tc>
        <w:tc>
          <w:tcPr>
            <w:tcW w:w="1560" w:type="dxa"/>
            <w:vMerge/>
            <w:tcBorders>
              <w:top w:val="nil"/>
              <w:left w:val="nil"/>
              <w:bottom w:val="nil"/>
              <w:right w:val="nil"/>
            </w:tcBorders>
            <w:vAlign w:val="center"/>
            <w:hideMark/>
          </w:tcPr>
          <w:p w:rsidR="006473C6" w:rsidRPr="0073751C" w:rsidRDefault="006473C6" w:rsidP="00E402FB">
            <w:pPr>
              <w:spacing w:after="0" w:line="240" w:lineRule="auto"/>
              <w:rPr>
                <w:rFonts w:ascii="Garamond" w:eastAsia="Times New Roman" w:hAnsi="Garamond" w:cs="Arial"/>
                <w:sz w:val="24"/>
                <w:szCs w:val="24"/>
              </w:rPr>
            </w:pPr>
          </w:p>
        </w:tc>
        <w:tc>
          <w:tcPr>
            <w:tcW w:w="1700" w:type="dxa"/>
            <w:vMerge/>
            <w:tcBorders>
              <w:top w:val="nil"/>
              <w:left w:val="nil"/>
              <w:bottom w:val="nil"/>
              <w:right w:val="nil"/>
            </w:tcBorders>
            <w:vAlign w:val="center"/>
            <w:hideMark/>
          </w:tcPr>
          <w:p w:rsidR="006473C6" w:rsidRPr="0073751C" w:rsidRDefault="006473C6" w:rsidP="00E402FB">
            <w:pPr>
              <w:spacing w:after="0" w:line="240" w:lineRule="auto"/>
              <w:rPr>
                <w:rFonts w:ascii="Garamond" w:eastAsia="Times New Roman" w:hAnsi="Garamond" w:cs="Arial"/>
                <w:sz w:val="24"/>
                <w:szCs w:val="24"/>
              </w:rPr>
            </w:pPr>
          </w:p>
        </w:tc>
        <w:tc>
          <w:tcPr>
            <w:tcW w:w="1316" w:type="dxa"/>
            <w:vMerge/>
            <w:tcBorders>
              <w:top w:val="nil"/>
              <w:left w:val="nil"/>
              <w:bottom w:val="nil"/>
              <w:right w:val="nil"/>
            </w:tcBorders>
            <w:vAlign w:val="center"/>
            <w:hideMark/>
          </w:tcPr>
          <w:p w:rsidR="006473C6" w:rsidRPr="0073751C" w:rsidRDefault="006473C6" w:rsidP="00E402FB">
            <w:pPr>
              <w:spacing w:after="0" w:line="240" w:lineRule="auto"/>
              <w:rPr>
                <w:rFonts w:ascii="Garamond" w:eastAsia="Times New Roman" w:hAnsi="Garamond" w:cs="Arial"/>
                <w:b/>
                <w:bCs/>
                <w:sz w:val="24"/>
                <w:szCs w:val="24"/>
              </w:rPr>
            </w:pPr>
          </w:p>
        </w:tc>
      </w:tr>
      <w:tr w:rsidR="006473C6" w:rsidRPr="0073751C" w:rsidTr="0085322D">
        <w:trPr>
          <w:gridAfter w:val="1"/>
          <w:wAfter w:w="373" w:type="dxa"/>
          <w:trHeight w:val="255"/>
        </w:trPr>
        <w:tc>
          <w:tcPr>
            <w:tcW w:w="4962" w:type="dxa"/>
            <w:tcBorders>
              <w:top w:val="nil"/>
              <w:left w:val="nil"/>
              <w:bottom w:val="nil"/>
              <w:right w:val="nil"/>
            </w:tcBorders>
            <w:shd w:val="clear" w:color="auto" w:fill="auto"/>
            <w:hideMark/>
          </w:tcPr>
          <w:p w:rsidR="006473C6" w:rsidRPr="0073751C" w:rsidRDefault="006473C6" w:rsidP="0073751C">
            <w:pPr>
              <w:spacing w:after="0" w:line="240" w:lineRule="auto"/>
              <w:ind w:firstLineChars="14" w:firstLine="34"/>
              <w:rPr>
                <w:rFonts w:ascii="Garamond" w:eastAsia="Times New Roman" w:hAnsi="Garamond" w:cs="Arial"/>
                <w:color w:val="000000"/>
                <w:sz w:val="24"/>
                <w:szCs w:val="24"/>
              </w:rPr>
            </w:pPr>
            <w:r w:rsidRPr="0073751C">
              <w:rPr>
                <w:rFonts w:ascii="Garamond" w:eastAsia="Times New Roman" w:hAnsi="Garamond" w:cs="Arial"/>
                <w:b/>
                <w:bCs/>
                <w:sz w:val="24"/>
                <w:szCs w:val="24"/>
              </w:rPr>
              <w:t>На 31.12.201</w:t>
            </w:r>
            <w:r w:rsidR="0085322D" w:rsidRPr="0073751C">
              <w:rPr>
                <w:rFonts w:ascii="Garamond" w:eastAsia="Times New Roman" w:hAnsi="Garamond" w:cs="Arial"/>
                <w:b/>
                <w:bCs/>
                <w:sz w:val="24"/>
                <w:szCs w:val="24"/>
              </w:rPr>
              <w:t>8</w:t>
            </w:r>
            <w:r w:rsidRPr="0073751C">
              <w:rPr>
                <w:rFonts w:ascii="Garamond" w:eastAsia="Times New Roman" w:hAnsi="Garamond" w:cs="Arial"/>
                <w:b/>
                <w:bCs/>
                <w:sz w:val="24"/>
                <w:szCs w:val="24"/>
              </w:rPr>
              <w:t>:</w:t>
            </w:r>
          </w:p>
        </w:tc>
        <w:tc>
          <w:tcPr>
            <w:tcW w:w="1560" w:type="dxa"/>
            <w:vMerge/>
            <w:tcBorders>
              <w:top w:val="nil"/>
              <w:left w:val="nil"/>
              <w:bottom w:val="nil"/>
              <w:right w:val="nil"/>
            </w:tcBorders>
            <w:vAlign w:val="center"/>
            <w:hideMark/>
          </w:tcPr>
          <w:p w:rsidR="006473C6" w:rsidRPr="0073751C" w:rsidRDefault="006473C6" w:rsidP="00E402FB">
            <w:pPr>
              <w:spacing w:after="0" w:line="240" w:lineRule="auto"/>
              <w:rPr>
                <w:rFonts w:ascii="Garamond" w:eastAsia="Times New Roman" w:hAnsi="Garamond" w:cs="Arial"/>
                <w:sz w:val="24"/>
                <w:szCs w:val="24"/>
              </w:rPr>
            </w:pPr>
          </w:p>
        </w:tc>
        <w:tc>
          <w:tcPr>
            <w:tcW w:w="1700" w:type="dxa"/>
            <w:vMerge/>
            <w:tcBorders>
              <w:top w:val="nil"/>
              <w:left w:val="nil"/>
              <w:bottom w:val="nil"/>
              <w:right w:val="nil"/>
            </w:tcBorders>
            <w:vAlign w:val="center"/>
            <w:hideMark/>
          </w:tcPr>
          <w:p w:rsidR="006473C6" w:rsidRPr="0073751C" w:rsidRDefault="006473C6" w:rsidP="00E402FB">
            <w:pPr>
              <w:spacing w:after="0" w:line="240" w:lineRule="auto"/>
              <w:rPr>
                <w:rFonts w:ascii="Garamond" w:eastAsia="Times New Roman" w:hAnsi="Garamond" w:cs="Arial"/>
                <w:sz w:val="24"/>
                <w:szCs w:val="24"/>
              </w:rPr>
            </w:pPr>
          </w:p>
        </w:tc>
        <w:tc>
          <w:tcPr>
            <w:tcW w:w="1316" w:type="dxa"/>
            <w:vMerge/>
            <w:tcBorders>
              <w:top w:val="nil"/>
              <w:left w:val="nil"/>
              <w:bottom w:val="nil"/>
              <w:right w:val="nil"/>
            </w:tcBorders>
            <w:vAlign w:val="center"/>
            <w:hideMark/>
          </w:tcPr>
          <w:p w:rsidR="006473C6" w:rsidRPr="0073751C" w:rsidRDefault="006473C6" w:rsidP="00E402FB">
            <w:pPr>
              <w:spacing w:after="0" w:line="240" w:lineRule="auto"/>
              <w:rPr>
                <w:rFonts w:ascii="Garamond" w:eastAsia="Times New Roman" w:hAnsi="Garamond" w:cs="Arial"/>
                <w:b/>
                <w:bCs/>
                <w:sz w:val="24"/>
                <w:szCs w:val="24"/>
              </w:rPr>
            </w:pPr>
          </w:p>
        </w:tc>
      </w:tr>
      <w:tr w:rsidR="006473C6" w:rsidRPr="0073751C" w:rsidTr="0085322D">
        <w:trPr>
          <w:gridAfter w:val="1"/>
          <w:wAfter w:w="373" w:type="dxa"/>
          <w:trHeight w:val="255"/>
        </w:trPr>
        <w:tc>
          <w:tcPr>
            <w:tcW w:w="4962" w:type="dxa"/>
            <w:tcBorders>
              <w:top w:val="nil"/>
              <w:left w:val="nil"/>
              <w:bottom w:val="single" w:sz="4" w:space="0" w:color="FFFFFF"/>
              <w:right w:val="nil"/>
            </w:tcBorders>
            <w:shd w:val="clear" w:color="auto" w:fill="auto"/>
            <w:hideMark/>
          </w:tcPr>
          <w:p w:rsidR="006473C6" w:rsidRPr="0073751C" w:rsidRDefault="006473C6" w:rsidP="0073751C">
            <w:pPr>
              <w:spacing w:after="0" w:line="240" w:lineRule="auto"/>
              <w:ind w:firstLineChars="14" w:firstLine="34"/>
              <w:rPr>
                <w:rFonts w:ascii="Garamond" w:eastAsia="Times New Roman" w:hAnsi="Garamond" w:cs="Arial"/>
                <w:sz w:val="24"/>
                <w:szCs w:val="24"/>
              </w:rPr>
            </w:pPr>
          </w:p>
        </w:tc>
        <w:tc>
          <w:tcPr>
            <w:tcW w:w="1560" w:type="dxa"/>
            <w:vMerge w:val="restart"/>
            <w:tcBorders>
              <w:top w:val="nil"/>
              <w:left w:val="nil"/>
              <w:bottom w:val="nil"/>
              <w:right w:val="nil"/>
            </w:tcBorders>
            <w:shd w:val="clear" w:color="auto" w:fill="auto"/>
            <w:hideMark/>
          </w:tcPr>
          <w:p w:rsidR="006473C6" w:rsidRPr="0073751C" w:rsidRDefault="006473C6" w:rsidP="00E402FB">
            <w:pPr>
              <w:spacing w:after="0" w:line="240" w:lineRule="auto"/>
              <w:jc w:val="right"/>
              <w:rPr>
                <w:rFonts w:ascii="Garamond" w:eastAsia="Times New Roman" w:hAnsi="Garamond" w:cs="Arial"/>
                <w:sz w:val="24"/>
                <w:szCs w:val="24"/>
              </w:rPr>
            </w:pPr>
          </w:p>
          <w:p w:rsidR="006473C6" w:rsidRPr="0073751C" w:rsidRDefault="006473C6" w:rsidP="00E402FB">
            <w:pPr>
              <w:spacing w:after="0" w:line="240" w:lineRule="auto"/>
              <w:jc w:val="right"/>
              <w:rPr>
                <w:rFonts w:ascii="Garamond" w:eastAsia="Times New Roman" w:hAnsi="Garamond" w:cs="Arial"/>
                <w:sz w:val="24"/>
                <w:szCs w:val="24"/>
              </w:rPr>
            </w:pPr>
            <w:r w:rsidRPr="0073751C">
              <w:rPr>
                <w:rFonts w:ascii="Garamond" w:eastAsia="Times New Roman" w:hAnsi="Garamond" w:cs="Arial"/>
                <w:sz w:val="24"/>
                <w:szCs w:val="24"/>
              </w:rPr>
              <w:t>15</w:t>
            </w:r>
            <w:r w:rsidR="0085322D" w:rsidRPr="0073751C">
              <w:rPr>
                <w:rFonts w:ascii="Garamond" w:eastAsia="Times New Roman" w:hAnsi="Garamond" w:cs="Arial"/>
                <w:sz w:val="24"/>
                <w:szCs w:val="24"/>
              </w:rPr>
              <w:t> </w:t>
            </w:r>
            <w:r w:rsidRPr="0073751C">
              <w:rPr>
                <w:rFonts w:ascii="Garamond" w:eastAsia="Times New Roman" w:hAnsi="Garamond" w:cs="Arial"/>
                <w:sz w:val="24"/>
                <w:szCs w:val="24"/>
              </w:rPr>
              <w:t>320</w:t>
            </w:r>
          </w:p>
        </w:tc>
        <w:tc>
          <w:tcPr>
            <w:tcW w:w="1700" w:type="dxa"/>
            <w:vMerge w:val="restart"/>
            <w:tcBorders>
              <w:top w:val="nil"/>
              <w:left w:val="nil"/>
              <w:bottom w:val="nil"/>
              <w:right w:val="nil"/>
            </w:tcBorders>
            <w:shd w:val="clear" w:color="auto" w:fill="auto"/>
            <w:hideMark/>
          </w:tcPr>
          <w:p w:rsidR="006473C6" w:rsidRPr="0073751C" w:rsidRDefault="006473C6" w:rsidP="00E402FB">
            <w:pPr>
              <w:spacing w:after="0" w:line="240" w:lineRule="auto"/>
              <w:jc w:val="center"/>
              <w:rPr>
                <w:rFonts w:ascii="Garamond" w:eastAsia="Times New Roman" w:hAnsi="Garamond" w:cs="Arial"/>
                <w:sz w:val="24"/>
                <w:szCs w:val="24"/>
              </w:rPr>
            </w:pPr>
          </w:p>
          <w:p w:rsidR="0085322D" w:rsidRPr="0073751C" w:rsidRDefault="0085322D" w:rsidP="00E402FB">
            <w:pPr>
              <w:spacing w:after="0" w:line="240" w:lineRule="auto"/>
              <w:jc w:val="center"/>
              <w:rPr>
                <w:rFonts w:ascii="Garamond" w:eastAsia="Times New Roman" w:hAnsi="Garamond" w:cs="Arial"/>
                <w:sz w:val="24"/>
                <w:szCs w:val="24"/>
              </w:rPr>
            </w:pPr>
            <w:r w:rsidRPr="0073751C">
              <w:rPr>
                <w:rFonts w:ascii="Garamond" w:eastAsia="Times New Roman" w:hAnsi="Garamond" w:cs="Arial"/>
                <w:sz w:val="24"/>
                <w:szCs w:val="24"/>
              </w:rPr>
              <w:t>х</w:t>
            </w:r>
          </w:p>
        </w:tc>
        <w:tc>
          <w:tcPr>
            <w:tcW w:w="1316" w:type="dxa"/>
            <w:vMerge w:val="restart"/>
            <w:tcBorders>
              <w:top w:val="nil"/>
              <w:left w:val="nil"/>
              <w:bottom w:val="nil"/>
              <w:right w:val="nil"/>
            </w:tcBorders>
            <w:shd w:val="clear" w:color="auto" w:fill="auto"/>
            <w:hideMark/>
          </w:tcPr>
          <w:p w:rsidR="006473C6" w:rsidRPr="0073751C" w:rsidRDefault="006473C6" w:rsidP="00E402FB">
            <w:pPr>
              <w:spacing w:after="0" w:line="240" w:lineRule="auto"/>
              <w:jc w:val="right"/>
              <w:rPr>
                <w:rFonts w:ascii="Garamond" w:eastAsia="Times New Roman" w:hAnsi="Garamond" w:cs="Arial"/>
                <w:sz w:val="24"/>
                <w:szCs w:val="24"/>
              </w:rPr>
            </w:pPr>
          </w:p>
          <w:p w:rsidR="006473C6" w:rsidRPr="0073751C" w:rsidRDefault="006473C6" w:rsidP="00E402FB">
            <w:pPr>
              <w:spacing w:after="0" w:line="240" w:lineRule="auto"/>
              <w:jc w:val="right"/>
              <w:rPr>
                <w:rFonts w:ascii="Garamond" w:eastAsia="Times New Roman" w:hAnsi="Garamond" w:cs="Arial"/>
                <w:sz w:val="24"/>
                <w:szCs w:val="24"/>
              </w:rPr>
            </w:pPr>
            <w:r w:rsidRPr="0073751C">
              <w:rPr>
                <w:rFonts w:ascii="Garamond" w:eastAsia="Times New Roman" w:hAnsi="Garamond" w:cs="Arial"/>
                <w:sz w:val="24"/>
                <w:szCs w:val="24"/>
              </w:rPr>
              <w:t>15 320</w:t>
            </w:r>
          </w:p>
        </w:tc>
      </w:tr>
      <w:tr w:rsidR="006473C6" w:rsidRPr="0073751C" w:rsidTr="0085322D">
        <w:trPr>
          <w:gridAfter w:val="1"/>
          <w:wAfter w:w="373" w:type="dxa"/>
          <w:trHeight w:val="255"/>
        </w:trPr>
        <w:tc>
          <w:tcPr>
            <w:tcW w:w="4962" w:type="dxa"/>
            <w:tcBorders>
              <w:top w:val="nil"/>
              <w:left w:val="nil"/>
              <w:bottom w:val="nil"/>
              <w:right w:val="nil"/>
            </w:tcBorders>
            <w:shd w:val="clear" w:color="auto" w:fill="auto"/>
            <w:hideMark/>
          </w:tcPr>
          <w:p w:rsidR="006473C6" w:rsidRPr="0073751C" w:rsidRDefault="006473C6" w:rsidP="0073751C">
            <w:pPr>
              <w:spacing w:after="0" w:line="240" w:lineRule="auto"/>
              <w:ind w:firstLineChars="14" w:firstLine="34"/>
              <w:jc w:val="both"/>
              <w:rPr>
                <w:rFonts w:ascii="Garamond" w:eastAsia="Times New Roman" w:hAnsi="Garamond" w:cs="Arial"/>
                <w:b/>
                <w:bCs/>
                <w:sz w:val="24"/>
                <w:szCs w:val="24"/>
              </w:rPr>
            </w:pPr>
            <w:r w:rsidRPr="0073751C">
              <w:rPr>
                <w:rFonts w:ascii="Garamond" w:eastAsia="Times New Roman" w:hAnsi="Garamond" w:cs="Arial"/>
                <w:sz w:val="24"/>
                <w:szCs w:val="24"/>
              </w:rPr>
              <w:t>первоначальная стоимость</w:t>
            </w:r>
          </w:p>
        </w:tc>
        <w:tc>
          <w:tcPr>
            <w:tcW w:w="1560" w:type="dxa"/>
            <w:vMerge/>
            <w:tcBorders>
              <w:top w:val="nil"/>
              <w:left w:val="nil"/>
              <w:bottom w:val="nil"/>
              <w:right w:val="nil"/>
            </w:tcBorders>
            <w:vAlign w:val="center"/>
            <w:hideMark/>
          </w:tcPr>
          <w:p w:rsidR="006473C6" w:rsidRPr="0073751C" w:rsidRDefault="006473C6" w:rsidP="00E402FB">
            <w:pPr>
              <w:spacing w:after="0" w:line="240" w:lineRule="auto"/>
              <w:rPr>
                <w:rFonts w:ascii="Garamond" w:eastAsia="Times New Roman" w:hAnsi="Garamond" w:cs="Arial"/>
                <w:b/>
                <w:bCs/>
                <w:sz w:val="24"/>
                <w:szCs w:val="24"/>
              </w:rPr>
            </w:pPr>
          </w:p>
        </w:tc>
        <w:tc>
          <w:tcPr>
            <w:tcW w:w="1700" w:type="dxa"/>
            <w:vMerge/>
            <w:tcBorders>
              <w:top w:val="nil"/>
              <w:left w:val="nil"/>
              <w:bottom w:val="nil"/>
              <w:right w:val="nil"/>
            </w:tcBorders>
            <w:vAlign w:val="center"/>
            <w:hideMark/>
          </w:tcPr>
          <w:p w:rsidR="006473C6" w:rsidRPr="0073751C" w:rsidRDefault="006473C6" w:rsidP="00E402FB">
            <w:pPr>
              <w:spacing w:after="0" w:line="240" w:lineRule="auto"/>
              <w:rPr>
                <w:rFonts w:ascii="Garamond" w:eastAsia="Times New Roman" w:hAnsi="Garamond" w:cs="Arial"/>
                <w:b/>
                <w:bCs/>
                <w:sz w:val="24"/>
                <w:szCs w:val="24"/>
              </w:rPr>
            </w:pPr>
          </w:p>
        </w:tc>
        <w:tc>
          <w:tcPr>
            <w:tcW w:w="1316" w:type="dxa"/>
            <w:vMerge/>
            <w:tcBorders>
              <w:top w:val="nil"/>
              <w:left w:val="nil"/>
              <w:bottom w:val="nil"/>
              <w:right w:val="nil"/>
            </w:tcBorders>
            <w:vAlign w:val="center"/>
            <w:hideMark/>
          </w:tcPr>
          <w:p w:rsidR="006473C6" w:rsidRPr="0073751C" w:rsidRDefault="006473C6" w:rsidP="00E402FB">
            <w:pPr>
              <w:spacing w:after="0" w:line="240" w:lineRule="auto"/>
              <w:rPr>
                <w:rFonts w:ascii="Garamond" w:eastAsia="Times New Roman" w:hAnsi="Garamond" w:cs="Arial"/>
                <w:b/>
                <w:bCs/>
                <w:sz w:val="24"/>
                <w:szCs w:val="24"/>
              </w:rPr>
            </w:pPr>
          </w:p>
        </w:tc>
      </w:tr>
      <w:tr w:rsidR="006473C6" w:rsidRPr="0073751C" w:rsidTr="0085322D">
        <w:trPr>
          <w:gridAfter w:val="1"/>
          <w:wAfter w:w="373" w:type="dxa"/>
          <w:trHeight w:val="255"/>
        </w:trPr>
        <w:tc>
          <w:tcPr>
            <w:tcW w:w="4962" w:type="dxa"/>
            <w:tcBorders>
              <w:top w:val="nil"/>
              <w:left w:val="nil"/>
              <w:bottom w:val="single" w:sz="4" w:space="0" w:color="FFFFFF"/>
              <w:right w:val="nil"/>
            </w:tcBorders>
            <w:shd w:val="clear" w:color="auto" w:fill="auto"/>
            <w:hideMark/>
          </w:tcPr>
          <w:p w:rsidR="006473C6" w:rsidRPr="0073751C" w:rsidRDefault="006473C6" w:rsidP="0073751C">
            <w:pPr>
              <w:spacing w:after="0" w:line="240" w:lineRule="auto"/>
              <w:ind w:firstLineChars="14" w:firstLine="34"/>
              <w:rPr>
                <w:rFonts w:ascii="Garamond" w:eastAsia="Times New Roman" w:hAnsi="Garamond" w:cs="Arial"/>
                <w:sz w:val="24"/>
                <w:szCs w:val="24"/>
              </w:rPr>
            </w:pPr>
          </w:p>
        </w:tc>
        <w:tc>
          <w:tcPr>
            <w:tcW w:w="1560" w:type="dxa"/>
            <w:vMerge w:val="restart"/>
            <w:tcBorders>
              <w:top w:val="nil"/>
              <w:left w:val="nil"/>
              <w:bottom w:val="nil"/>
              <w:right w:val="nil"/>
            </w:tcBorders>
            <w:shd w:val="clear" w:color="auto" w:fill="auto"/>
            <w:hideMark/>
          </w:tcPr>
          <w:p w:rsidR="006473C6" w:rsidRPr="0073751C" w:rsidRDefault="006473C6" w:rsidP="00E402FB">
            <w:pPr>
              <w:spacing w:after="0" w:line="240" w:lineRule="auto"/>
              <w:jc w:val="right"/>
              <w:rPr>
                <w:rFonts w:ascii="Garamond" w:eastAsia="Times New Roman" w:hAnsi="Garamond" w:cs="Arial"/>
                <w:sz w:val="24"/>
                <w:szCs w:val="24"/>
              </w:rPr>
            </w:pPr>
          </w:p>
          <w:p w:rsidR="006473C6" w:rsidRPr="0073751C" w:rsidRDefault="006473C6" w:rsidP="00E402FB">
            <w:pPr>
              <w:spacing w:after="0" w:line="240" w:lineRule="auto"/>
              <w:jc w:val="right"/>
              <w:rPr>
                <w:rFonts w:ascii="Garamond" w:eastAsia="Times New Roman" w:hAnsi="Garamond" w:cs="Arial"/>
                <w:sz w:val="24"/>
                <w:szCs w:val="24"/>
              </w:rPr>
            </w:pPr>
            <w:r w:rsidRPr="0073751C">
              <w:rPr>
                <w:rFonts w:ascii="Garamond" w:eastAsia="Times New Roman" w:hAnsi="Garamond" w:cs="Arial"/>
                <w:sz w:val="24"/>
                <w:szCs w:val="24"/>
                <w:lang w:val="en-US"/>
              </w:rPr>
              <w:t>(</w:t>
            </w:r>
            <w:r w:rsidR="000A1969" w:rsidRPr="0073751C">
              <w:rPr>
                <w:rFonts w:ascii="Garamond" w:eastAsia="Times New Roman" w:hAnsi="Garamond" w:cs="Arial"/>
                <w:sz w:val="24"/>
                <w:szCs w:val="24"/>
              </w:rPr>
              <w:t>1</w:t>
            </w:r>
            <w:r w:rsidR="000A1969">
              <w:rPr>
                <w:rFonts w:ascii="Garamond" w:eastAsia="Times New Roman" w:hAnsi="Garamond" w:cs="Arial"/>
                <w:sz w:val="24"/>
                <w:szCs w:val="24"/>
              </w:rPr>
              <w:t>3</w:t>
            </w:r>
            <w:r w:rsidR="000A1969" w:rsidRPr="0073751C">
              <w:rPr>
                <w:rFonts w:ascii="Garamond" w:eastAsia="Times New Roman" w:hAnsi="Garamond" w:cs="Arial"/>
                <w:sz w:val="24"/>
                <w:szCs w:val="24"/>
              </w:rPr>
              <w:t xml:space="preserve"> </w:t>
            </w:r>
            <w:r w:rsidR="000A1969">
              <w:rPr>
                <w:rFonts w:ascii="Garamond" w:eastAsia="Times New Roman" w:hAnsi="Garamond" w:cs="Arial"/>
                <w:sz w:val="24"/>
                <w:szCs w:val="24"/>
              </w:rPr>
              <w:t>772</w:t>
            </w:r>
            <w:r w:rsidRPr="0073751C">
              <w:rPr>
                <w:rFonts w:ascii="Garamond" w:eastAsia="Times New Roman" w:hAnsi="Garamond" w:cs="Arial"/>
                <w:sz w:val="24"/>
                <w:szCs w:val="24"/>
              </w:rPr>
              <w:t>)</w:t>
            </w:r>
          </w:p>
          <w:p w:rsidR="006473C6" w:rsidRPr="0073751C" w:rsidRDefault="006473C6" w:rsidP="00E402FB">
            <w:pPr>
              <w:spacing w:after="0" w:line="240" w:lineRule="auto"/>
              <w:jc w:val="right"/>
              <w:rPr>
                <w:rFonts w:ascii="Garamond" w:eastAsia="Times New Roman" w:hAnsi="Garamond" w:cs="Arial"/>
                <w:sz w:val="24"/>
                <w:szCs w:val="24"/>
                <w:lang w:val="en-US"/>
              </w:rPr>
            </w:pPr>
          </w:p>
        </w:tc>
        <w:tc>
          <w:tcPr>
            <w:tcW w:w="1700" w:type="dxa"/>
            <w:vMerge w:val="restart"/>
            <w:tcBorders>
              <w:top w:val="nil"/>
              <w:left w:val="nil"/>
              <w:bottom w:val="nil"/>
              <w:right w:val="nil"/>
            </w:tcBorders>
            <w:shd w:val="clear" w:color="auto" w:fill="auto"/>
            <w:hideMark/>
          </w:tcPr>
          <w:p w:rsidR="0085322D" w:rsidRPr="0073751C" w:rsidRDefault="0085322D" w:rsidP="00E402FB">
            <w:pPr>
              <w:spacing w:after="0" w:line="240" w:lineRule="auto"/>
              <w:jc w:val="center"/>
              <w:rPr>
                <w:rFonts w:ascii="Garamond" w:eastAsia="Times New Roman" w:hAnsi="Garamond" w:cs="Arial"/>
                <w:sz w:val="24"/>
                <w:szCs w:val="24"/>
              </w:rPr>
            </w:pPr>
          </w:p>
          <w:p w:rsidR="006473C6" w:rsidRPr="0073751C" w:rsidRDefault="0085322D" w:rsidP="00E402FB">
            <w:pPr>
              <w:spacing w:after="0" w:line="240" w:lineRule="auto"/>
              <w:jc w:val="center"/>
              <w:rPr>
                <w:rFonts w:ascii="Garamond" w:eastAsia="Times New Roman" w:hAnsi="Garamond" w:cs="Arial"/>
                <w:sz w:val="24"/>
                <w:szCs w:val="24"/>
              </w:rPr>
            </w:pPr>
            <w:r w:rsidRPr="0073751C">
              <w:rPr>
                <w:rFonts w:ascii="Garamond" w:eastAsia="Times New Roman" w:hAnsi="Garamond" w:cs="Arial"/>
                <w:sz w:val="24"/>
                <w:szCs w:val="24"/>
              </w:rPr>
              <w:t>х</w:t>
            </w:r>
          </w:p>
        </w:tc>
        <w:tc>
          <w:tcPr>
            <w:tcW w:w="1316" w:type="dxa"/>
            <w:vMerge w:val="restart"/>
            <w:tcBorders>
              <w:top w:val="nil"/>
              <w:left w:val="nil"/>
              <w:bottom w:val="nil"/>
              <w:right w:val="nil"/>
            </w:tcBorders>
            <w:shd w:val="clear" w:color="auto" w:fill="auto"/>
            <w:hideMark/>
          </w:tcPr>
          <w:p w:rsidR="006473C6" w:rsidRPr="0073751C" w:rsidRDefault="006473C6" w:rsidP="00E402FB">
            <w:pPr>
              <w:spacing w:after="0" w:line="240" w:lineRule="auto"/>
              <w:jc w:val="right"/>
              <w:rPr>
                <w:rFonts w:ascii="Garamond" w:eastAsia="Times New Roman" w:hAnsi="Garamond" w:cs="Arial"/>
                <w:sz w:val="24"/>
                <w:szCs w:val="24"/>
              </w:rPr>
            </w:pPr>
          </w:p>
          <w:p w:rsidR="006473C6" w:rsidRPr="0073751C" w:rsidRDefault="006473C6" w:rsidP="0085322D">
            <w:pPr>
              <w:spacing w:after="0" w:line="240" w:lineRule="auto"/>
              <w:jc w:val="right"/>
              <w:rPr>
                <w:rFonts w:ascii="Garamond" w:eastAsia="Times New Roman" w:hAnsi="Garamond" w:cs="Arial"/>
                <w:sz w:val="24"/>
                <w:szCs w:val="24"/>
              </w:rPr>
            </w:pPr>
            <w:r w:rsidRPr="0073751C">
              <w:rPr>
                <w:rFonts w:ascii="Garamond" w:eastAsia="Times New Roman" w:hAnsi="Garamond" w:cs="Arial"/>
                <w:sz w:val="24"/>
                <w:szCs w:val="24"/>
              </w:rPr>
              <w:t>(</w:t>
            </w:r>
            <w:r w:rsidR="000A1969" w:rsidRPr="0073751C">
              <w:rPr>
                <w:rFonts w:ascii="Garamond" w:eastAsia="Times New Roman" w:hAnsi="Garamond" w:cs="Arial"/>
                <w:sz w:val="24"/>
                <w:szCs w:val="24"/>
              </w:rPr>
              <w:t>1</w:t>
            </w:r>
            <w:r w:rsidR="000A1969">
              <w:rPr>
                <w:rFonts w:ascii="Garamond" w:eastAsia="Times New Roman" w:hAnsi="Garamond" w:cs="Arial"/>
                <w:sz w:val="24"/>
                <w:szCs w:val="24"/>
              </w:rPr>
              <w:t>3</w:t>
            </w:r>
            <w:r w:rsidR="000A1969" w:rsidRPr="0073751C">
              <w:rPr>
                <w:rFonts w:ascii="Garamond" w:eastAsia="Times New Roman" w:hAnsi="Garamond" w:cs="Arial"/>
                <w:sz w:val="24"/>
                <w:szCs w:val="24"/>
              </w:rPr>
              <w:t xml:space="preserve"> </w:t>
            </w:r>
            <w:r w:rsidR="000A1969">
              <w:rPr>
                <w:rFonts w:ascii="Garamond" w:eastAsia="Times New Roman" w:hAnsi="Garamond" w:cs="Arial"/>
                <w:sz w:val="24"/>
                <w:szCs w:val="24"/>
              </w:rPr>
              <w:t>772</w:t>
            </w:r>
            <w:r w:rsidRPr="0073751C">
              <w:rPr>
                <w:rFonts w:ascii="Garamond" w:eastAsia="Times New Roman" w:hAnsi="Garamond" w:cs="Arial"/>
                <w:sz w:val="24"/>
                <w:szCs w:val="24"/>
              </w:rPr>
              <w:t>)</w:t>
            </w:r>
          </w:p>
        </w:tc>
      </w:tr>
      <w:tr w:rsidR="006473C6" w:rsidRPr="0073751C" w:rsidTr="0085322D">
        <w:trPr>
          <w:gridAfter w:val="1"/>
          <w:wAfter w:w="373" w:type="dxa"/>
          <w:trHeight w:val="342"/>
        </w:trPr>
        <w:tc>
          <w:tcPr>
            <w:tcW w:w="4962" w:type="dxa"/>
            <w:tcBorders>
              <w:top w:val="nil"/>
              <w:left w:val="nil"/>
              <w:bottom w:val="nil"/>
              <w:right w:val="nil"/>
            </w:tcBorders>
            <w:shd w:val="clear" w:color="auto" w:fill="auto"/>
            <w:hideMark/>
          </w:tcPr>
          <w:p w:rsidR="006473C6" w:rsidRPr="0073751C" w:rsidRDefault="006473C6" w:rsidP="0073751C">
            <w:pPr>
              <w:spacing w:after="0" w:line="240" w:lineRule="auto"/>
              <w:ind w:firstLineChars="14" w:firstLine="34"/>
              <w:rPr>
                <w:rFonts w:ascii="Garamond" w:eastAsia="Times New Roman" w:hAnsi="Garamond" w:cs="Arial"/>
                <w:sz w:val="24"/>
                <w:szCs w:val="24"/>
              </w:rPr>
            </w:pPr>
            <w:r w:rsidRPr="0073751C">
              <w:rPr>
                <w:rFonts w:ascii="Garamond" w:eastAsia="Times New Roman" w:hAnsi="Garamond" w:cs="Arial"/>
                <w:color w:val="000000"/>
                <w:sz w:val="24"/>
                <w:szCs w:val="24"/>
              </w:rPr>
              <w:t>накопленная амортизация</w:t>
            </w:r>
          </w:p>
        </w:tc>
        <w:tc>
          <w:tcPr>
            <w:tcW w:w="1560" w:type="dxa"/>
            <w:vMerge/>
            <w:tcBorders>
              <w:top w:val="nil"/>
              <w:left w:val="nil"/>
              <w:bottom w:val="nil"/>
              <w:right w:val="nil"/>
            </w:tcBorders>
            <w:vAlign w:val="center"/>
            <w:hideMark/>
          </w:tcPr>
          <w:p w:rsidR="006473C6" w:rsidRPr="0073751C" w:rsidRDefault="006473C6" w:rsidP="00E402FB">
            <w:pPr>
              <w:spacing w:after="0" w:line="240" w:lineRule="auto"/>
              <w:rPr>
                <w:rFonts w:ascii="Garamond" w:eastAsia="Times New Roman" w:hAnsi="Garamond" w:cs="Arial"/>
                <w:sz w:val="24"/>
                <w:szCs w:val="24"/>
              </w:rPr>
            </w:pPr>
          </w:p>
        </w:tc>
        <w:tc>
          <w:tcPr>
            <w:tcW w:w="1700" w:type="dxa"/>
            <w:vMerge/>
            <w:tcBorders>
              <w:top w:val="nil"/>
              <w:left w:val="nil"/>
              <w:bottom w:val="nil"/>
              <w:right w:val="nil"/>
            </w:tcBorders>
            <w:vAlign w:val="center"/>
            <w:hideMark/>
          </w:tcPr>
          <w:p w:rsidR="006473C6" w:rsidRPr="0073751C" w:rsidRDefault="006473C6" w:rsidP="00E402FB">
            <w:pPr>
              <w:spacing w:after="0" w:line="240" w:lineRule="auto"/>
              <w:rPr>
                <w:rFonts w:ascii="Garamond" w:eastAsia="Times New Roman" w:hAnsi="Garamond" w:cs="Arial"/>
                <w:sz w:val="24"/>
                <w:szCs w:val="24"/>
              </w:rPr>
            </w:pPr>
          </w:p>
        </w:tc>
        <w:tc>
          <w:tcPr>
            <w:tcW w:w="1316" w:type="dxa"/>
            <w:vMerge/>
            <w:tcBorders>
              <w:top w:val="nil"/>
              <w:left w:val="nil"/>
              <w:bottom w:val="nil"/>
              <w:right w:val="nil"/>
            </w:tcBorders>
            <w:vAlign w:val="center"/>
            <w:hideMark/>
          </w:tcPr>
          <w:p w:rsidR="006473C6" w:rsidRPr="0073751C" w:rsidRDefault="006473C6" w:rsidP="00E402FB">
            <w:pPr>
              <w:spacing w:after="0" w:line="240" w:lineRule="auto"/>
              <w:rPr>
                <w:rFonts w:ascii="Garamond" w:eastAsia="Times New Roman" w:hAnsi="Garamond" w:cs="Arial"/>
                <w:sz w:val="24"/>
                <w:szCs w:val="24"/>
              </w:rPr>
            </w:pPr>
          </w:p>
        </w:tc>
      </w:tr>
      <w:tr w:rsidR="006473C6" w:rsidRPr="0073751C" w:rsidTr="0085322D">
        <w:trPr>
          <w:gridAfter w:val="1"/>
          <w:wAfter w:w="373" w:type="dxa"/>
          <w:trHeight w:val="255"/>
        </w:trPr>
        <w:tc>
          <w:tcPr>
            <w:tcW w:w="4962" w:type="dxa"/>
            <w:tcBorders>
              <w:top w:val="nil"/>
              <w:left w:val="nil"/>
              <w:bottom w:val="nil"/>
              <w:right w:val="nil"/>
            </w:tcBorders>
            <w:shd w:val="clear" w:color="auto" w:fill="auto"/>
            <w:hideMark/>
          </w:tcPr>
          <w:p w:rsidR="006473C6" w:rsidRPr="0073751C" w:rsidRDefault="006473C6" w:rsidP="0073751C">
            <w:pPr>
              <w:spacing w:after="0" w:line="240" w:lineRule="auto"/>
              <w:ind w:firstLineChars="14" w:firstLine="34"/>
              <w:rPr>
                <w:rFonts w:ascii="Garamond" w:eastAsia="Times New Roman" w:hAnsi="Garamond" w:cs="Arial"/>
                <w:color w:val="000000"/>
                <w:sz w:val="24"/>
                <w:szCs w:val="24"/>
              </w:rPr>
            </w:pPr>
            <w:r w:rsidRPr="0073751C">
              <w:rPr>
                <w:rFonts w:ascii="Garamond" w:eastAsia="Times New Roman" w:hAnsi="Garamond" w:cs="Arial"/>
                <w:b/>
                <w:bCs/>
                <w:sz w:val="24"/>
                <w:szCs w:val="24"/>
              </w:rPr>
              <w:t>балансовая стоимость</w:t>
            </w:r>
          </w:p>
        </w:tc>
        <w:tc>
          <w:tcPr>
            <w:tcW w:w="1560" w:type="dxa"/>
            <w:vMerge w:val="restart"/>
            <w:tcBorders>
              <w:top w:val="nil"/>
              <w:left w:val="nil"/>
              <w:bottom w:val="nil"/>
              <w:right w:val="nil"/>
            </w:tcBorders>
            <w:shd w:val="clear" w:color="auto" w:fill="auto"/>
            <w:hideMark/>
          </w:tcPr>
          <w:p w:rsidR="006473C6" w:rsidRPr="0073751C" w:rsidRDefault="000A1969" w:rsidP="00E402FB">
            <w:pPr>
              <w:spacing w:after="0" w:line="240" w:lineRule="auto"/>
              <w:jc w:val="right"/>
              <w:rPr>
                <w:rFonts w:ascii="Garamond" w:eastAsia="Times New Roman" w:hAnsi="Garamond" w:cs="Arial"/>
                <w:b/>
                <w:bCs/>
                <w:sz w:val="24"/>
                <w:szCs w:val="24"/>
              </w:rPr>
            </w:pPr>
            <w:r>
              <w:rPr>
                <w:rFonts w:ascii="Garamond" w:eastAsia="Times New Roman" w:hAnsi="Garamond" w:cs="Arial"/>
                <w:b/>
                <w:bCs/>
                <w:sz w:val="24"/>
                <w:szCs w:val="24"/>
              </w:rPr>
              <w:t>1 548</w:t>
            </w:r>
          </w:p>
        </w:tc>
        <w:tc>
          <w:tcPr>
            <w:tcW w:w="1700" w:type="dxa"/>
            <w:vMerge w:val="restart"/>
            <w:tcBorders>
              <w:top w:val="nil"/>
              <w:left w:val="nil"/>
              <w:bottom w:val="nil"/>
              <w:right w:val="nil"/>
            </w:tcBorders>
            <w:shd w:val="clear" w:color="auto" w:fill="auto"/>
            <w:hideMark/>
          </w:tcPr>
          <w:p w:rsidR="006473C6" w:rsidRPr="0073751C" w:rsidRDefault="006473C6" w:rsidP="0085322D">
            <w:pPr>
              <w:spacing w:after="0" w:line="240" w:lineRule="auto"/>
              <w:jc w:val="center"/>
              <w:rPr>
                <w:rFonts w:ascii="Garamond" w:eastAsia="Times New Roman" w:hAnsi="Garamond" w:cs="Arial"/>
                <w:b/>
                <w:bCs/>
                <w:sz w:val="24"/>
                <w:szCs w:val="24"/>
              </w:rPr>
            </w:pPr>
            <w:r w:rsidRPr="0073751C">
              <w:rPr>
                <w:rFonts w:ascii="Garamond" w:eastAsia="Times New Roman" w:hAnsi="Garamond" w:cs="Arial"/>
                <w:b/>
                <w:bCs/>
                <w:sz w:val="24"/>
                <w:szCs w:val="24"/>
              </w:rPr>
              <w:t>-</w:t>
            </w:r>
          </w:p>
        </w:tc>
        <w:tc>
          <w:tcPr>
            <w:tcW w:w="1316" w:type="dxa"/>
            <w:vMerge w:val="restart"/>
            <w:tcBorders>
              <w:top w:val="nil"/>
              <w:left w:val="nil"/>
              <w:bottom w:val="nil"/>
              <w:right w:val="nil"/>
            </w:tcBorders>
            <w:shd w:val="clear" w:color="auto" w:fill="auto"/>
            <w:hideMark/>
          </w:tcPr>
          <w:p w:rsidR="006473C6" w:rsidRPr="0073751C" w:rsidRDefault="000A1969" w:rsidP="00E402FB">
            <w:pPr>
              <w:spacing w:after="0" w:line="240" w:lineRule="auto"/>
              <w:jc w:val="right"/>
              <w:rPr>
                <w:rFonts w:ascii="Garamond" w:eastAsia="Times New Roman" w:hAnsi="Garamond" w:cs="Arial"/>
                <w:b/>
                <w:bCs/>
                <w:sz w:val="24"/>
                <w:szCs w:val="24"/>
              </w:rPr>
            </w:pPr>
            <w:r>
              <w:rPr>
                <w:rFonts w:ascii="Garamond" w:eastAsia="Times New Roman" w:hAnsi="Garamond" w:cs="Arial"/>
                <w:b/>
                <w:bCs/>
                <w:sz w:val="24"/>
                <w:szCs w:val="24"/>
              </w:rPr>
              <w:t>1 548</w:t>
            </w:r>
          </w:p>
        </w:tc>
      </w:tr>
      <w:tr w:rsidR="006473C6" w:rsidRPr="0073751C" w:rsidTr="0085322D">
        <w:trPr>
          <w:gridAfter w:val="1"/>
          <w:wAfter w:w="373" w:type="dxa"/>
          <w:trHeight w:val="342"/>
        </w:trPr>
        <w:tc>
          <w:tcPr>
            <w:tcW w:w="4962" w:type="dxa"/>
            <w:tcBorders>
              <w:top w:val="nil"/>
              <w:left w:val="nil"/>
              <w:bottom w:val="nil"/>
              <w:right w:val="nil"/>
            </w:tcBorders>
            <w:shd w:val="clear" w:color="auto" w:fill="auto"/>
            <w:hideMark/>
          </w:tcPr>
          <w:p w:rsidR="006473C6" w:rsidRPr="0073751C" w:rsidRDefault="006473C6" w:rsidP="00E402FB">
            <w:pPr>
              <w:spacing w:after="0" w:line="240" w:lineRule="auto"/>
              <w:ind w:firstLineChars="200" w:firstLine="480"/>
              <w:rPr>
                <w:rFonts w:ascii="Garamond" w:eastAsia="Times New Roman" w:hAnsi="Garamond" w:cs="Arial"/>
                <w:color w:val="000000"/>
                <w:sz w:val="24"/>
                <w:szCs w:val="24"/>
              </w:rPr>
            </w:pPr>
          </w:p>
        </w:tc>
        <w:tc>
          <w:tcPr>
            <w:tcW w:w="1560" w:type="dxa"/>
            <w:vMerge/>
            <w:tcBorders>
              <w:top w:val="nil"/>
              <w:left w:val="nil"/>
              <w:bottom w:val="nil"/>
              <w:right w:val="nil"/>
            </w:tcBorders>
            <w:vAlign w:val="center"/>
            <w:hideMark/>
          </w:tcPr>
          <w:p w:rsidR="006473C6" w:rsidRPr="0073751C" w:rsidRDefault="006473C6" w:rsidP="00E402FB">
            <w:pPr>
              <w:spacing w:after="0" w:line="240" w:lineRule="auto"/>
              <w:rPr>
                <w:rFonts w:ascii="Garamond" w:eastAsia="Times New Roman" w:hAnsi="Garamond" w:cs="Arial"/>
                <w:sz w:val="24"/>
                <w:szCs w:val="24"/>
              </w:rPr>
            </w:pPr>
          </w:p>
        </w:tc>
        <w:tc>
          <w:tcPr>
            <w:tcW w:w="1700" w:type="dxa"/>
            <w:vMerge/>
            <w:tcBorders>
              <w:top w:val="nil"/>
              <w:left w:val="nil"/>
              <w:bottom w:val="nil"/>
              <w:right w:val="nil"/>
            </w:tcBorders>
            <w:vAlign w:val="center"/>
            <w:hideMark/>
          </w:tcPr>
          <w:p w:rsidR="006473C6" w:rsidRPr="0073751C" w:rsidRDefault="006473C6" w:rsidP="00E402FB">
            <w:pPr>
              <w:spacing w:after="0" w:line="240" w:lineRule="auto"/>
              <w:rPr>
                <w:rFonts w:ascii="Garamond" w:eastAsia="Times New Roman" w:hAnsi="Garamond" w:cs="Arial"/>
                <w:sz w:val="24"/>
                <w:szCs w:val="24"/>
              </w:rPr>
            </w:pPr>
          </w:p>
        </w:tc>
        <w:tc>
          <w:tcPr>
            <w:tcW w:w="1316" w:type="dxa"/>
            <w:vMerge/>
            <w:tcBorders>
              <w:top w:val="nil"/>
              <w:left w:val="nil"/>
              <w:bottom w:val="nil"/>
              <w:right w:val="nil"/>
            </w:tcBorders>
            <w:vAlign w:val="center"/>
            <w:hideMark/>
          </w:tcPr>
          <w:p w:rsidR="006473C6" w:rsidRPr="0073751C" w:rsidRDefault="006473C6" w:rsidP="00E402FB">
            <w:pPr>
              <w:spacing w:after="0" w:line="240" w:lineRule="auto"/>
              <w:rPr>
                <w:rFonts w:ascii="Garamond" w:eastAsia="Times New Roman" w:hAnsi="Garamond" w:cs="Arial"/>
                <w:sz w:val="24"/>
                <w:szCs w:val="24"/>
              </w:rPr>
            </w:pPr>
          </w:p>
        </w:tc>
      </w:tr>
    </w:tbl>
    <w:p w:rsidR="006473C6" w:rsidRPr="0073751C" w:rsidRDefault="006473C6" w:rsidP="006473C6">
      <w:pPr>
        <w:pStyle w:val="000normal"/>
        <w:ind w:firstLine="709"/>
        <w:rPr>
          <w:rFonts w:ascii="Garamond" w:hAnsi="Garamond" w:cs="Times New Roman"/>
          <w:sz w:val="24"/>
          <w:szCs w:val="24"/>
        </w:rPr>
      </w:pPr>
      <w:r w:rsidRPr="0073751C">
        <w:rPr>
          <w:rFonts w:ascii="Garamond" w:hAnsi="Garamond" w:cs="Times New Roman"/>
          <w:sz w:val="24"/>
          <w:szCs w:val="24"/>
        </w:rPr>
        <w:t xml:space="preserve">В составе инвестиционной собственности учтено имущество, предназначенное для сдачи в аренду, уменьшение стоимости произошло в результате перевода имущества, в состав основных средств. </w:t>
      </w:r>
    </w:p>
    <w:p w:rsidR="006473C6" w:rsidRDefault="006473C6" w:rsidP="006473C6">
      <w:pPr>
        <w:pStyle w:val="000normal"/>
        <w:ind w:firstLine="709"/>
        <w:rPr>
          <w:rFonts w:ascii="Garamond" w:hAnsi="Garamond" w:cs="Times New Roman"/>
          <w:sz w:val="24"/>
          <w:szCs w:val="24"/>
        </w:rPr>
      </w:pPr>
    </w:p>
    <w:p w:rsidR="00BD08C6" w:rsidRDefault="006473C6" w:rsidP="006473C6">
      <w:pPr>
        <w:rPr>
          <w:rFonts w:ascii="Garamond" w:eastAsia="Times New Roman" w:hAnsi="Garamond" w:cs="Times New Roman"/>
          <w:sz w:val="24"/>
          <w:szCs w:val="24"/>
        </w:rPr>
      </w:pPr>
      <w:r>
        <w:rPr>
          <w:rFonts w:ascii="Garamond" w:hAnsi="Garamond" w:cs="Times New Roman"/>
          <w:sz w:val="24"/>
          <w:szCs w:val="24"/>
        </w:rPr>
        <w:br w:type="page"/>
      </w:r>
    </w:p>
    <w:p w:rsidR="00E00008" w:rsidRDefault="00E00008" w:rsidP="000B3DD7">
      <w:pPr>
        <w:pStyle w:val="6"/>
        <w:tabs>
          <w:tab w:val="clear" w:pos="3837"/>
          <w:tab w:val="num" w:pos="0"/>
        </w:tabs>
        <w:ind w:left="0" w:firstLine="0"/>
        <w:rPr>
          <w:rFonts w:ascii="Garamond" w:hAnsi="Garamond"/>
          <w:szCs w:val="26"/>
        </w:rPr>
      </w:pPr>
      <w:bookmarkStart w:id="31" w:name="_Toc7010407"/>
      <w:r w:rsidRPr="00907318">
        <w:rPr>
          <w:rFonts w:ascii="Garamond" w:hAnsi="Garamond"/>
          <w:szCs w:val="26"/>
        </w:rPr>
        <w:lastRenderedPageBreak/>
        <w:t>Запасы</w:t>
      </w:r>
      <w:bookmarkEnd w:id="31"/>
    </w:p>
    <w:p w:rsidR="006473C6" w:rsidRPr="003970B5" w:rsidRDefault="006473C6" w:rsidP="006473C6"/>
    <w:tbl>
      <w:tblPr>
        <w:tblW w:w="9705" w:type="dxa"/>
        <w:tblInd w:w="108" w:type="dxa"/>
        <w:tblLook w:val="04A0" w:firstRow="1" w:lastRow="0" w:firstColumn="1" w:lastColumn="0" w:noHBand="0" w:noVBand="1"/>
      </w:tblPr>
      <w:tblGrid>
        <w:gridCol w:w="2136"/>
        <w:gridCol w:w="1408"/>
        <w:gridCol w:w="1276"/>
        <w:gridCol w:w="1087"/>
        <w:gridCol w:w="1248"/>
        <w:gridCol w:w="1286"/>
        <w:gridCol w:w="1264"/>
      </w:tblGrid>
      <w:tr w:rsidR="006473C6" w:rsidRPr="003970B5" w:rsidTr="0026062A">
        <w:trPr>
          <w:trHeight w:val="70"/>
        </w:trPr>
        <w:tc>
          <w:tcPr>
            <w:tcW w:w="2136" w:type="dxa"/>
            <w:vMerge w:val="restart"/>
            <w:tcBorders>
              <w:top w:val="single" w:sz="4" w:space="0" w:color="auto"/>
              <w:left w:val="nil"/>
              <w:bottom w:val="single" w:sz="4" w:space="0" w:color="000000"/>
              <w:right w:val="nil"/>
            </w:tcBorders>
            <w:shd w:val="clear" w:color="auto" w:fill="auto"/>
            <w:vAlign w:val="bottom"/>
            <w:hideMark/>
          </w:tcPr>
          <w:p w:rsidR="006473C6" w:rsidRPr="003970B5" w:rsidRDefault="006473C6" w:rsidP="00E402FB">
            <w:pPr>
              <w:spacing w:after="0" w:line="240" w:lineRule="auto"/>
              <w:jc w:val="center"/>
              <w:rPr>
                <w:rFonts w:ascii="Garamond" w:hAnsi="Garamond" w:cs="Arial"/>
                <w:sz w:val="24"/>
                <w:szCs w:val="24"/>
              </w:rPr>
            </w:pPr>
            <w:r w:rsidRPr="003970B5">
              <w:rPr>
                <w:rFonts w:ascii="Garamond" w:hAnsi="Garamond" w:cs="Arial"/>
                <w:sz w:val="24"/>
                <w:szCs w:val="24"/>
              </w:rPr>
              <w:t> </w:t>
            </w:r>
          </w:p>
        </w:tc>
        <w:tc>
          <w:tcPr>
            <w:tcW w:w="6305" w:type="dxa"/>
            <w:gridSpan w:val="5"/>
            <w:vMerge w:val="restart"/>
            <w:tcBorders>
              <w:top w:val="single" w:sz="4" w:space="0" w:color="auto"/>
              <w:left w:val="nil"/>
              <w:right w:val="nil"/>
            </w:tcBorders>
            <w:shd w:val="clear" w:color="auto" w:fill="auto"/>
            <w:vAlign w:val="bottom"/>
            <w:hideMark/>
          </w:tcPr>
          <w:p w:rsidR="006473C6" w:rsidRPr="003970B5" w:rsidRDefault="006473C6" w:rsidP="00E402FB">
            <w:pPr>
              <w:spacing w:after="0" w:line="240" w:lineRule="auto"/>
              <w:jc w:val="center"/>
              <w:rPr>
                <w:rFonts w:ascii="Garamond" w:hAnsi="Garamond" w:cs="Arial"/>
              </w:rPr>
            </w:pPr>
            <w:r w:rsidRPr="003970B5">
              <w:rPr>
                <w:rFonts w:ascii="Garamond" w:hAnsi="Garamond" w:cs="Arial"/>
              </w:rPr>
              <w:t>Виды запасов</w:t>
            </w:r>
          </w:p>
        </w:tc>
        <w:tc>
          <w:tcPr>
            <w:tcW w:w="1264" w:type="dxa"/>
            <w:tcBorders>
              <w:top w:val="single" w:sz="4" w:space="0" w:color="auto"/>
              <w:left w:val="nil"/>
              <w:bottom w:val="single" w:sz="4" w:space="0" w:color="FFFFFF"/>
              <w:right w:val="nil"/>
            </w:tcBorders>
            <w:shd w:val="clear" w:color="auto" w:fill="auto"/>
            <w:vAlign w:val="bottom"/>
            <w:hideMark/>
          </w:tcPr>
          <w:p w:rsidR="006473C6" w:rsidRPr="003970B5" w:rsidRDefault="006473C6" w:rsidP="00E402FB">
            <w:pPr>
              <w:spacing w:after="0" w:line="240" w:lineRule="auto"/>
              <w:jc w:val="center"/>
              <w:rPr>
                <w:rFonts w:ascii="Garamond" w:hAnsi="Garamond" w:cs="Arial"/>
                <w:b/>
                <w:bCs/>
                <w:sz w:val="24"/>
                <w:szCs w:val="24"/>
              </w:rPr>
            </w:pPr>
          </w:p>
        </w:tc>
      </w:tr>
      <w:tr w:rsidR="006473C6" w:rsidRPr="003970B5" w:rsidTr="0026062A">
        <w:trPr>
          <w:trHeight w:val="270"/>
        </w:trPr>
        <w:tc>
          <w:tcPr>
            <w:tcW w:w="2136" w:type="dxa"/>
            <w:vMerge/>
            <w:tcBorders>
              <w:top w:val="single" w:sz="4" w:space="0" w:color="auto"/>
              <w:left w:val="nil"/>
              <w:bottom w:val="single" w:sz="4" w:space="0" w:color="000000"/>
              <w:right w:val="nil"/>
            </w:tcBorders>
            <w:vAlign w:val="center"/>
            <w:hideMark/>
          </w:tcPr>
          <w:p w:rsidR="006473C6" w:rsidRPr="003970B5" w:rsidRDefault="006473C6" w:rsidP="00E402FB">
            <w:pPr>
              <w:spacing w:after="0" w:line="240" w:lineRule="auto"/>
              <w:rPr>
                <w:rFonts w:ascii="Garamond" w:hAnsi="Garamond" w:cs="Arial"/>
                <w:sz w:val="24"/>
                <w:szCs w:val="24"/>
              </w:rPr>
            </w:pPr>
          </w:p>
        </w:tc>
        <w:tc>
          <w:tcPr>
            <w:tcW w:w="6305" w:type="dxa"/>
            <w:gridSpan w:val="5"/>
            <w:vMerge/>
            <w:tcBorders>
              <w:left w:val="nil"/>
              <w:bottom w:val="single" w:sz="4" w:space="0" w:color="auto"/>
              <w:right w:val="nil"/>
            </w:tcBorders>
            <w:shd w:val="clear" w:color="auto" w:fill="auto"/>
            <w:vAlign w:val="bottom"/>
            <w:hideMark/>
          </w:tcPr>
          <w:p w:rsidR="006473C6" w:rsidRPr="003970B5" w:rsidRDefault="006473C6" w:rsidP="00E402FB">
            <w:pPr>
              <w:spacing w:after="0" w:line="240" w:lineRule="auto"/>
              <w:jc w:val="center"/>
              <w:rPr>
                <w:rFonts w:ascii="Garamond" w:hAnsi="Garamond" w:cs="Arial"/>
              </w:rPr>
            </w:pPr>
          </w:p>
        </w:tc>
        <w:tc>
          <w:tcPr>
            <w:tcW w:w="1264" w:type="dxa"/>
            <w:vMerge w:val="restart"/>
            <w:tcBorders>
              <w:top w:val="nil"/>
              <w:left w:val="nil"/>
              <w:right w:val="nil"/>
            </w:tcBorders>
            <w:shd w:val="clear" w:color="auto" w:fill="auto"/>
            <w:vAlign w:val="bottom"/>
            <w:hideMark/>
          </w:tcPr>
          <w:p w:rsidR="006473C6" w:rsidRPr="003970B5" w:rsidRDefault="006473C6" w:rsidP="00E402FB">
            <w:pPr>
              <w:spacing w:after="0" w:line="240" w:lineRule="auto"/>
              <w:jc w:val="center"/>
              <w:rPr>
                <w:rFonts w:ascii="Garamond" w:hAnsi="Garamond" w:cs="Arial"/>
                <w:b/>
                <w:bCs/>
                <w:sz w:val="24"/>
                <w:szCs w:val="24"/>
              </w:rPr>
            </w:pPr>
            <w:r w:rsidRPr="003970B5">
              <w:rPr>
                <w:rFonts w:ascii="Garamond" w:hAnsi="Garamond" w:cs="Arial CYR"/>
                <w:b/>
                <w:bCs/>
                <w:sz w:val="24"/>
                <w:szCs w:val="24"/>
              </w:rPr>
              <w:t>Итого</w:t>
            </w:r>
          </w:p>
        </w:tc>
      </w:tr>
      <w:tr w:rsidR="006473C6" w:rsidRPr="003970B5" w:rsidTr="0026062A">
        <w:trPr>
          <w:trHeight w:val="671"/>
        </w:trPr>
        <w:tc>
          <w:tcPr>
            <w:tcW w:w="2136" w:type="dxa"/>
            <w:vMerge/>
            <w:tcBorders>
              <w:top w:val="single" w:sz="4" w:space="0" w:color="auto"/>
              <w:left w:val="nil"/>
              <w:bottom w:val="single" w:sz="4" w:space="0" w:color="000000"/>
              <w:right w:val="nil"/>
            </w:tcBorders>
            <w:vAlign w:val="center"/>
            <w:hideMark/>
          </w:tcPr>
          <w:p w:rsidR="006473C6" w:rsidRPr="003970B5" w:rsidRDefault="006473C6" w:rsidP="00E402FB">
            <w:pPr>
              <w:spacing w:after="0" w:line="240" w:lineRule="auto"/>
              <w:rPr>
                <w:rFonts w:ascii="Garamond" w:hAnsi="Garamond" w:cs="Arial"/>
                <w:sz w:val="24"/>
                <w:szCs w:val="24"/>
              </w:rPr>
            </w:pPr>
          </w:p>
        </w:tc>
        <w:tc>
          <w:tcPr>
            <w:tcW w:w="1408" w:type="dxa"/>
            <w:vMerge w:val="restart"/>
            <w:tcBorders>
              <w:top w:val="nil"/>
              <w:left w:val="nil"/>
              <w:right w:val="nil"/>
            </w:tcBorders>
            <w:shd w:val="clear" w:color="auto" w:fill="auto"/>
            <w:vAlign w:val="center"/>
            <w:hideMark/>
          </w:tcPr>
          <w:p w:rsidR="006473C6" w:rsidRPr="003970B5" w:rsidRDefault="006473C6" w:rsidP="0026062A">
            <w:pPr>
              <w:spacing w:after="0" w:line="240" w:lineRule="auto"/>
              <w:jc w:val="center"/>
              <w:rPr>
                <w:rFonts w:ascii="Garamond" w:hAnsi="Garamond" w:cs="Arial CYR"/>
              </w:rPr>
            </w:pPr>
            <w:r w:rsidRPr="003970B5">
              <w:rPr>
                <w:rFonts w:ascii="Garamond" w:hAnsi="Garamond" w:cs="Arial CYR"/>
              </w:rPr>
              <w:t>сырье и материалы</w:t>
            </w:r>
          </w:p>
        </w:tc>
        <w:tc>
          <w:tcPr>
            <w:tcW w:w="1276" w:type="dxa"/>
            <w:vMerge w:val="restart"/>
            <w:tcBorders>
              <w:top w:val="nil"/>
              <w:left w:val="nil"/>
              <w:right w:val="nil"/>
            </w:tcBorders>
            <w:shd w:val="clear" w:color="auto" w:fill="auto"/>
            <w:vAlign w:val="center"/>
            <w:hideMark/>
          </w:tcPr>
          <w:p w:rsidR="006473C6" w:rsidRPr="003970B5" w:rsidRDefault="006473C6" w:rsidP="0026062A">
            <w:pPr>
              <w:spacing w:after="0" w:line="240" w:lineRule="auto"/>
              <w:jc w:val="center"/>
              <w:rPr>
                <w:rFonts w:ascii="Garamond" w:hAnsi="Garamond" w:cs="Arial"/>
              </w:rPr>
            </w:pPr>
            <w:r w:rsidRPr="003970B5">
              <w:rPr>
                <w:rFonts w:ascii="Garamond" w:hAnsi="Garamond" w:cs="Arial"/>
              </w:rPr>
              <w:t xml:space="preserve">затраты в </w:t>
            </w:r>
            <w:proofErr w:type="spellStart"/>
            <w:proofErr w:type="gramStart"/>
            <w:r w:rsidRPr="003970B5">
              <w:rPr>
                <w:rFonts w:ascii="Garamond" w:hAnsi="Garamond" w:cs="Arial"/>
              </w:rPr>
              <w:t>незавер-шенном</w:t>
            </w:r>
            <w:proofErr w:type="spellEnd"/>
            <w:proofErr w:type="gramEnd"/>
            <w:r w:rsidRPr="003970B5">
              <w:rPr>
                <w:rFonts w:ascii="Garamond" w:hAnsi="Garamond" w:cs="Arial"/>
              </w:rPr>
              <w:t xml:space="preserve"> </w:t>
            </w:r>
            <w:proofErr w:type="spellStart"/>
            <w:r w:rsidRPr="003970B5">
              <w:rPr>
                <w:rFonts w:ascii="Garamond" w:hAnsi="Garamond" w:cs="Arial"/>
              </w:rPr>
              <w:t>произво-дстве</w:t>
            </w:r>
            <w:proofErr w:type="spellEnd"/>
          </w:p>
        </w:tc>
        <w:tc>
          <w:tcPr>
            <w:tcW w:w="1087" w:type="dxa"/>
            <w:vMerge w:val="restart"/>
            <w:tcBorders>
              <w:top w:val="nil"/>
              <w:left w:val="nil"/>
              <w:right w:val="nil"/>
            </w:tcBorders>
            <w:shd w:val="clear" w:color="auto" w:fill="auto"/>
            <w:vAlign w:val="center"/>
            <w:hideMark/>
          </w:tcPr>
          <w:p w:rsidR="006473C6" w:rsidRPr="003970B5" w:rsidRDefault="006473C6" w:rsidP="0026062A">
            <w:pPr>
              <w:spacing w:after="0" w:line="240" w:lineRule="auto"/>
              <w:jc w:val="center"/>
              <w:rPr>
                <w:rFonts w:ascii="Garamond" w:hAnsi="Garamond" w:cs="Arial"/>
              </w:rPr>
            </w:pPr>
            <w:r w:rsidRPr="003970B5">
              <w:rPr>
                <w:rFonts w:ascii="Garamond" w:hAnsi="Garamond" w:cs="Arial"/>
              </w:rPr>
              <w:t>товары</w:t>
            </w:r>
          </w:p>
        </w:tc>
        <w:tc>
          <w:tcPr>
            <w:tcW w:w="1248" w:type="dxa"/>
            <w:vMerge w:val="restart"/>
            <w:tcBorders>
              <w:top w:val="nil"/>
              <w:left w:val="nil"/>
              <w:right w:val="nil"/>
            </w:tcBorders>
            <w:shd w:val="clear" w:color="auto" w:fill="auto"/>
            <w:vAlign w:val="center"/>
            <w:hideMark/>
          </w:tcPr>
          <w:p w:rsidR="006473C6" w:rsidRPr="003970B5" w:rsidRDefault="006473C6" w:rsidP="0026062A">
            <w:pPr>
              <w:spacing w:after="0" w:line="240" w:lineRule="auto"/>
              <w:jc w:val="center"/>
              <w:rPr>
                <w:rFonts w:ascii="Garamond" w:hAnsi="Garamond" w:cs="Arial"/>
              </w:rPr>
            </w:pPr>
            <w:r w:rsidRPr="003970B5">
              <w:rPr>
                <w:rFonts w:ascii="Garamond" w:hAnsi="Garamond" w:cs="Arial"/>
              </w:rPr>
              <w:t>готовая продукция</w:t>
            </w:r>
          </w:p>
        </w:tc>
        <w:tc>
          <w:tcPr>
            <w:tcW w:w="1286" w:type="dxa"/>
            <w:vMerge w:val="restart"/>
            <w:tcBorders>
              <w:top w:val="nil"/>
              <w:left w:val="nil"/>
              <w:right w:val="nil"/>
            </w:tcBorders>
            <w:shd w:val="clear" w:color="auto" w:fill="auto"/>
            <w:vAlign w:val="center"/>
            <w:hideMark/>
          </w:tcPr>
          <w:p w:rsidR="006473C6" w:rsidRPr="003970B5" w:rsidRDefault="006473C6" w:rsidP="0026062A">
            <w:pPr>
              <w:spacing w:after="0" w:line="240" w:lineRule="auto"/>
              <w:jc w:val="center"/>
              <w:rPr>
                <w:rFonts w:ascii="Garamond" w:hAnsi="Garamond" w:cs="Arial"/>
              </w:rPr>
            </w:pPr>
            <w:r w:rsidRPr="003970B5">
              <w:rPr>
                <w:rFonts w:ascii="Garamond" w:hAnsi="Garamond" w:cs="Arial"/>
              </w:rPr>
              <w:t>прочие оборотные запасы</w:t>
            </w:r>
          </w:p>
        </w:tc>
        <w:tc>
          <w:tcPr>
            <w:tcW w:w="1264" w:type="dxa"/>
            <w:vMerge/>
            <w:tcBorders>
              <w:left w:val="nil"/>
              <w:bottom w:val="single" w:sz="4" w:space="0" w:color="FFFFFF"/>
              <w:right w:val="nil"/>
            </w:tcBorders>
            <w:shd w:val="clear" w:color="auto" w:fill="auto"/>
            <w:hideMark/>
          </w:tcPr>
          <w:p w:rsidR="006473C6" w:rsidRPr="003970B5" w:rsidRDefault="006473C6" w:rsidP="00E402FB">
            <w:pPr>
              <w:spacing w:after="0" w:line="240" w:lineRule="auto"/>
              <w:jc w:val="center"/>
              <w:rPr>
                <w:rFonts w:ascii="Garamond" w:hAnsi="Garamond" w:cs="Arial CYR"/>
                <w:b/>
                <w:bCs/>
                <w:sz w:val="24"/>
                <w:szCs w:val="24"/>
              </w:rPr>
            </w:pPr>
          </w:p>
        </w:tc>
      </w:tr>
      <w:tr w:rsidR="006473C6" w:rsidRPr="003970B5" w:rsidTr="0026062A">
        <w:trPr>
          <w:trHeight w:val="70"/>
        </w:trPr>
        <w:tc>
          <w:tcPr>
            <w:tcW w:w="2136" w:type="dxa"/>
            <w:vMerge/>
            <w:tcBorders>
              <w:top w:val="single" w:sz="4" w:space="0" w:color="auto"/>
              <w:left w:val="nil"/>
              <w:bottom w:val="single" w:sz="4" w:space="0" w:color="000000"/>
              <w:right w:val="nil"/>
            </w:tcBorders>
            <w:vAlign w:val="center"/>
            <w:hideMark/>
          </w:tcPr>
          <w:p w:rsidR="006473C6" w:rsidRPr="003970B5" w:rsidRDefault="006473C6" w:rsidP="00E402FB">
            <w:pPr>
              <w:spacing w:after="0" w:line="240" w:lineRule="auto"/>
              <w:rPr>
                <w:rFonts w:ascii="Garamond" w:hAnsi="Garamond" w:cs="Arial"/>
                <w:sz w:val="24"/>
                <w:szCs w:val="24"/>
              </w:rPr>
            </w:pPr>
          </w:p>
        </w:tc>
        <w:tc>
          <w:tcPr>
            <w:tcW w:w="1408" w:type="dxa"/>
            <w:vMerge/>
            <w:tcBorders>
              <w:left w:val="nil"/>
              <w:bottom w:val="single" w:sz="4" w:space="0" w:color="auto"/>
              <w:right w:val="nil"/>
            </w:tcBorders>
            <w:shd w:val="clear" w:color="auto" w:fill="auto"/>
            <w:hideMark/>
          </w:tcPr>
          <w:p w:rsidR="006473C6" w:rsidRPr="003970B5" w:rsidRDefault="006473C6" w:rsidP="00E402FB">
            <w:pPr>
              <w:spacing w:after="0" w:line="240" w:lineRule="auto"/>
              <w:jc w:val="center"/>
              <w:rPr>
                <w:rFonts w:ascii="Garamond" w:hAnsi="Garamond" w:cs="Arial CYR"/>
                <w:sz w:val="24"/>
                <w:szCs w:val="24"/>
              </w:rPr>
            </w:pPr>
          </w:p>
        </w:tc>
        <w:tc>
          <w:tcPr>
            <w:tcW w:w="1276" w:type="dxa"/>
            <w:vMerge/>
            <w:tcBorders>
              <w:left w:val="nil"/>
              <w:bottom w:val="single" w:sz="4" w:space="0" w:color="auto"/>
              <w:right w:val="nil"/>
            </w:tcBorders>
            <w:shd w:val="clear" w:color="auto" w:fill="auto"/>
            <w:hideMark/>
          </w:tcPr>
          <w:p w:rsidR="006473C6" w:rsidRPr="003970B5" w:rsidRDefault="006473C6" w:rsidP="00E402FB">
            <w:pPr>
              <w:spacing w:after="0" w:line="240" w:lineRule="auto"/>
              <w:jc w:val="center"/>
              <w:rPr>
                <w:rFonts w:ascii="Garamond" w:hAnsi="Garamond" w:cs="Arial"/>
                <w:sz w:val="24"/>
                <w:szCs w:val="24"/>
              </w:rPr>
            </w:pPr>
          </w:p>
        </w:tc>
        <w:tc>
          <w:tcPr>
            <w:tcW w:w="1087" w:type="dxa"/>
            <w:vMerge/>
            <w:tcBorders>
              <w:left w:val="nil"/>
              <w:bottom w:val="single" w:sz="4" w:space="0" w:color="auto"/>
              <w:right w:val="nil"/>
            </w:tcBorders>
            <w:shd w:val="clear" w:color="auto" w:fill="auto"/>
            <w:hideMark/>
          </w:tcPr>
          <w:p w:rsidR="006473C6" w:rsidRPr="003970B5" w:rsidRDefault="006473C6" w:rsidP="00E402FB">
            <w:pPr>
              <w:spacing w:after="0" w:line="240" w:lineRule="auto"/>
              <w:jc w:val="center"/>
              <w:rPr>
                <w:rFonts w:ascii="Garamond" w:hAnsi="Garamond" w:cs="Arial"/>
                <w:sz w:val="24"/>
                <w:szCs w:val="24"/>
              </w:rPr>
            </w:pPr>
          </w:p>
        </w:tc>
        <w:tc>
          <w:tcPr>
            <w:tcW w:w="1248" w:type="dxa"/>
            <w:vMerge/>
            <w:tcBorders>
              <w:left w:val="nil"/>
              <w:bottom w:val="single" w:sz="4" w:space="0" w:color="auto"/>
              <w:right w:val="nil"/>
            </w:tcBorders>
            <w:shd w:val="clear" w:color="auto" w:fill="auto"/>
            <w:hideMark/>
          </w:tcPr>
          <w:p w:rsidR="006473C6" w:rsidRPr="003970B5" w:rsidRDefault="006473C6" w:rsidP="00E402FB">
            <w:pPr>
              <w:spacing w:after="0" w:line="240" w:lineRule="auto"/>
              <w:jc w:val="center"/>
              <w:rPr>
                <w:rFonts w:ascii="Garamond" w:hAnsi="Garamond" w:cs="Arial"/>
                <w:sz w:val="24"/>
                <w:szCs w:val="24"/>
              </w:rPr>
            </w:pPr>
          </w:p>
        </w:tc>
        <w:tc>
          <w:tcPr>
            <w:tcW w:w="1286" w:type="dxa"/>
            <w:vMerge/>
            <w:tcBorders>
              <w:left w:val="nil"/>
              <w:bottom w:val="single" w:sz="4" w:space="0" w:color="auto"/>
              <w:right w:val="nil"/>
            </w:tcBorders>
            <w:shd w:val="clear" w:color="auto" w:fill="auto"/>
            <w:hideMark/>
          </w:tcPr>
          <w:p w:rsidR="006473C6" w:rsidRPr="003970B5" w:rsidRDefault="006473C6" w:rsidP="00E402FB">
            <w:pPr>
              <w:spacing w:after="0" w:line="240" w:lineRule="auto"/>
              <w:jc w:val="center"/>
              <w:rPr>
                <w:rFonts w:ascii="Garamond" w:hAnsi="Garamond" w:cs="Arial"/>
                <w:sz w:val="24"/>
                <w:szCs w:val="24"/>
              </w:rPr>
            </w:pPr>
          </w:p>
        </w:tc>
        <w:tc>
          <w:tcPr>
            <w:tcW w:w="1264" w:type="dxa"/>
            <w:tcBorders>
              <w:top w:val="nil"/>
              <w:left w:val="nil"/>
              <w:bottom w:val="single" w:sz="4" w:space="0" w:color="auto"/>
              <w:right w:val="nil"/>
            </w:tcBorders>
            <w:shd w:val="clear" w:color="auto" w:fill="auto"/>
            <w:vAlign w:val="bottom"/>
            <w:hideMark/>
          </w:tcPr>
          <w:p w:rsidR="006473C6" w:rsidRPr="003970B5" w:rsidRDefault="006473C6" w:rsidP="00E402FB">
            <w:pPr>
              <w:spacing w:after="0" w:line="240" w:lineRule="auto"/>
              <w:rPr>
                <w:rFonts w:ascii="Garamond" w:hAnsi="Garamond" w:cs="Arial CYR"/>
                <w:sz w:val="24"/>
                <w:szCs w:val="24"/>
              </w:rPr>
            </w:pPr>
            <w:r w:rsidRPr="003970B5">
              <w:rPr>
                <w:rFonts w:ascii="Garamond" w:hAnsi="Garamond" w:cs="Arial CYR"/>
                <w:sz w:val="24"/>
                <w:szCs w:val="24"/>
              </w:rPr>
              <w:t> </w:t>
            </w:r>
          </w:p>
        </w:tc>
      </w:tr>
      <w:tr w:rsidR="001415DB" w:rsidRPr="003970B5" w:rsidTr="0026062A">
        <w:trPr>
          <w:trHeight w:val="506"/>
        </w:trPr>
        <w:tc>
          <w:tcPr>
            <w:tcW w:w="2136" w:type="dxa"/>
            <w:tcBorders>
              <w:top w:val="nil"/>
              <w:left w:val="nil"/>
              <w:right w:val="nil"/>
            </w:tcBorders>
            <w:shd w:val="clear" w:color="auto" w:fill="auto"/>
            <w:hideMark/>
          </w:tcPr>
          <w:p w:rsidR="001415DB" w:rsidRPr="003970B5" w:rsidRDefault="001415DB" w:rsidP="000A1969">
            <w:pPr>
              <w:spacing w:after="0" w:line="240" w:lineRule="auto"/>
              <w:rPr>
                <w:rFonts w:ascii="Garamond" w:hAnsi="Garamond" w:cs="Arial"/>
                <w:b/>
                <w:bCs/>
                <w:sz w:val="24"/>
                <w:szCs w:val="24"/>
              </w:rPr>
            </w:pPr>
            <w:r w:rsidRPr="003970B5">
              <w:rPr>
                <w:rFonts w:ascii="Garamond" w:hAnsi="Garamond" w:cs="Arial"/>
                <w:b/>
                <w:bCs/>
                <w:sz w:val="24"/>
                <w:szCs w:val="24"/>
              </w:rPr>
              <w:t>Балансовая стоимость на 01.01.20</w:t>
            </w:r>
            <w:r>
              <w:rPr>
                <w:rFonts w:ascii="Garamond" w:hAnsi="Garamond" w:cs="Arial"/>
                <w:b/>
                <w:bCs/>
                <w:sz w:val="24"/>
                <w:szCs w:val="24"/>
              </w:rPr>
              <w:t>19</w:t>
            </w:r>
          </w:p>
        </w:tc>
        <w:tc>
          <w:tcPr>
            <w:tcW w:w="1408" w:type="dxa"/>
            <w:tcBorders>
              <w:top w:val="nil"/>
              <w:left w:val="nil"/>
              <w:bottom w:val="nil"/>
              <w:right w:val="nil"/>
            </w:tcBorders>
            <w:shd w:val="clear" w:color="auto" w:fill="auto"/>
            <w:hideMark/>
          </w:tcPr>
          <w:p w:rsidR="001415DB" w:rsidRDefault="001415DB">
            <w:pPr>
              <w:jc w:val="center"/>
              <w:rPr>
                <w:rFonts w:ascii="Garamond" w:hAnsi="Garamond" w:cs="Calibri"/>
                <w:b/>
                <w:bCs/>
                <w:color w:val="000000"/>
                <w:sz w:val="24"/>
                <w:szCs w:val="24"/>
              </w:rPr>
            </w:pPr>
            <w:r>
              <w:rPr>
                <w:rFonts w:ascii="Garamond" w:hAnsi="Garamond" w:cs="Calibri"/>
                <w:b/>
                <w:bCs/>
                <w:color w:val="000000"/>
              </w:rPr>
              <w:t>40 170</w:t>
            </w:r>
          </w:p>
        </w:tc>
        <w:tc>
          <w:tcPr>
            <w:tcW w:w="1276" w:type="dxa"/>
            <w:tcBorders>
              <w:top w:val="nil"/>
              <w:left w:val="nil"/>
              <w:bottom w:val="nil"/>
              <w:right w:val="nil"/>
            </w:tcBorders>
            <w:shd w:val="clear" w:color="auto" w:fill="auto"/>
            <w:hideMark/>
          </w:tcPr>
          <w:p w:rsidR="001415DB" w:rsidRDefault="001415DB">
            <w:pPr>
              <w:jc w:val="center"/>
              <w:rPr>
                <w:rFonts w:ascii="Garamond" w:hAnsi="Garamond" w:cs="Calibri"/>
                <w:b/>
                <w:bCs/>
                <w:color w:val="000000"/>
                <w:sz w:val="24"/>
                <w:szCs w:val="24"/>
              </w:rPr>
            </w:pPr>
            <w:r>
              <w:rPr>
                <w:rFonts w:ascii="Garamond" w:hAnsi="Garamond" w:cs="Calibri"/>
                <w:b/>
                <w:bCs/>
                <w:color w:val="000000"/>
              </w:rPr>
              <w:t>13 194</w:t>
            </w:r>
          </w:p>
        </w:tc>
        <w:tc>
          <w:tcPr>
            <w:tcW w:w="1087" w:type="dxa"/>
            <w:tcBorders>
              <w:top w:val="nil"/>
              <w:left w:val="nil"/>
              <w:bottom w:val="nil"/>
              <w:right w:val="nil"/>
            </w:tcBorders>
            <w:shd w:val="clear" w:color="auto" w:fill="auto"/>
            <w:hideMark/>
          </w:tcPr>
          <w:p w:rsidR="001415DB" w:rsidRDefault="001415DB">
            <w:pPr>
              <w:jc w:val="center"/>
              <w:rPr>
                <w:rFonts w:ascii="Garamond" w:hAnsi="Garamond" w:cs="Calibri"/>
                <w:b/>
                <w:bCs/>
                <w:color w:val="000000"/>
                <w:sz w:val="24"/>
                <w:szCs w:val="24"/>
              </w:rPr>
            </w:pPr>
            <w:r>
              <w:rPr>
                <w:rFonts w:ascii="Garamond" w:hAnsi="Garamond" w:cs="Calibri"/>
                <w:b/>
                <w:bCs/>
                <w:color w:val="000000"/>
              </w:rPr>
              <w:t>3 049</w:t>
            </w:r>
          </w:p>
        </w:tc>
        <w:tc>
          <w:tcPr>
            <w:tcW w:w="1248" w:type="dxa"/>
            <w:tcBorders>
              <w:top w:val="nil"/>
              <w:left w:val="nil"/>
              <w:bottom w:val="nil"/>
              <w:right w:val="nil"/>
            </w:tcBorders>
            <w:shd w:val="clear" w:color="auto" w:fill="auto"/>
            <w:hideMark/>
          </w:tcPr>
          <w:p w:rsidR="001415DB" w:rsidRDefault="001415DB">
            <w:pPr>
              <w:jc w:val="center"/>
              <w:rPr>
                <w:rFonts w:ascii="Garamond" w:hAnsi="Garamond" w:cs="Calibri"/>
                <w:b/>
                <w:bCs/>
                <w:color w:val="000000"/>
                <w:sz w:val="24"/>
                <w:szCs w:val="24"/>
              </w:rPr>
            </w:pPr>
            <w:r>
              <w:rPr>
                <w:rFonts w:ascii="Garamond" w:hAnsi="Garamond" w:cs="Calibri"/>
                <w:b/>
                <w:bCs/>
                <w:color w:val="000000"/>
              </w:rPr>
              <w:t>118 526</w:t>
            </w:r>
          </w:p>
        </w:tc>
        <w:tc>
          <w:tcPr>
            <w:tcW w:w="1286" w:type="dxa"/>
            <w:tcBorders>
              <w:top w:val="nil"/>
              <w:left w:val="nil"/>
              <w:bottom w:val="nil"/>
              <w:right w:val="nil"/>
            </w:tcBorders>
            <w:shd w:val="clear" w:color="auto" w:fill="auto"/>
            <w:hideMark/>
          </w:tcPr>
          <w:p w:rsidR="001415DB" w:rsidRDefault="001415DB">
            <w:pPr>
              <w:jc w:val="center"/>
              <w:rPr>
                <w:rFonts w:ascii="Garamond" w:hAnsi="Garamond" w:cs="Calibri"/>
                <w:b/>
                <w:bCs/>
                <w:color w:val="000000"/>
                <w:sz w:val="24"/>
                <w:szCs w:val="24"/>
              </w:rPr>
            </w:pPr>
            <w:r>
              <w:rPr>
                <w:rFonts w:ascii="Garamond" w:hAnsi="Garamond" w:cs="Calibri"/>
                <w:b/>
                <w:bCs/>
                <w:color w:val="000000"/>
              </w:rPr>
              <w:t>17 820</w:t>
            </w:r>
          </w:p>
        </w:tc>
        <w:tc>
          <w:tcPr>
            <w:tcW w:w="1264" w:type="dxa"/>
            <w:tcBorders>
              <w:top w:val="nil"/>
              <w:left w:val="nil"/>
              <w:bottom w:val="nil"/>
              <w:right w:val="nil"/>
            </w:tcBorders>
            <w:shd w:val="clear" w:color="auto" w:fill="auto"/>
            <w:hideMark/>
          </w:tcPr>
          <w:p w:rsidR="001415DB" w:rsidRDefault="001415DB">
            <w:pPr>
              <w:jc w:val="center"/>
              <w:rPr>
                <w:rFonts w:ascii="Garamond" w:hAnsi="Garamond" w:cs="Calibri"/>
                <w:b/>
                <w:bCs/>
                <w:color w:val="000000"/>
                <w:sz w:val="24"/>
                <w:szCs w:val="24"/>
              </w:rPr>
            </w:pPr>
            <w:r>
              <w:rPr>
                <w:rFonts w:ascii="Garamond" w:hAnsi="Garamond" w:cs="Calibri"/>
                <w:b/>
                <w:bCs/>
                <w:color w:val="000000"/>
              </w:rPr>
              <w:t>192 759</w:t>
            </w:r>
          </w:p>
        </w:tc>
      </w:tr>
      <w:tr w:rsidR="001415DB" w:rsidRPr="003970B5" w:rsidTr="0026062A">
        <w:trPr>
          <w:trHeight w:val="768"/>
        </w:trPr>
        <w:tc>
          <w:tcPr>
            <w:tcW w:w="2136" w:type="dxa"/>
            <w:tcBorders>
              <w:top w:val="nil"/>
              <w:left w:val="nil"/>
              <w:right w:val="nil"/>
            </w:tcBorders>
            <w:shd w:val="clear" w:color="auto" w:fill="auto"/>
            <w:hideMark/>
          </w:tcPr>
          <w:p w:rsidR="001415DB" w:rsidRPr="003970B5" w:rsidRDefault="001415DB" w:rsidP="0026062A">
            <w:pPr>
              <w:spacing w:after="0" w:line="240" w:lineRule="auto"/>
              <w:rPr>
                <w:rFonts w:ascii="Garamond" w:hAnsi="Garamond" w:cs="Arial"/>
                <w:b/>
                <w:bCs/>
                <w:sz w:val="24"/>
                <w:szCs w:val="24"/>
              </w:rPr>
            </w:pPr>
            <w:r w:rsidRPr="003970B5">
              <w:rPr>
                <w:rFonts w:ascii="Garamond" w:hAnsi="Garamond" w:cs="Arial"/>
                <w:b/>
                <w:bCs/>
                <w:sz w:val="24"/>
                <w:szCs w:val="24"/>
              </w:rPr>
              <w:t xml:space="preserve">Изменение балансовой стоимости за </w:t>
            </w:r>
            <w:r>
              <w:rPr>
                <w:rFonts w:ascii="Garamond" w:hAnsi="Garamond" w:cs="Arial"/>
                <w:b/>
                <w:bCs/>
                <w:sz w:val="24"/>
                <w:szCs w:val="24"/>
              </w:rPr>
              <w:t>г</w:t>
            </w:r>
            <w:r w:rsidRPr="003970B5">
              <w:rPr>
                <w:rFonts w:ascii="Garamond" w:hAnsi="Garamond" w:cs="Arial"/>
                <w:b/>
                <w:bCs/>
                <w:sz w:val="24"/>
                <w:szCs w:val="24"/>
              </w:rPr>
              <w:t>од, оканчивающийся 31 декабря</w:t>
            </w:r>
          </w:p>
        </w:tc>
        <w:tc>
          <w:tcPr>
            <w:tcW w:w="1408" w:type="dxa"/>
            <w:tcBorders>
              <w:top w:val="nil"/>
              <w:left w:val="nil"/>
              <w:bottom w:val="nil"/>
              <w:right w:val="nil"/>
            </w:tcBorders>
            <w:shd w:val="clear" w:color="auto" w:fill="auto"/>
            <w:hideMark/>
          </w:tcPr>
          <w:p w:rsidR="001415DB" w:rsidRDefault="001415DB">
            <w:pPr>
              <w:jc w:val="center"/>
              <w:rPr>
                <w:rFonts w:ascii="Garamond" w:hAnsi="Garamond" w:cs="Calibri"/>
                <w:b/>
                <w:bCs/>
                <w:color w:val="000000"/>
                <w:sz w:val="24"/>
                <w:szCs w:val="24"/>
              </w:rPr>
            </w:pPr>
            <w:r>
              <w:rPr>
                <w:rFonts w:ascii="Garamond" w:hAnsi="Garamond" w:cs="Calibri"/>
                <w:b/>
                <w:bCs/>
                <w:color w:val="000000"/>
              </w:rPr>
              <w:t>-2 515</w:t>
            </w:r>
          </w:p>
        </w:tc>
        <w:tc>
          <w:tcPr>
            <w:tcW w:w="1276" w:type="dxa"/>
            <w:tcBorders>
              <w:top w:val="nil"/>
              <w:left w:val="nil"/>
              <w:bottom w:val="nil"/>
              <w:right w:val="nil"/>
            </w:tcBorders>
            <w:shd w:val="clear" w:color="auto" w:fill="auto"/>
            <w:hideMark/>
          </w:tcPr>
          <w:p w:rsidR="001415DB" w:rsidRDefault="001415DB">
            <w:pPr>
              <w:jc w:val="center"/>
              <w:rPr>
                <w:rFonts w:ascii="Garamond" w:hAnsi="Garamond" w:cs="Calibri"/>
                <w:b/>
                <w:bCs/>
                <w:color w:val="000000"/>
                <w:sz w:val="24"/>
                <w:szCs w:val="24"/>
              </w:rPr>
            </w:pPr>
            <w:r>
              <w:rPr>
                <w:rFonts w:ascii="Garamond" w:hAnsi="Garamond" w:cs="Calibri"/>
                <w:b/>
                <w:bCs/>
                <w:color w:val="000000"/>
              </w:rPr>
              <w:t>-4 483</w:t>
            </w:r>
          </w:p>
        </w:tc>
        <w:tc>
          <w:tcPr>
            <w:tcW w:w="1087" w:type="dxa"/>
            <w:tcBorders>
              <w:top w:val="nil"/>
              <w:left w:val="nil"/>
              <w:bottom w:val="nil"/>
              <w:right w:val="nil"/>
            </w:tcBorders>
            <w:shd w:val="clear" w:color="auto" w:fill="auto"/>
            <w:hideMark/>
          </w:tcPr>
          <w:p w:rsidR="001415DB" w:rsidRDefault="001415DB">
            <w:pPr>
              <w:jc w:val="center"/>
              <w:rPr>
                <w:rFonts w:ascii="Garamond" w:hAnsi="Garamond" w:cs="Calibri"/>
                <w:b/>
                <w:bCs/>
                <w:color w:val="000000"/>
                <w:sz w:val="24"/>
                <w:szCs w:val="24"/>
              </w:rPr>
            </w:pPr>
            <w:r>
              <w:rPr>
                <w:rFonts w:ascii="Garamond" w:hAnsi="Garamond" w:cs="Calibri"/>
                <w:b/>
                <w:bCs/>
                <w:color w:val="000000"/>
              </w:rPr>
              <w:t>-229</w:t>
            </w:r>
          </w:p>
        </w:tc>
        <w:tc>
          <w:tcPr>
            <w:tcW w:w="1248" w:type="dxa"/>
            <w:tcBorders>
              <w:top w:val="nil"/>
              <w:left w:val="nil"/>
              <w:bottom w:val="nil"/>
              <w:right w:val="nil"/>
            </w:tcBorders>
            <w:shd w:val="clear" w:color="auto" w:fill="auto"/>
            <w:hideMark/>
          </w:tcPr>
          <w:p w:rsidR="001415DB" w:rsidRDefault="001415DB">
            <w:pPr>
              <w:jc w:val="center"/>
              <w:rPr>
                <w:rFonts w:ascii="Garamond" w:hAnsi="Garamond" w:cs="Calibri"/>
                <w:b/>
                <w:bCs/>
                <w:color w:val="000000"/>
                <w:sz w:val="24"/>
                <w:szCs w:val="24"/>
              </w:rPr>
            </w:pPr>
            <w:r>
              <w:rPr>
                <w:rFonts w:ascii="Garamond" w:hAnsi="Garamond" w:cs="Calibri"/>
                <w:b/>
                <w:bCs/>
                <w:color w:val="000000"/>
              </w:rPr>
              <w:t>-173</w:t>
            </w:r>
          </w:p>
        </w:tc>
        <w:tc>
          <w:tcPr>
            <w:tcW w:w="1286" w:type="dxa"/>
            <w:tcBorders>
              <w:top w:val="nil"/>
              <w:left w:val="nil"/>
              <w:bottom w:val="nil"/>
              <w:right w:val="nil"/>
            </w:tcBorders>
            <w:shd w:val="clear" w:color="auto" w:fill="auto"/>
            <w:hideMark/>
          </w:tcPr>
          <w:p w:rsidR="001415DB" w:rsidRDefault="001415DB">
            <w:pPr>
              <w:jc w:val="center"/>
              <w:rPr>
                <w:rFonts w:ascii="Garamond" w:hAnsi="Garamond" w:cs="Calibri"/>
                <w:b/>
                <w:bCs/>
                <w:color w:val="000000"/>
                <w:sz w:val="24"/>
                <w:szCs w:val="24"/>
              </w:rPr>
            </w:pPr>
            <w:r>
              <w:rPr>
                <w:rFonts w:ascii="Garamond" w:hAnsi="Garamond" w:cs="Calibri"/>
                <w:b/>
                <w:bCs/>
                <w:color w:val="000000"/>
              </w:rPr>
              <w:t>1 306</w:t>
            </w:r>
          </w:p>
        </w:tc>
        <w:tc>
          <w:tcPr>
            <w:tcW w:w="1264" w:type="dxa"/>
            <w:tcBorders>
              <w:top w:val="nil"/>
              <w:left w:val="nil"/>
              <w:bottom w:val="nil"/>
              <w:right w:val="nil"/>
            </w:tcBorders>
            <w:shd w:val="clear" w:color="auto" w:fill="auto"/>
            <w:hideMark/>
          </w:tcPr>
          <w:p w:rsidR="001415DB" w:rsidRDefault="001415DB">
            <w:pPr>
              <w:jc w:val="center"/>
              <w:rPr>
                <w:rFonts w:ascii="Garamond" w:hAnsi="Garamond" w:cs="Calibri"/>
                <w:b/>
                <w:bCs/>
                <w:color w:val="000000"/>
                <w:sz w:val="24"/>
                <w:szCs w:val="24"/>
              </w:rPr>
            </w:pPr>
            <w:r>
              <w:rPr>
                <w:rFonts w:ascii="Garamond" w:hAnsi="Garamond" w:cs="Calibri"/>
                <w:b/>
                <w:bCs/>
                <w:color w:val="000000"/>
              </w:rPr>
              <w:t>-6 094</w:t>
            </w:r>
          </w:p>
        </w:tc>
      </w:tr>
      <w:tr w:rsidR="001415DB" w:rsidRPr="003970B5" w:rsidTr="0026062A">
        <w:trPr>
          <w:trHeight w:val="224"/>
        </w:trPr>
        <w:tc>
          <w:tcPr>
            <w:tcW w:w="2136" w:type="dxa"/>
            <w:tcBorders>
              <w:top w:val="nil"/>
              <w:left w:val="nil"/>
              <w:right w:val="nil"/>
            </w:tcBorders>
            <w:shd w:val="clear" w:color="auto" w:fill="auto"/>
            <w:hideMark/>
          </w:tcPr>
          <w:p w:rsidR="001415DB" w:rsidRPr="003970B5" w:rsidRDefault="001415DB" w:rsidP="0026062A">
            <w:pPr>
              <w:spacing w:after="0" w:line="240" w:lineRule="auto"/>
              <w:rPr>
                <w:rFonts w:ascii="Garamond" w:hAnsi="Garamond" w:cs="Arial"/>
                <w:sz w:val="24"/>
                <w:szCs w:val="24"/>
              </w:rPr>
            </w:pPr>
            <w:r w:rsidRPr="003970B5">
              <w:rPr>
                <w:rFonts w:ascii="Garamond" w:hAnsi="Garamond" w:cs="Arial"/>
                <w:sz w:val="24"/>
                <w:szCs w:val="24"/>
              </w:rPr>
              <w:t>поступление</w:t>
            </w:r>
          </w:p>
        </w:tc>
        <w:tc>
          <w:tcPr>
            <w:tcW w:w="1408" w:type="dxa"/>
            <w:tcBorders>
              <w:top w:val="nil"/>
              <w:left w:val="nil"/>
              <w:bottom w:val="nil"/>
              <w:right w:val="nil"/>
            </w:tcBorders>
            <w:shd w:val="clear" w:color="auto" w:fill="auto"/>
            <w:hideMark/>
          </w:tcPr>
          <w:p w:rsidR="001415DB" w:rsidRDefault="001415DB">
            <w:pPr>
              <w:jc w:val="center"/>
              <w:rPr>
                <w:rFonts w:ascii="Garamond" w:hAnsi="Garamond" w:cs="Calibri"/>
                <w:color w:val="000000"/>
                <w:sz w:val="24"/>
                <w:szCs w:val="24"/>
              </w:rPr>
            </w:pPr>
            <w:r>
              <w:rPr>
                <w:rFonts w:ascii="Garamond" w:hAnsi="Garamond" w:cs="Calibri"/>
                <w:color w:val="000000"/>
              </w:rPr>
              <w:t>1 297 974</w:t>
            </w:r>
          </w:p>
        </w:tc>
        <w:tc>
          <w:tcPr>
            <w:tcW w:w="1276" w:type="dxa"/>
            <w:tcBorders>
              <w:top w:val="nil"/>
              <w:left w:val="nil"/>
              <w:bottom w:val="nil"/>
              <w:right w:val="nil"/>
            </w:tcBorders>
            <w:shd w:val="clear" w:color="auto" w:fill="auto"/>
            <w:hideMark/>
          </w:tcPr>
          <w:p w:rsidR="001415DB" w:rsidRDefault="001415DB">
            <w:pPr>
              <w:jc w:val="center"/>
              <w:rPr>
                <w:rFonts w:ascii="Garamond" w:hAnsi="Garamond" w:cs="Calibri"/>
                <w:color w:val="000000"/>
                <w:sz w:val="24"/>
                <w:szCs w:val="24"/>
              </w:rPr>
            </w:pPr>
            <w:r>
              <w:rPr>
                <w:rFonts w:ascii="Garamond" w:hAnsi="Garamond" w:cs="Calibri"/>
                <w:color w:val="000000"/>
              </w:rPr>
              <w:t>1 265 654</w:t>
            </w:r>
          </w:p>
        </w:tc>
        <w:tc>
          <w:tcPr>
            <w:tcW w:w="1087" w:type="dxa"/>
            <w:tcBorders>
              <w:top w:val="nil"/>
              <w:left w:val="nil"/>
              <w:bottom w:val="nil"/>
              <w:right w:val="nil"/>
            </w:tcBorders>
            <w:shd w:val="clear" w:color="auto" w:fill="auto"/>
            <w:hideMark/>
          </w:tcPr>
          <w:p w:rsidR="001415DB" w:rsidRDefault="001415DB">
            <w:pPr>
              <w:jc w:val="center"/>
              <w:rPr>
                <w:rFonts w:ascii="Garamond" w:hAnsi="Garamond" w:cs="Calibri"/>
                <w:color w:val="000000"/>
                <w:sz w:val="24"/>
                <w:szCs w:val="24"/>
              </w:rPr>
            </w:pPr>
            <w:r>
              <w:rPr>
                <w:rFonts w:ascii="Garamond" w:hAnsi="Garamond" w:cs="Calibri"/>
                <w:color w:val="000000"/>
              </w:rPr>
              <w:t>20 787</w:t>
            </w:r>
          </w:p>
        </w:tc>
        <w:tc>
          <w:tcPr>
            <w:tcW w:w="1248" w:type="dxa"/>
            <w:tcBorders>
              <w:top w:val="nil"/>
              <w:left w:val="nil"/>
              <w:bottom w:val="nil"/>
              <w:right w:val="nil"/>
            </w:tcBorders>
            <w:shd w:val="clear" w:color="auto" w:fill="auto"/>
            <w:hideMark/>
          </w:tcPr>
          <w:p w:rsidR="001415DB" w:rsidRDefault="001415DB">
            <w:pPr>
              <w:jc w:val="center"/>
              <w:rPr>
                <w:rFonts w:ascii="Garamond" w:hAnsi="Garamond" w:cs="Calibri"/>
                <w:color w:val="000000"/>
                <w:sz w:val="24"/>
                <w:szCs w:val="24"/>
              </w:rPr>
            </w:pPr>
            <w:r>
              <w:rPr>
                <w:rFonts w:ascii="Garamond" w:hAnsi="Garamond" w:cs="Calibri"/>
                <w:color w:val="000000"/>
              </w:rPr>
              <w:t>1 195 084</w:t>
            </w:r>
          </w:p>
        </w:tc>
        <w:tc>
          <w:tcPr>
            <w:tcW w:w="1286" w:type="dxa"/>
            <w:tcBorders>
              <w:top w:val="nil"/>
              <w:left w:val="nil"/>
              <w:bottom w:val="nil"/>
              <w:right w:val="nil"/>
            </w:tcBorders>
            <w:shd w:val="clear" w:color="auto" w:fill="auto"/>
            <w:hideMark/>
          </w:tcPr>
          <w:p w:rsidR="001415DB" w:rsidRDefault="001415DB">
            <w:pPr>
              <w:jc w:val="center"/>
              <w:rPr>
                <w:rFonts w:ascii="Garamond" w:hAnsi="Garamond" w:cs="Calibri"/>
                <w:color w:val="000000"/>
                <w:sz w:val="24"/>
                <w:szCs w:val="24"/>
              </w:rPr>
            </w:pPr>
            <w:r>
              <w:rPr>
                <w:rFonts w:ascii="Garamond" w:hAnsi="Garamond" w:cs="Calibri"/>
                <w:color w:val="000000"/>
              </w:rPr>
              <w:t>110 140</w:t>
            </w:r>
          </w:p>
        </w:tc>
        <w:tc>
          <w:tcPr>
            <w:tcW w:w="1264" w:type="dxa"/>
            <w:tcBorders>
              <w:top w:val="nil"/>
              <w:left w:val="nil"/>
              <w:bottom w:val="nil"/>
              <w:right w:val="nil"/>
            </w:tcBorders>
            <w:shd w:val="clear" w:color="auto" w:fill="auto"/>
            <w:hideMark/>
          </w:tcPr>
          <w:p w:rsidR="001415DB" w:rsidRDefault="001415DB">
            <w:pPr>
              <w:jc w:val="center"/>
              <w:rPr>
                <w:rFonts w:ascii="Garamond" w:hAnsi="Garamond" w:cs="Calibri"/>
                <w:color w:val="000000"/>
                <w:sz w:val="24"/>
                <w:szCs w:val="24"/>
              </w:rPr>
            </w:pPr>
            <w:r>
              <w:rPr>
                <w:rFonts w:ascii="Garamond" w:hAnsi="Garamond" w:cs="Calibri"/>
                <w:color w:val="000000"/>
              </w:rPr>
              <w:t>3 889 639</w:t>
            </w:r>
          </w:p>
        </w:tc>
      </w:tr>
      <w:tr w:rsidR="001415DB" w:rsidRPr="003970B5" w:rsidTr="0026062A">
        <w:trPr>
          <w:trHeight w:val="1107"/>
        </w:trPr>
        <w:tc>
          <w:tcPr>
            <w:tcW w:w="2136" w:type="dxa"/>
            <w:tcBorders>
              <w:top w:val="nil"/>
              <w:left w:val="nil"/>
              <w:right w:val="nil"/>
            </w:tcBorders>
            <w:shd w:val="clear" w:color="auto" w:fill="auto"/>
            <w:hideMark/>
          </w:tcPr>
          <w:p w:rsidR="001415DB" w:rsidRDefault="001415DB" w:rsidP="0026062A">
            <w:pPr>
              <w:spacing w:after="0" w:line="240" w:lineRule="auto"/>
              <w:ind w:firstLineChars="14" w:firstLine="34"/>
              <w:rPr>
                <w:rFonts w:ascii="Garamond" w:hAnsi="Garamond" w:cs="Arial"/>
                <w:sz w:val="24"/>
                <w:szCs w:val="24"/>
              </w:rPr>
            </w:pPr>
          </w:p>
          <w:p w:rsidR="001415DB" w:rsidRPr="003970B5" w:rsidRDefault="001415DB" w:rsidP="0026062A">
            <w:pPr>
              <w:spacing w:after="0" w:line="240" w:lineRule="auto"/>
              <w:ind w:firstLineChars="14" w:firstLine="34"/>
              <w:rPr>
                <w:rFonts w:ascii="Garamond" w:hAnsi="Garamond" w:cs="Arial"/>
                <w:sz w:val="24"/>
                <w:szCs w:val="24"/>
              </w:rPr>
            </w:pPr>
            <w:r w:rsidRPr="003970B5">
              <w:rPr>
                <w:rFonts w:ascii="Garamond" w:hAnsi="Garamond" w:cs="Arial"/>
                <w:sz w:val="24"/>
                <w:szCs w:val="24"/>
              </w:rPr>
              <w:t>Запасы, признанные в качестве расхода</w:t>
            </w:r>
          </w:p>
        </w:tc>
        <w:tc>
          <w:tcPr>
            <w:tcW w:w="1408" w:type="dxa"/>
            <w:tcBorders>
              <w:top w:val="nil"/>
              <w:left w:val="nil"/>
              <w:bottom w:val="nil"/>
              <w:right w:val="nil"/>
            </w:tcBorders>
            <w:shd w:val="clear" w:color="auto" w:fill="auto"/>
            <w:hideMark/>
          </w:tcPr>
          <w:p w:rsidR="001415DB" w:rsidRDefault="001415DB">
            <w:pPr>
              <w:jc w:val="center"/>
              <w:rPr>
                <w:rFonts w:ascii="Garamond" w:hAnsi="Garamond" w:cs="Calibri"/>
                <w:color w:val="000000"/>
                <w:sz w:val="24"/>
                <w:szCs w:val="24"/>
              </w:rPr>
            </w:pPr>
            <w:r>
              <w:rPr>
                <w:rFonts w:ascii="Garamond" w:hAnsi="Garamond" w:cs="Calibri"/>
                <w:color w:val="000000"/>
              </w:rPr>
              <w:t>-1 300 489</w:t>
            </w:r>
          </w:p>
        </w:tc>
        <w:tc>
          <w:tcPr>
            <w:tcW w:w="1276" w:type="dxa"/>
            <w:tcBorders>
              <w:top w:val="nil"/>
              <w:left w:val="nil"/>
              <w:bottom w:val="nil"/>
              <w:right w:val="nil"/>
            </w:tcBorders>
            <w:shd w:val="clear" w:color="auto" w:fill="auto"/>
            <w:hideMark/>
          </w:tcPr>
          <w:p w:rsidR="001415DB" w:rsidRDefault="001415DB">
            <w:pPr>
              <w:jc w:val="center"/>
              <w:rPr>
                <w:rFonts w:ascii="Garamond" w:hAnsi="Garamond" w:cs="Calibri"/>
                <w:color w:val="000000"/>
                <w:sz w:val="24"/>
                <w:szCs w:val="24"/>
              </w:rPr>
            </w:pPr>
            <w:r>
              <w:rPr>
                <w:rFonts w:ascii="Garamond" w:hAnsi="Garamond" w:cs="Calibri"/>
                <w:color w:val="000000"/>
              </w:rPr>
              <w:t>-1 270 137</w:t>
            </w:r>
          </w:p>
        </w:tc>
        <w:tc>
          <w:tcPr>
            <w:tcW w:w="1087" w:type="dxa"/>
            <w:tcBorders>
              <w:top w:val="nil"/>
              <w:left w:val="nil"/>
              <w:bottom w:val="nil"/>
              <w:right w:val="nil"/>
            </w:tcBorders>
            <w:shd w:val="clear" w:color="auto" w:fill="auto"/>
            <w:hideMark/>
          </w:tcPr>
          <w:p w:rsidR="001415DB" w:rsidRDefault="001415DB">
            <w:pPr>
              <w:jc w:val="center"/>
              <w:rPr>
                <w:rFonts w:ascii="Garamond" w:hAnsi="Garamond" w:cs="Calibri"/>
                <w:color w:val="000000"/>
                <w:sz w:val="24"/>
                <w:szCs w:val="24"/>
              </w:rPr>
            </w:pPr>
            <w:r>
              <w:rPr>
                <w:rFonts w:ascii="Garamond" w:hAnsi="Garamond" w:cs="Calibri"/>
                <w:color w:val="000000"/>
              </w:rPr>
              <w:t>-21 016</w:t>
            </w:r>
          </w:p>
        </w:tc>
        <w:tc>
          <w:tcPr>
            <w:tcW w:w="1248" w:type="dxa"/>
            <w:tcBorders>
              <w:top w:val="nil"/>
              <w:left w:val="nil"/>
              <w:bottom w:val="nil"/>
              <w:right w:val="nil"/>
            </w:tcBorders>
            <w:shd w:val="clear" w:color="auto" w:fill="auto"/>
            <w:hideMark/>
          </w:tcPr>
          <w:p w:rsidR="001415DB" w:rsidRDefault="001415DB">
            <w:pPr>
              <w:jc w:val="center"/>
              <w:rPr>
                <w:rFonts w:ascii="Garamond" w:hAnsi="Garamond" w:cs="Calibri"/>
                <w:color w:val="000000"/>
                <w:sz w:val="24"/>
                <w:szCs w:val="24"/>
              </w:rPr>
            </w:pPr>
            <w:r>
              <w:rPr>
                <w:rFonts w:ascii="Garamond" w:hAnsi="Garamond" w:cs="Calibri"/>
                <w:color w:val="000000"/>
              </w:rPr>
              <w:t>-1 195 257</w:t>
            </w:r>
          </w:p>
        </w:tc>
        <w:tc>
          <w:tcPr>
            <w:tcW w:w="1286" w:type="dxa"/>
            <w:tcBorders>
              <w:top w:val="nil"/>
              <w:left w:val="nil"/>
              <w:bottom w:val="nil"/>
              <w:right w:val="nil"/>
            </w:tcBorders>
            <w:shd w:val="clear" w:color="auto" w:fill="auto"/>
            <w:hideMark/>
          </w:tcPr>
          <w:p w:rsidR="001415DB" w:rsidRDefault="001415DB">
            <w:pPr>
              <w:jc w:val="center"/>
              <w:rPr>
                <w:rFonts w:ascii="Garamond" w:hAnsi="Garamond" w:cs="Calibri"/>
                <w:color w:val="000000"/>
                <w:sz w:val="24"/>
                <w:szCs w:val="24"/>
              </w:rPr>
            </w:pPr>
            <w:r>
              <w:rPr>
                <w:rFonts w:ascii="Garamond" w:hAnsi="Garamond" w:cs="Calibri"/>
                <w:color w:val="000000"/>
              </w:rPr>
              <w:t>-108 834</w:t>
            </w:r>
          </w:p>
        </w:tc>
        <w:tc>
          <w:tcPr>
            <w:tcW w:w="1264" w:type="dxa"/>
            <w:tcBorders>
              <w:top w:val="nil"/>
              <w:left w:val="nil"/>
              <w:bottom w:val="nil"/>
              <w:right w:val="nil"/>
            </w:tcBorders>
            <w:shd w:val="clear" w:color="auto" w:fill="auto"/>
            <w:hideMark/>
          </w:tcPr>
          <w:p w:rsidR="001415DB" w:rsidRDefault="001415DB">
            <w:pPr>
              <w:jc w:val="center"/>
              <w:rPr>
                <w:rFonts w:ascii="Garamond" w:hAnsi="Garamond" w:cs="Calibri"/>
                <w:color w:val="000000"/>
                <w:sz w:val="24"/>
                <w:szCs w:val="24"/>
              </w:rPr>
            </w:pPr>
            <w:r>
              <w:rPr>
                <w:rFonts w:ascii="Garamond" w:hAnsi="Garamond" w:cs="Calibri"/>
                <w:color w:val="000000"/>
              </w:rPr>
              <w:t>-3 895 733</w:t>
            </w:r>
          </w:p>
        </w:tc>
      </w:tr>
      <w:tr w:rsidR="006473C6" w:rsidRPr="003970B5" w:rsidTr="0026062A">
        <w:trPr>
          <w:trHeight w:val="80"/>
        </w:trPr>
        <w:tc>
          <w:tcPr>
            <w:tcW w:w="2136" w:type="dxa"/>
            <w:tcBorders>
              <w:top w:val="nil"/>
              <w:left w:val="nil"/>
              <w:right w:val="nil"/>
            </w:tcBorders>
            <w:shd w:val="clear" w:color="auto" w:fill="auto"/>
            <w:hideMark/>
          </w:tcPr>
          <w:p w:rsidR="006473C6" w:rsidRPr="003970B5" w:rsidRDefault="006473C6" w:rsidP="00E402FB">
            <w:pPr>
              <w:spacing w:after="0" w:line="240" w:lineRule="auto"/>
              <w:ind w:firstLineChars="100" w:firstLine="240"/>
              <w:rPr>
                <w:rFonts w:ascii="Garamond" w:hAnsi="Garamond" w:cs="Arial"/>
                <w:sz w:val="24"/>
                <w:szCs w:val="24"/>
              </w:rPr>
            </w:pPr>
          </w:p>
        </w:tc>
        <w:tc>
          <w:tcPr>
            <w:tcW w:w="1408" w:type="dxa"/>
            <w:tcBorders>
              <w:top w:val="nil"/>
              <w:left w:val="nil"/>
              <w:bottom w:val="nil"/>
              <w:right w:val="nil"/>
            </w:tcBorders>
            <w:shd w:val="clear" w:color="auto" w:fill="auto"/>
            <w:hideMark/>
          </w:tcPr>
          <w:p w:rsidR="006473C6" w:rsidRPr="00730576" w:rsidRDefault="006473C6" w:rsidP="00AD59BF">
            <w:pPr>
              <w:spacing w:after="0" w:line="240" w:lineRule="auto"/>
              <w:jc w:val="right"/>
              <w:rPr>
                <w:rFonts w:ascii="Garamond" w:hAnsi="Garamond" w:cs="Arial"/>
                <w:sz w:val="24"/>
                <w:szCs w:val="24"/>
              </w:rPr>
            </w:pPr>
          </w:p>
        </w:tc>
        <w:tc>
          <w:tcPr>
            <w:tcW w:w="1276" w:type="dxa"/>
            <w:tcBorders>
              <w:top w:val="nil"/>
              <w:left w:val="nil"/>
              <w:bottom w:val="nil"/>
              <w:right w:val="nil"/>
            </w:tcBorders>
            <w:shd w:val="clear" w:color="auto" w:fill="auto"/>
            <w:hideMark/>
          </w:tcPr>
          <w:p w:rsidR="006473C6" w:rsidRPr="003970B5" w:rsidRDefault="006473C6" w:rsidP="00AD59BF">
            <w:pPr>
              <w:spacing w:after="0" w:line="240" w:lineRule="auto"/>
              <w:jc w:val="right"/>
              <w:rPr>
                <w:rFonts w:ascii="Garamond" w:hAnsi="Garamond" w:cs="Arial"/>
                <w:sz w:val="24"/>
                <w:szCs w:val="24"/>
              </w:rPr>
            </w:pPr>
          </w:p>
        </w:tc>
        <w:tc>
          <w:tcPr>
            <w:tcW w:w="1087" w:type="dxa"/>
            <w:tcBorders>
              <w:top w:val="nil"/>
              <w:left w:val="nil"/>
              <w:bottom w:val="nil"/>
              <w:right w:val="nil"/>
            </w:tcBorders>
            <w:shd w:val="clear" w:color="auto" w:fill="auto"/>
            <w:hideMark/>
          </w:tcPr>
          <w:p w:rsidR="006473C6" w:rsidRPr="00A31332" w:rsidRDefault="006473C6" w:rsidP="00AD59BF">
            <w:pPr>
              <w:spacing w:after="0" w:line="240" w:lineRule="auto"/>
              <w:jc w:val="right"/>
              <w:rPr>
                <w:rFonts w:ascii="Garamond" w:hAnsi="Garamond" w:cs="Arial"/>
                <w:sz w:val="24"/>
                <w:szCs w:val="24"/>
              </w:rPr>
            </w:pPr>
          </w:p>
        </w:tc>
        <w:tc>
          <w:tcPr>
            <w:tcW w:w="1248" w:type="dxa"/>
            <w:tcBorders>
              <w:top w:val="nil"/>
              <w:left w:val="nil"/>
              <w:bottom w:val="nil"/>
              <w:right w:val="nil"/>
            </w:tcBorders>
            <w:shd w:val="clear" w:color="auto" w:fill="auto"/>
            <w:hideMark/>
          </w:tcPr>
          <w:p w:rsidR="006473C6" w:rsidRPr="003970B5" w:rsidRDefault="006473C6" w:rsidP="00AD59BF">
            <w:pPr>
              <w:spacing w:after="0" w:line="240" w:lineRule="auto"/>
              <w:jc w:val="right"/>
              <w:rPr>
                <w:rFonts w:ascii="Garamond" w:hAnsi="Garamond" w:cs="Arial"/>
                <w:sz w:val="24"/>
                <w:szCs w:val="24"/>
              </w:rPr>
            </w:pPr>
          </w:p>
        </w:tc>
        <w:tc>
          <w:tcPr>
            <w:tcW w:w="1286" w:type="dxa"/>
            <w:tcBorders>
              <w:top w:val="nil"/>
              <w:left w:val="nil"/>
              <w:bottom w:val="nil"/>
              <w:right w:val="nil"/>
            </w:tcBorders>
            <w:shd w:val="clear" w:color="auto" w:fill="auto"/>
            <w:hideMark/>
          </w:tcPr>
          <w:p w:rsidR="006473C6" w:rsidRPr="0026062A" w:rsidRDefault="006473C6" w:rsidP="00AD59BF">
            <w:pPr>
              <w:spacing w:after="0" w:line="240" w:lineRule="auto"/>
              <w:jc w:val="right"/>
              <w:rPr>
                <w:rFonts w:ascii="Garamond" w:hAnsi="Garamond" w:cs="Arial"/>
                <w:sz w:val="24"/>
                <w:szCs w:val="24"/>
                <w:highlight w:val="yellow"/>
              </w:rPr>
            </w:pPr>
          </w:p>
        </w:tc>
        <w:tc>
          <w:tcPr>
            <w:tcW w:w="1264" w:type="dxa"/>
            <w:tcBorders>
              <w:top w:val="nil"/>
              <w:left w:val="nil"/>
              <w:bottom w:val="nil"/>
              <w:right w:val="nil"/>
            </w:tcBorders>
            <w:shd w:val="clear" w:color="auto" w:fill="auto"/>
            <w:hideMark/>
          </w:tcPr>
          <w:p w:rsidR="006473C6" w:rsidRPr="0026062A" w:rsidRDefault="006473C6" w:rsidP="00AD59BF">
            <w:pPr>
              <w:spacing w:after="0" w:line="240" w:lineRule="auto"/>
              <w:jc w:val="right"/>
              <w:rPr>
                <w:rFonts w:ascii="Garamond" w:hAnsi="Garamond" w:cs="Arial"/>
                <w:sz w:val="24"/>
                <w:szCs w:val="24"/>
                <w:highlight w:val="yellow"/>
              </w:rPr>
            </w:pPr>
          </w:p>
        </w:tc>
      </w:tr>
      <w:tr w:rsidR="006473C6" w:rsidRPr="003970B5" w:rsidTr="0026062A">
        <w:trPr>
          <w:trHeight w:val="80"/>
        </w:trPr>
        <w:tc>
          <w:tcPr>
            <w:tcW w:w="2136" w:type="dxa"/>
            <w:tcBorders>
              <w:top w:val="nil"/>
              <w:left w:val="nil"/>
              <w:right w:val="nil"/>
            </w:tcBorders>
            <w:shd w:val="clear" w:color="auto" w:fill="auto"/>
            <w:hideMark/>
          </w:tcPr>
          <w:p w:rsidR="006473C6" w:rsidRPr="003970B5" w:rsidRDefault="006473C6" w:rsidP="00E402FB">
            <w:pPr>
              <w:spacing w:after="0" w:line="240" w:lineRule="auto"/>
              <w:ind w:firstLineChars="100" w:firstLine="240"/>
              <w:rPr>
                <w:rFonts w:ascii="Garamond" w:hAnsi="Garamond" w:cs="Arial"/>
                <w:sz w:val="24"/>
                <w:szCs w:val="24"/>
              </w:rPr>
            </w:pPr>
          </w:p>
        </w:tc>
        <w:tc>
          <w:tcPr>
            <w:tcW w:w="1408" w:type="dxa"/>
            <w:tcBorders>
              <w:top w:val="nil"/>
              <w:left w:val="nil"/>
              <w:bottom w:val="single" w:sz="4" w:space="0" w:color="000000"/>
              <w:right w:val="nil"/>
            </w:tcBorders>
            <w:shd w:val="clear" w:color="auto" w:fill="auto"/>
            <w:hideMark/>
          </w:tcPr>
          <w:p w:rsidR="006473C6" w:rsidRPr="00730576" w:rsidRDefault="006473C6" w:rsidP="00AD59BF">
            <w:pPr>
              <w:spacing w:after="0" w:line="240" w:lineRule="auto"/>
              <w:jc w:val="right"/>
              <w:rPr>
                <w:rFonts w:ascii="Garamond" w:hAnsi="Garamond" w:cs="Arial"/>
                <w:sz w:val="24"/>
                <w:szCs w:val="24"/>
              </w:rPr>
            </w:pPr>
          </w:p>
        </w:tc>
        <w:tc>
          <w:tcPr>
            <w:tcW w:w="1276" w:type="dxa"/>
            <w:tcBorders>
              <w:top w:val="nil"/>
              <w:left w:val="nil"/>
              <w:bottom w:val="single" w:sz="4" w:space="0" w:color="000000"/>
              <w:right w:val="nil"/>
            </w:tcBorders>
            <w:shd w:val="clear" w:color="auto" w:fill="auto"/>
            <w:hideMark/>
          </w:tcPr>
          <w:p w:rsidR="006473C6" w:rsidRPr="003970B5" w:rsidRDefault="006473C6" w:rsidP="00AD59BF">
            <w:pPr>
              <w:spacing w:after="0" w:line="240" w:lineRule="auto"/>
              <w:jc w:val="right"/>
              <w:rPr>
                <w:rFonts w:ascii="Garamond" w:hAnsi="Garamond" w:cs="Arial"/>
                <w:sz w:val="24"/>
                <w:szCs w:val="24"/>
              </w:rPr>
            </w:pPr>
          </w:p>
        </w:tc>
        <w:tc>
          <w:tcPr>
            <w:tcW w:w="1087" w:type="dxa"/>
            <w:tcBorders>
              <w:top w:val="nil"/>
              <w:left w:val="nil"/>
              <w:bottom w:val="single" w:sz="4" w:space="0" w:color="000000"/>
              <w:right w:val="nil"/>
            </w:tcBorders>
            <w:shd w:val="clear" w:color="auto" w:fill="auto"/>
            <w:hideMark/>
          </w:tcPr>
          <w:p w:rsidR="006473C6" w:rsidRPr="00A31332" w:rsidRDefault="006473C6" w:rsidP="00AD59BF">
            <w:pPr>
              <w:spacing w:after="0" w:line="240" w:lineRule="auto"/>
              <w:jc w:val="right"/>
              <w:rPr>
                <w:rFonts w:ascii="Garamond" w:hAnsi="Garamond" w:cs="Arial"/>
                <w:sz w:val="24"/>
                <w:szCs w:val="24"/>
              </w:rPr>
            </w:pPr>
          </w:p>
        </w:tc>
        <w:tc>
          <w:tcPr>
            <w:tcW w:w="1248" w:type="dxa"/>
            <w:tcBorders>
              <w:top w:val="nil"/>
              <w:left w:val="nil"/>
              <w:bottom w:val="single" w:sz="4" w:space="0" w:color="000000"/>
              <w:right w:val="nil"/>
            </w:tcBorders>
            <w:shd w:val="clear" w:color="auto" w:fill="auto"/>
            <w:hideMark/>
          </w:tcPr>
          <w:p w:rsidR="006473C6" w:rsidRPr="003970B5" w:rsidRDefault="006473C6" w:rsidP="00AD59BF">
            <w:pPr>
              <w:spacing w:after="0" w:line="240" w:lineRule="auto"/>
              <w:jc w:val="right"/>
              <w:rPr>
                <w:rFonts w:ascii="Garamond" w:hAnsi="Garamond" w:cs="Arial"/>
                <w:sz w:val="24"/>
                <w:szCs w:val="24"/>
              </w:rPr>
            </w:pPr>
          </w:p>
        </w:tc>
        <w:tc>
          <w:tcPr>
            <w:tcW w:w="1286" w:type="dxa"/>
            <w:tcBorders>
              <w:top w:val="nil"/>
              <w:left w:val="nil"/>
              <w:bottom w:val="single" w:sz="4" w:space="0" w:color="000000"/>
              <w:right w:val="nil"/>
            </w:tcBorders>
            <w:shd w:val="clear" w:color="auto" w:fill="auto"/>
            <w:hideMark/>
          </w:tcPr>
          <w:p w:rsidR="006473C6" w:rsidRPr="0026062A" w:rsidRDefault="006473C6" w:rsidP="00AD59BF">
            <w:pPr>
              <w:spacing w:after="0" w:line="240" w:lineRule="auto"/>
              <w:jc w:val="right"/>
              <w:rPr>
                <w:rFonts w:ascii="Garamond" w:hAnsi="Garamond" w:cs="Arial"/>
                <w:sz w:val="24"/>
                <w:szCs w:val="24"/>
                <w:highlight w:val="yellow"/>
              </w:rPr>
            </w:pPr>
          </w:p>
        </w:tc>
        <w:tc>
          <w:tcPr>
            <w:tcW w:w="1264" w:type="dxa"/>
            <w:tcBorders>
              <w:top w:val="nil"/>
              <w:left w:val="nil"/>
              <w:bottom w:val="single" w:sz="4" w:space="0" w:color="000000"/>
              <w:right w:val="nil"/>
            </w:tcBorders>
            <w:shd w:val="clear" w:color="auto" w:fill="auto"/>
            <w:hideMark/>
          </w:tcPr>
          <w:p w:rsidR="006473C6" w:rsidRPr="0026062A" w:rsidRDefault="006473C6" w:rsidP="00AD59BF">
            <w:pPr>
              <w:spacing w:after="0" w:line="240" w:lineRule="auto"/>
              <w:jc w:val="right"/>
              <w:rPr>
                <w:rFonts w:ascii="Garamond" w:hAnsi="Garamond" w:cs="Arial"/>
                <w:sz w:val="24"/>
                <w:szCs w:val="24"/>
                <w:highlight w:val="yellow"/>
              </w:rPr>
            </w:pPr>
          </w:p>
        </w:tc>
      </w:tr>
      <w:tr w:rsidR="001415DB" w:rsidRPr="003970B5" w:rsidTr="0026062A">
        <w:trPr>
          <w:trHeight w:val="422"/>
        </w:trPr>
        <w:tc>
          <w:tcPr>
            <w:tcW w:w="2136" w:type="dxa"/>
            <w:tcBorders>
              <w:top w:val="nil"/>
              <w:left w:val="nil"/>
              <w:right w:val="nil"/>
            </w:tcBorders>
            <w:shd w:val="clear" w:color="auto" w:fill="auto"/>
            <w:hideMark/>
          </w:tcPr>
          <w:p w:rsidR="001415DB" w:rsidRPr="003970B5" w:rsidRDefault="001415DB" w:rsidP="000A1969">
            <w:pPr>
              <w:spacing w:after="0" w:line="240" w:lineRule="auto"/>
              <w:rPr>
                <w:rFonts w:ascii="Garamond" w:hAnsi="Garamond" w:cs="Arial"/>
                <w:b/>
                <w:bCs/>
                <w:sz w:val="24"/>
                <w:szCs w:val="24"/>
              </w:rPr>
            </w:pPr>
            <w:r w:rsidRPr="003970B5">
              <w:rPr>
                <w:rFonts w:ascii="Garamond" w:hAnsi="Garamond" w:cs="Arial"/>
                <w:b/>
                <w:bCs/>
                <w:sz w:val="24"/>
                <w:szCs w:val="24"/>
              </w:rPr>
              <w:t>Балансовая стоимость на 31.12.201</w:t>
            </w:r>
            <w:r>
              <w:rPr>
                <w:rFonts w:ascii="Garamond" w:hAnsi="Garamond" w:cs="Arial"/>
                <w:b/>
                <w:bCs/>
                <w:sz w:val="24"/>
                <w:szCs w:val="24"/>
              </w:rPr>
              <w:t>9</w:t>
            </w:r>
          </w:p>
        </w:tc>
        <w:tc>
          <w:tcPr>
            <w:tcW w:w="1408" w:type="dxa"/>
            <w:tcBorders>
              <w:top w:val="nil"/>
              <w:left w:val="nil"/>
              <w:bottom w:val="nil"/>
              <w:right w:val="nil"/>
            </w:tcBorders>
            <w:shd w:val="clear" w:color="auto" w:fill="auto"/>
            <w:hideMark/>
          </w:tcPr>
          <w:p w:rsidR="001415DB" w:rsidRDefault="001415DB">
            <w:pPr>
              <w:jc w:val="center"/>
              <w:rPr>
                <w:rFonts w:ascii="Garamond" w:hAnsi="Garamond" w:cs="Calibri"/>
                <w:b/>
                <w:bCs/>
                <w:color w:val="000000"/>
                <w:sz w:val="24"/>
                <w:szCs w:val="24"/>
              </w:rPr>
            </w:pPr>
            <w:r>
              <w:rPr>
                <w:rFonts w:ascii="Garamond" w:hAnsi="Garamond" w:cs="Calibri"/>
                <w:b/>
                <w:bCs/>
                <w:color w:val="000000"/>
              </w:rPr>
              <w:t>37 655</w:t>
            </w:r>
          </w:p>
        </w:tc>
        <w:tc>
          <w:tcPr>
            <w:tcW w:w="1276" w:type="dxa"/>
            <w:tcBorders>
              <w:top w:val="nil"/>
              <w:left w:val="nil"/>
              <w:bottom w:val="nil"/>
              <w:right w:val="nil"/>
            </w:tcBorders>
            <w:shd w:val="clear" w:color="auto" w:fill="auto"/>
            <w:hideMark/>
          </w:tcPr>
          <w:p w:rsidR="001415DB" w:rsidRDefault="001415DB">
            <w:pPr>
              <w:jc w:val="center"/>
              <w:rPr>
                <w:rFonts w:ascii="Garamond" w:hAnsi="Garamond" w:cs="Calibri"/>
                <w:b/>
                <w:bCs/>
                <w:color w:val="000000"/>
                <w:sz w:val="24"/>
                <w:szCs w:val="24"/>
              </w:rPr>
            </w:pPr>
            <w:r>
              <w:rPr>
                <w:rFonts w:ascii="Garamond" w:hAnsi="Garamond" w:cs="Calibri"/>
                <w:b/>
                <w:bCs/>
                <w:color w:val="000000"/>
              </w:rPr>
              <w:t>8 710</w:t>
            </w:r>
          </w:p>
        </w:tc>
        <w:tc>
          <w:tcPr>
            <w:tcW w:w="1087" w:type="dxa"/>
            <w:tcBorders>
              <w:top w:val="nil"/>
              <w:left w:val="nil"/>
              <w:bottom w:val="nil"/>
              <w:right w:val="nil"/>
            </w:tcBorders>
            <w:shd w:val="clear" w:color="auto" w:fill="auto"/>
            <w:hideMark/>
          </w:tcPr>
          <w:p w:rsidR="001415DB" w:rsidRDefault="001415DB">
            <w:pPr>
              <w:jc w:val="center"/>
              <w:rPr>
                <w:rFonts w:ascii="Garamond" w:hAnsi="Garamond" w:cs="Calibri"/>
                <w:b/>
                <w:bCs/>
                <w:color w:val="000000"/>
                <w:sz w:val="24"/>
                <w:szCs w:val="24"/>
              </w:rPr>
            </w:pPr>
            <w:r>
              <w:rPr>
                <w:rFonts w:ascii="Garamond" w:hAnsi="Garamond" w:cs="Calibri"/>
                <w:b/>
                <w:bCs/>
                <w:color w:val="000000"/>
              </w:rPr>
              <w:t>2 820</w:t>
            </w:r>
          </w:p>
        </w:tc>
        <w:tc>
          <w:tcPr>
            <w:tcW w:w="1248" w:type="dxa"/>
            <w:tcBorders>
              <w:top w:val="nil"/>
              <w:left w:val="nil"/>
              <w:bottom w:val="nil"/>
              <w:right w:val="nil"/>
            </w:tcBorders>
            <w:shd w:val="clear" w:color="auto" w:fill="auto"/>
            <w:hideMark/>
          </w:tcPr>
          <w:p w:rsidR="001415DB" w:rsidRDefault="001415DB">
            <w:pPr>
              <w:jc w:val="center"/>
              <w:rPr>
                <w:rFonts w:ascii="Garamond" w:hAnsi="Garamond" w:cs="Calibri"/>
                <w:b/>
                <w:bCs/>
                <w:color w:val="000000"/>
                <w:sz w:val="24"/>
                <w:szCs w:val="24"/>
              </w:rPr>
            </w:pPr>
            <w:r>
              <w:rPr>
                <w:rFonts w:ascii="Garamond" w:hAnsi="Garamond" w:cs="Calibri"/>
                <w:b/>
                <w:bCs/>
                <w:color w:val="000000"/>
              </w:rPr>
              <w:t>118 353</w:t>
            </w:r>
          </w:p>
        </w:tc>
        <w:tc>
          <w:tcPr>
            <w:tcW w:w="1286" w:type="dxa"/>
            <w:tcBorders>
              <w:top w:val="nil"/>
              <w:left w:val="nil"/>
              <w:bottom w:val="nil"/>
              <w:right w:val="nil"/>
            </w:tcBorders>
            <w:shd w:val="clear" w:color="auto" w:fill="auto"/>
            <w:hideMark/>
          </w:tcPr>
          <w:p w:rsidR="001415DB" w:rsidRDefault="001415DB">
            <w:pPr>
              <w:jc w:val="center"/>
              <w:rPr>
                <w:rFonts w:ascii="Garamond" w:hAnsi="Garamond" w:cs="Calibri"/>
                <w:b/>
                <w:bCs/>
                <w:color w:val="000000"/>
                <w:sz w:val="24"/>
                <w:szCs w:val="24"/>
              </w:rPr>
            </w:pPr>
            <w:r>
              <w:rPr>
                <w:rFonts w:ascii="Garamond" w:hAnsi="Garamond" w:cs="Calibri"/>
                <w:b/>
                <w:bCs/>
                <w:color w:val="000000"/>
              </w:rPr>
              <w:t>19 126</w:t>
            </w:r>
          </w:p>
        </w:tc>
        <w:tc>
          <w:tcPr>
            <w:tcW w:w="1264" w:type="dxa"/>
            <w:tcBorders>
              <w:top w:val="nil"/>
              <w:left w:val="nil"/>
              <w:bottom w:val="nil"/>
              <w:right w:val="nil"/>
            </w:tcBorders>
            <w:shd w:val="clear" w:color="auto" w:fill="auto"/>
            <w:hideMark/>
          </w:tcPr>
          <w:p w:rsidR="001415DB" w:rsidRDefault="001415DB">
            <w:pPr>
              <w:jc w:val="center"/>
              <w:rPr>
                <w:rFonts w:ascii="Garamond" w:hAnsi="Garamond" w:cs="Calibri"/>
                <w:b/>
                <w:bCs/>
                <w:color w:val="000000"/>
                <w:sz w:val="24"/>
                <w:szCs w:val="24"/>
              </w:rPr>
            </w:pPr>
            <w:r>
              <w:rPr>
                <w:rFonts w:ascii="Garamond" w:hAnsi="Garamond" w:cs="Calibri"/>
                <w:b/>
                <w:bCs/>
                <w:color w:val="000000"/>
              </w:rPr>
              <w:t>186 664</w:t>
            </w:r>
          </w:p>
        </w:tc>
      </w:tr>
    </w:tbl>
    <w:p w:rsidR="006473C6" w:rsidRPr="003970B5" w:rsidRDefault="006473C6" w:rsidP="006473C6">
      <w:pPr>
        <w:rPr>
          <w:rFonts w:ascii="Garamond" w:hAnsi="Garamond"/>
          <w:sz w:val="24"/>
          <w:szCs w:val="24"/>
        </w:rPr>
      </w:pPr>
    </w:p>
    <w:p w:rsidR="006473C6" w:rsidRDefault="006473C6" w:rsidP="006473C6">
      <w:pPr>
        <w:ind w:firstLine="567"/>
        <w:jc w:val="both"/>
        <w:rPr>
          <w:rFonts w:ascii="Garamond" w:hAnsi="Garamond" w:cs="Arial"/>
        </w:rPr>
      </w:pPr>
      <w:r w:rsidRPr="003970B5">
        <w:rPr>
          <w:rFonts w:ascii="Garamond" w:hAnsi="Garamond"/>
          <w:sz w:val="24"/>
          <w:szCs w:val="24"/>
        </w:rPr>
        <w:t>Руководство Группы полагает, что в составе товарно-материальных ценностей не имеется низко ликвидных, морально устаревших запасов с признаками обесценения. Резерв под обесценение ТМЦ не создавался.</w:t>
      </w:r>
      <w:r w:rsidRPr="00DA1DC7">
        <w:rPr>
          <w:rFonts w:ascii="Garamond" w:hAnsi="Garamond"/>
          <w:sz w:val="24"/>
          <w:szCs w:val="24"/>
        </w:rPr>
        <w:t xml:space="preserve"> </w:t>
      </w:r>
      <w:r>
        <w:rPr>
          <w:rFonts w:ascii="Garamond" w:hAnsi="Garamond" w:cs="Arial"/>
          <w:sz w:val="24"/>
          <w:szCs w:val="24"/>
        </w:rPr>
        <w:t xml:space="preserve"> </w:t>
      </w:r>
      <w:r>
        <w:rPr>
          <w:rFonts w:ascii="Garamond" w:hAnsi="Garamond" w:cs="Arial"/>
        </w:rPr>
        <w:t xml:space="preserve"> </w:t>
      </w:r>
    </w:p>
    <w:p w:rsidR="000B3DD7" w:rsidRPr="00B44FC9" w:rsidRDefault="000B3DD7" w:rsidP="000B3DD7">
      <w:pPr>
        <w:pStyle w:val="6"/>
        <w:tabs>
          <w:tab w:val="clear" w:pos="3837"/>
          <w:tab w:val="num" w:pos="0"/>
        </w:tabs>
        <w:ind w:left="0" w:firstLine="0"/>
        <w:rPr>
          <w:rFonts w:ascii="Garamond" w:hAnsi="Garamond"/>
          <w:szCs w:val="26"/>
        </w:rPr>
      </w:pPr>
      <w:r w:rsidRPr="00B44FC9">
        <w:rPr>
          <w:rFonts w:ascii="Garamond" w:hAnsi="Garamond"/>
          <w:szCs w:val="26"/>
        </w:rPr>
        <w:t xml:space="preserve">Дебиторская задолженность </w:t>
      </w:r>
    </w:p>
    <w:p w:rsidR="000B3DD7" w:rsidRPr="00B44FC9" w:rsidRDefault="000B3DD7" w:rsidP="000B3DD7">
      <w:pPr>
        <w:rPr>
          <w:rFonts w:ascii="Garamond" w:eastAsia="Times New Roman" w:hAnsi="Garamond" w:cs="Times New Roman"/>
          <w:b/>
          <w:bCs/>
          <w:sz w:val="26"/>
          <w:szCs w:val="26"/>
        </w:rPr>
      </w:pPr>
    </w:p>
    <w:tbl>
      <w:tblPr>
        <w:tblW w:w="9796" w:type="dxa"/>
        <w:tblInd w:w="93" w:type="dxa"/>
        <w:tblLook w:val="04A0" w:firstRow="1" w:lastRow="0" w:firstColumn="1" w:lastColumn="0" w:noHBand="0" w:noVBand="1"/>
      </w:tblPr>
      <w:tblGrid>
        <w:gridCol w:w="4410"/>
        <w:gridCol w:w="2693"/>
        <w:gridCol w:w="2693"/>
      </w:tblGrid>
      <w:tr w:rsidR="000B3DD7" w:rsidRPr="00B44FC9" w:rsidTr="005E59F3">
        <w:trPr>
          <w:trHeight w:val="300"/>
        </w:trPr>
        <w:tc>
          <w:tcPr>
            <w:tcW w:w="4410" w:type="dxa"/>
            <w:tcBorders>
              <w:top w:val="single" w:sz="4" w:space="0" w:color="auto"/>
              <w:left w:val="nil"/>
              <w:bottom w:val="single" w:sz="4" w:space="0" w:color="auto"/>
              <w:right w:val="nil"/>
            </w:tcBorders>
            <w:shd w:val="clear" w:color="auto" w:fill="auto"/>
            <w:noWrap/>
            <w:vAlign w:val="center"/>
            <w:hideMark/>
          </w:tcPr>
          <w:p w:rsidR="000B3DD7" w:rsidRPr="00B44FC9" w:rsidRDefault="000B3DD7" w:rsidP="005E59F3">
            <w:pPr>
              <w:spacing w:after="0" w:line="240" w:lineRule="auto"/>
              <w:ind w:firstLineChars="20" w:firstLine="48"/>
              <w:rPr>
                <w:rFonts w:ascii="Garamond" w:hAnsi="Garamond" w:cs="Arial"/>
                <w:sz w:val="24"/>
                <w:szCs w:val="24"/>
              </w:rPr>
            </w:pPr>
            <w:r w:rsidRPr="00B44FC9">
              <w:rPr>
                <w:rFonts w:ascii="Garamond" w:hAnsi="Garamond" w:cs="Arial"/>
                <w:sz w:val="24"/>
                <w:szCs w:val="24"/>
              </w:rPr>
              <w:t>Дебиторская задолженность включает:</w:t>
            </w:r>
          </w:p>
        </w:tc>
        <w:tc>
          <w:tcPr>
            <w:tcW w:w="2693" w:type="dxa"/>
            <w:tcBorders>
              <w:top w:val="single" w:sz="4" w:space="0" w:color="auto"/>
              <w:left w:val="nil"/>
              <w:bottom w:val="single" w:sz="4" w:space="0" w:color="auto"/>
              <w:right w:val="nil"/>
            </w:tcBorders>
            <w:shd w:val="clear" w:color="auto" w:fill="auto"/>
            <w:noWrap/>
            <w:vAlign w:val="center"/>
            <w:hideMark/>
          </w:tcPr>
          <w:p w:rsidR="000B3DD7" w:rsidRPr="00B44FC9" w:rsidRDefault="000B3DD7" w:rsidP="00EE0470">
            <w:pPr>
              <w:spacing w:after="0" w:line="240" w:lineRule="auto"/>
              <w:ind w:firstLineChars="100" w:firstLine="240"/>
              <w:jc w:val="center"/>
              <w:rPr>
                <w:rFonts w:ascii="Garamond" w:hAnsi="Garamond" w:cs="Arial"/>
                <w:sz w:val="24"/>
                <w:szCs w:val="24"/>
              </w:rPr>
            </w:pPr>
            <w:r w:rsidRPr="00B44FC9">
              <w:rPr>
                <w:rFonts w:ascii="Garamond" w:hAnsi="Garamond" w:cs="Arial"/>
                <w:sz w:val="24"/>
                <w:szCs w:val="24"/>
              </w:rPr>
              <w:t>На 31.12.201</w:t>
            </w:r>
            <w:r w:rsidR="00EE0470">
              <w:rPr>
                <w:rFonts w:ascii="Garamond" w:hAnsi="Garamond" w:cs="Arial"/>
                <w:sz w:val="24"/>
                <w:szCs w:val="24"/>
              </w:rPr>
              <w:t>9</w:t>
            </w:r>
          </w:p>
        </w:tc>
        <w:tc>
          <w:tcPr>
            <w:tcW w:w="2693" w:type="dxa"/>
            <w:tcBorders>
              <w:top w:val="single" w:sz="4" w:space="0" w:color="auto"/>
              <w:left w:val="nil"/>
              <w:bottom w:val="single" w:sz="4" w:space="0" w:color="auto"/>
              <w:right w:val="nil"/>
            </w:tcBorders>
            <w:vAlign w:val="center"/>
          </w:tcPr>
          <w:p w:rsidR="000B3DD7" w:rsidRPr="00B44FC9" w:rsidRDefault="000B3DD7" w:rsidP="00EE0470">
            <w:pPr>
              <w:spacing w:after="0" w:line="240" w:lineRule="auto"/>
              <w:ind w:firstLineChars="100" w:firstLine="240"/>
              <w:jc w:val="center"/>
              <w:rPr>
                <w:rFonts w:ascii="Garamond" w:hAnsi="Garamond" w:cs="Arial"/>
                <w:sz w:val="24"/>
                <w:szCs w:val="24"/>
              </w:rPr>
            </w:pPr>
            <w:r w:rsidRPr="00B44FC9">
              <w:rPr>
                <w:rFonts w:ascii="Garamond" w:hAnsi="Garamond" w:cs="Arial"/>
                <w:sz w:val="24"/>
                <w:szCs w:val="24"/>
              </w:rPr>
              <w:t>На 31.12.201</w:t>
            </w:r>
            <w:r w:rsidR="00EE0470">
              <w:rPr>
                <w:rFonts w:ascii="Garamond" w:hAnsi="Garamond" w:cs="Arial"/>
                <w:sz w:val="24"/>
                <w:szCs w:val="24"/>
              </w:rPr>
              <w:t>8</w:t>
            </w:r>
          </w:p>
        </w:tc>
      </w:tr>
      <w:tr w:rsidR="00EE0470" w:rsidRPr="00B44FC9" w:rsidTr="005E59F3">
        <w:trPr>
          <w:trHeight w:val="300"/>
        </w:trPr>
        <w:tc>
          <w:tcPr>
            <w:tcW w:w="4410" w:type="dxa"/>
            <w:tcBorders>
              <w:top w:val="single" w:sz="4" w:space="0" w:color="auto"/>
              <w:left w:val="nil"/>
              <w:bottom w:val="single" w:sz="4" w:space="0" w:color="auto"/>
              <w:right w:val="nil"/>
            </w:tcBorders>
            <w:shd w:val="clear" w:color="auto" w:fill="auto"/>
            <w:noWrap/>
            <w:vAlign w:val="center"/>
            <w:hideMark/>
          </w:tcPr>
          <w:p w:rsidR="00EE0470" w:rsidRPr="00B44FC9" w:rsidRDefault="00EE0470" w:rsidP="005E59F3">
            <w:pPr>
              <w:spacing w:after="0" w:line="240" w:lineRule="auto"/>
              <w:ind w:firstLineChars="20" w:firstLine="48"/>
              <w:rPr>
                <w:rFonts w:ascii="Garamond" w:hAnsi="Garamond" w:cs="Arial"/>
                <w:sz w:val="24"/>
                <w:szCs w:val="24"/>
              </w:rPr>
            </w:pPr>
            <w:r w:rsidRPr="00B44FC9">
              <w:rPr>
                <w:rFonts w:ascii="Garamond" w:hAnsi="Garamond" w:cs="Arial"/>
                <w:sz w:val="24"/>
                <w:szCs w:val="24"/>
              </w:rPr>
              <w:t>Дебиторская задолженность</w:t>
            </w:r>
            <w:r>
              <w:rPr>
                <w:rFonts w:ascii="Garamond" w:hAnsi="Garamond" w:cs="Arial"/>
                <w:sz w:val="24"/>
                <w:szCs w:val="24"/>
              </w:rPr>
              <w:t xml:space="preserve"> покупателей и заказчиков</w:t>
            </w:r>
          </w:p>
        </w:tc>
        <w:tc>
          <w:tcPr>
            <w:tcW w:w="2693" w:type="dxa"/>
            <w:tcBorders>
              <w:top w:val="single" w:sz="4" w:space="0" w:color="auto"/>
              <w:left w:val="nil"/>
              <w:bottom w:val="single" w:sz="4" w:space="0" w:color="auto"/>
              <w:right w:val="nil"/>
            </w:tcBorders>
            <w:shd w:val="clear" w:color="auto" w:fill="auto"/>
            <w:noWrap/>
            <w:vAlign w:val="center"/>
            <w:hideMark/>
          </w:tcPr>
          <w:p w:rsidR="00EE0470" w:rsidRPr="00B44FC9" w:rsidRDefault="00EE0470" w:rsidP="00EE0470">
            <w:pPr>
              <w:spacing w:after="0" w:line="240" w:lineRule="auto"/>
              <w:ind w:firstLineChars="13" w:firstLine="31"/>
              <w:jc w:val="center"/>
              <w:rPr>
                <w:rFonts w:ascii="Garamond" w:hAnsi="Garamond" w:cs="Arial"/>
                <w:sz w:val="24"/>
                <w:szCs w:val="24"/>
              </w:rPr>
            </w:pPr>
            <w:r>
              <w:rPr>
                <w:rFonts w:ascii="Garamond" w:hAnsi="Garamond" w:cs="Arial"/>
                <w:sz w:val="24"/>
                <w:szCs w:val="24"/>
              </w:rPr>
              <w:t>64 079</w:t>
            </w:r>
          </w:p>
        </w:tc>
        <w:tc>
          <w:tcPr>
            <w:tcW w:w="2693" w:type="dxa"/>
            <w:tcBorders>
              <w:top w:val="single" w:sz="4" w:space="0" w:color="auto"/>
              <w:left w:val="nil"/>
              <w:bottom w:val="single" w:sz="4" w:space="0" w:color="auto"/>
              <w:right w:val="nil"/>
            </w:tcBorders>
            <w:vAlign w:val="center"/>
          </w:tcPr>
          <w:p w:rsidR="00EE0470" w:rsidRPr="00B44FC9" w:rsidRDefault="00EE0470" w:rsidP="00EE0470">
            <w:pPr>
              <w:spacing w:after="0" w:line="240" w:lineRule="auto"/>
              <w:ind w:firstLineChars="13" w:firstLine="31"/>
              <w:jc w:val="center"/>
              <w:rPr>
                <w:rFonts w:ascii="Garamond" w:hAnsi="Garamond" w:cs="Arial"/>
                <w:sz w:val="24"/>
                <w:szCs w:val="24"/>
              </w:rPr>
            </w:pPr>
            <w:r>
              <w:rPr>
                <w:rFonts w:ascii="Garamond" w:hAnsi="Garamond" w:cs="Arial"/>
                <w:sz w:val="24"/>
                <w:szCs w:val="24"/>
              </w:rPr>
              <w:t>47 917</w:t>
            </w:r>
          </w:p>
        </w:tc>
      </w:tr>
      <w:tr w:rsidR="00EE0470" w:rsidRPr="00B44FC9" w:rsidTr="005E59F3">
        <w:trPr>
          <w:trHeight w:val="300"/>
        </w:trPr>
        <w:tc>
          <w:tcPr>
            <w:tcW w:w="4410" w:type="dxa"/>
            <w:tcBorders>
              <w:top w:val="single" w:sz="4" w:space="0" w:color="auto"/>
              <w:left w:val="nil"/>
              <w:bottom w:val="single" w:sz="4" w:space="0" w:color="auto"/>
              <w:right w:val="nil"/>
            </w:tcBorders>
            <w:shd w:val="clear" w:color="auto" w:fill="auto"/>
            <w:noWrap/>
            <w:vAlign w:val="center"/>
            <w:hideMark/>
          </w:tcPr>
          <w:p w:rsidR="00EE0470" w:rsidRPr="00B44FC9" w:rsidRDefault="00EE0470" w:rsidP="005E59F3">
            <w:pPr>
              <w:spacing w:after="0" w:line="240" w:lineRule="auto"/>
              <w:ind w:firstLineChars="20" w:firstLine="48"/>
              <w:rPr>
                <w:rFonts w:ascii="Garamond" w:hAnsi="Garamond" w:cs="Arial"/>
                <w:sz w:val="24"/>
                <w:szCs w:val="24"/>
              </w:rPr>
            </w:pPr>
            <w:r>
              <w:rPr>
                <w:rFonts w:ascii="Garamond" w:hAnsi="Garamond" w:cs="Arial"/>
                <w:sz w:val="24"/>
                <w:szCs w:val="24"/>
              </w:rPr>
              <w:t>Оценочный резерв</w:t>
            </w:r>
          </w:p>
        </w:tc>
        <w:tc>
          <w:tcPr>
            <w:tcW w:w="2693" w:type="dxa"/>
            <w:tcBorders>
              <w:top w:val="single" w:sz="4" w:space="0" w:color="auto"/>
              <w:left w:val="nil"/>
              <w:bottom w:val="single" w:sz="4" w:space="0" w:color="auto"/>
              <w:right w:val="nil"/>
            </w:tcBorders>
            <w:shd w:val="clear" w:color="auto" w:fill="auto"/>
            <w:noWrap/>
            <w:vAlign w:val="center"/>
            <w:hideMark/>
          </w:tcPr>
          <w:p w:rsidR="00EE0470" w:rsidRPr="00B44FC9" w:rsidRDefault="00EE0470" w:rsidP="00EE0470">
            <w:pPr>
              <w:spacing w:after="0" w:line="240" w:lineRule="auto"/>
              <w:ind w:firstLineChars="13" w:firstLine="31"/>
              <w:jc w:val="center"/>
              <w:rPr>
                <w:rFonts w:ascii="Garamond" w:hAnsi="Garamond" w:cs="Arial"/>
                <w:sz w:val="24"/>
                <w:szCs w:val="24"/>
              </w:rPr>
            </w:pPr>
            <w:r w:rsidRPr="00B44FC9">
              <w:rPr>
                <w:rFonts w:ascii="Garamond" w:hAnsi="Garamond" w:cs="Arial"/>
                <w:sz w:val="24"/>
                <w:szCs w:val="24"/>
              </w:rPr>
              <w:t>(</w:t>
            </w:r>
            <w:r>
              <w:rPr>
                <w:rFonts w:ascii="Garamond" w:hAnsi="Garamond" w:cs="Arial"/>
                <w:sz w:val="24"/>
                <w:szCs w:val="24"/>
              </w:rPr>
              <w:t>0</w:t>
            </w:r>
            <w:r w:rsidRPr="00B44FC9">
              <w:rPr>
                <w:rFonts w:ascii="Garamond" w:hAnsi="Garamond" w:cs="Arial"/>
                <w:sz w:val="24"/>
                <w:szCs w:val="24"/>
              </w:rPr>
              <w:t>)</w:t>
            </w:r>
          </w:p>
        </w:tc>
        <w:tc>
          <w:tcPr>
            <w:tcW w:w="2693" w:type="dxa"/>
            <w:tcBorders>
              <w:top w:val="single" w:sz="4" w:space="0" w:color="auto"/>
              <w:left w:val="nil"/>
              <w:bottom w:val="single" w:sz="4" w:space="0" w:color="auto"/>
              <w:right w:val="nil"/>
            </w:tcBorders>
            <w:vAlign w:val="center"/>
          </w:tcPr>
          <w:p w:rsidR="00EE0470" w:rsidRPr="00B44FC9" w:rsidRDefault="00EE0470" w:rsidP="00EE0470">
            <w:pPr>
              <w:spacing w:after="0" w:line="240" w:lineRule="auto"/>
              <w:ind w:firstLineChars="13" w:firstLine="31"/>
              <w:jc w:val="center"/>
              <w:rPr>
                <w:rFonts w:ascii="Garamond" w:hAnsi="Garamond" w:cs="Arial"/>
                <w:sz w:val="24"/>
                <w:szCs w:val="24"/>
              </w:rPr>
            </w:pPr>
            <w:r w:rsidRPr="00B44FC9">
              <w:rPr>
                <w:rFonts w:ascii="Garamond" w:hAnsi="Garamond" w:cs="Arial"/>
                <w:sz w:val="24"/>
                <w:szCs w:val="24"/>
              </w:rPr>
              <w:t>(</w:t>
            </w:r>
            <w:r>
              <w:rPr>
                <w:rFonts w:ascii="Garamond" w:hAnsi="Garamond" w:cs="Arial"/>
                <w:sz w:val="24"/>
                <w:szCs w:val="24"/>
              </w:rPr>
              <w:t>37</w:t>
            </w:r>
            <w:r w:rsidRPr="00B44FC9">
              <w:rPr>
                <w:rFonts w:ascii="Garamond" w:hAnsi="Garamond" w:cs="Arial"/>
                <w:sz w:val="24"/>
                <w:szCs w:val="24"/>
              </w:rPr>
              <w:t>)</w:t>
            </w:r>
          </w:p>
        </w:tc>
      </w:tr>
      <w:tr w:rsidR="00EE0470" w:rsidRPr="00B44FC9" w:rsidTr="005E59F3">
        <w:trPr>
          <w:trHeight w:val="300"/>
        </w:trPr>
        <w:tc>
          <w:tcPr>
            <w:tcW w:w="4410" w:type="dxa"/>
            <w:tcBorders>
              <w:top w:val="single" w:sz="4" w:space="0" w:color="auto"/>
              <w:left w:val="nil"/>
              <w:bottom w:val="single" w:sz="4" w:space="0" w:color="auto"/>
              <w:right w:val="nil"/>
            </w:tcBorders>
            <w:shd w:val="clear" w:color="auto" w:fill="auto"/>
            <w:noWrap/>
            <w:vAlign w:val="center"/>
            <w:hideMark/>
          </w:tcPr>
          <w:p w:rsidR="00EE0470" w:rsidRPr="00B44FC9" w:rsidRDefault="00EE0470" w:rsidP="005E59F3">
            <w:pPr>
              <w:spacing w:after="0" w:line="240" w:lineRule="auto"/>
              <w:ind w:firstLineChars="20" w:firstLine="48"/>
              <w:jc w:val="right"/>
              <w:rPr>
                <w:rFonts w:ascii="Garamond" w:hAnsi="Garamond" w:cs="Arial"/>
                <w:b/>
                <w:bCs/>
                <w:sz w:val="24"/>
                <w:szCs w:val="24"/>
              </w:rPr>
            </w:pPr>
            <w:r w:rsidRPr="00B44FC9">
              <w:rPr>
                <w:rFonts w:ascii="Garamond" w:hAnsi="Garamond" w:cs="Arial"/>
                <w:b/>
                <w:bCs/>
                <w:sz w:val="24"/>
                <w:szCs w:val="24"/>
              </w:rPr>
              <w:t>Итого дебиторская задолженность</w:t>
            </w:r>
          </w:p>
        </w:tc>
        <w:tc>
          <w:tcPr>
            <w:tcW w:w="2693" w:type="dxa"/>
            <w:tcBorders>
              <w:top w:val="single" w:sz="4" w:space="0" w:color="auto"/>
              <w:left w:val="nil"/>
              <w:bottom w:val="single" w:sz="4" w:space="0" w:color="auto"/>
              <w:right w:val="nil"/>
            </w:tcBorders>
            <w:shd w:val="clear" w:color="auto" w:fill="auto"/>
            <w:noWrap/>
            <w:vAlign w:val="center"/>
            <w:hideMark/>
          </w:tcPr>
          <w:p w:rsidR="00EE0470" w:rsidRPr="00B44FC9" w:rsidRDefault="00EE0470" w:rsidP="005E59F3">
            <w:pPr>
              <w:spacing w:after="0" w:line="240" w:lineRule="auto"/>
              <w:ind w:firstLineChars="13" w:firstLine="31"/>
              <w:jc w:val="center"/>
              <w:rPr>
                <w:rFonts w:ascii="Garamond" w:hAnsi="Garamond" w:cs="Arial"/>
                <w:b/>
                <w:bCs/>
                <w:sz w:val="24"/>
                <w:szCs w:val="24"/>
              </w:rPr>
            </w:pPr>
            <w:r>
              <w:rPr>
                <w:rFonts w:ascii="Garamond" w:hAnsi="Garamond" w:cs="Arial"/>
                <w:b/>
                <w:bCs/>
                <w:sz w:val="24"/>
                <w:szCs w:val="24"/>
              </w:rPr>
              <w:t>64 079</w:t>
            </w:r>
          </w:p>
        </w:tc>
        <w:tc>
          <w:tcPr>
            <w:tcW w:w="2693" w:type="dxa"/>
            <w:tcBorders>
              <w:top w:val="single" w:sz="4" w:space="0" w:color="auto"/>
              <w:left w:val="nil"/>
              <w:bottom w:val="single" w:sz="4" w:space="0" w:color="auto"/>
              <w:right w:val="nil"/>
            </w:tcBorders>
            <w:vAlign w:val="center"/>
          </w:tcPr>
          <w:p w:rsidR="00EE0470" w:rsidRPr="00B44FC9" w:rsidRDefault="00EE0470" w:rsidP="00EE0470">
            <w:pPr>
              <w:spacing w:after="0" w:line="240" w:lineRule="auto"/>
              <w:ind w:firstLineChars="13" w:firstLine="31"/>
              <w:jc w:val="center"/>
              <w:rPr>
                <w:rFonts w:ascii="Garamond" w:hAnsi="Garamond" w:cs="Arial"/>
                <w:b/>
                <w:bCs/>
                <w:sz w:val="24"/>
                <w:szCs w:val="24"/>
              </w:rPr>
            </w:pPr>
            <w:r>
              <w:rPr>
                <w:rFonts w:ascii="Garamond" w:hAnsi="Garamond" w:cs="Arial"/>
                <w:b/>
                <w:bCs/>
                <w:sz w:val="24"/>
                <w:szCs w:val="24"/>
              </w:rPr>
              <w:t>47</w:t>
            </w:r>
            <w:r w:rsidRPr="00B44FC9">
              <w:rPr>
                <w:rFonts w:ascii="Garamond" w:hAnsi="Garamond" w:cs="Arial"/>
                <w:b/>
                <w:bCs/>
                <w:sz w:val="24"/>
                <w:szCs w:val="24"/>
              </w:rPr>
              <w:t> </w:t>
            </w:r>
            <w:r>
              <w:rPr>
                <w:rFonts w:ascii="Garamond" w:hAnsi="Garamond" w:cs="Arial"/>
                <w:b/>
                <w:bCs/>
                <w:sz w:val="24"/>
                <w:szCs w:val="24"/>
              </w:rPr>
              <w:t>880</w:t>
            </w:r>
          </w:p>
        </w:tc>
      </w:tr>
    </w:tbl>
    <w:p w:rsidR="000B3DD7" w:rsidRPr="00B44FC9" w:rsidRDefault="000B3DD7" w:rsidP="000B3DD7">
      <w:pPr>
        <w:ind w:firstLine="567"/>
        <w:jc w:val="both"/>
        <w:rPr>
          <w:rFonts w:ascii="Garamond" w:hAnsi="Garamond"/>
          <w:sz w:val="24"/>
          <w:szCs w:val="24"/>
        </w:rPr>
      </w:pPr>
    </w:p>
    <w:p w:rsidR="000B3DD7" w:rsidRDefault="000B3DD7" w:rsidP="000B3DD7">
      <w:pPr>
        <w:ind w:firstLine="567"/>
        <w:jc w:val="both"/>
        <w:rPr>
          <w:rFonts w:ascii="Garamond" w:hAnsi="Garamond"/>
          <w:sz w:val="24"/>
          <w:szCs w:val="24"/>
        </w:rPr>
      </w:pPr>
      <w:r w:rsidRPr="00B44FC9">
        <w:rPr>
          <w:rFonts w:ascii="Garamond" w:hAnsi="Garamond"/>
          <w:sz w:val="24"/>
          <w:szCs w:val="24"/>
        </w:rPr>
        <w:t>По состоянию на 31 декабря 201</w:t>
      </w:r>
      <w:r w:rsidR="00EE0470">
        <w:rPr>
          <w:rFonts w:ascii="Garamond" w:hAnsi="Garamond"/>
          <w:sz w:val="24"/>
          <w:szCs w:val="24"/>
        </w:rPr>
        <w:t>9</w:t>
      </w:r>
      <w:r w:rsidRPr="00B44FC9">
        <w:rPr>
          <w:rFonts w:ascii="Garamond" w:hAnsi="Garamond"/>
          <w:sz w:val="24"/>
          <w:szCs w:val="24"/>
        </w:rPr>
        <w:t xml:space="preserve">г дебиторская задолженность на сумму </w:t>
      </w:r>
      <w:r w:rsidR="00EE0470">
        <w:rPr>
          <w:rFonts w:ascii="Garamond" w:hAnsi="Garamond"/>
          <w:sz w:val="24"/>
          <w:szCs w:val="24"/>
        </w:rPr>
        <w:t>64</w:t>
      </w:r>
      <w:r w:rsidRPr="00B44FC9">
        <w:rPr>
          <w:rFonts w:ascii="Garamond" w:hAnsi="Garamond"/>
          <w:sz w:val="24"/>
          <w:szCs w:val="24"/>
        </w:rPr>
        <w:t> </w:t>
      </w:r>
      <w:r w:rsidR="00EE0470">
        <w:rPr>
          <w:rFonts w:ascii="Garamond" w:hAnsi="Garamond"/>
          <w:sz w:val="24"/>
          <w:szCs w:val="24"/>
        </w:rPr>
        <w:t>079</w:t>
      </w:r>
      <w:r w:rsidRPr="00B44FC9">
        <w:rPr>
          <w:rFonts w:ascii="Garamond" w:hAnsi="Garamond"/>
          <w:sz w:val="24"/>
          <w:szCs w:val="24"/>
        </w:rPr>
        <w:t xml:space="preserve"> тыс. руб., не является просроченной или обесцененной. Резерв под обесценение дебиторской задолженности покупателей и прочей дебиторской задолженности оценивался </w:t>
      </w:r>
      <w:r>
        <w:rPr>
          <w:rFonts w:ascii="Garamond" w:hAnsi="Garamond"/>
          <w:sz w:val="24"/>
          <w:szCs w:val="24"/>
        </w:rPr>
        <w:t xml:space="preserve">в соответствии с </w:t>
      </w:r>
      <w:r w:rsidRPr="00800283">
        <w:rPr>
          <w:rFonts w:ascii="Garamond" w:hAnsi="Garamond"/>
          <w:sz w:val="24"/>
          <w:szCs w:val="24"/>
        </w:rPr>
        <w:t>МСФО (IFRS) 9 «Финансовые инструменты»</w:t>
      </w:r>
      <w:r w:rsidR="00DC38AF">
        <w:rPr>
          <w:rFonts w:ascii="Garamond" w:hAnsi="Garamond"/>
          <w:sz w:val="24"/>
          <w:szCs w:val="24"/>
        </w:rPr>
        <w:t>.</w:t>
      </w:r>
      <w:r w:rsidRPr="00B44FC9">
        <w:rPr>
          <w:rFonts w:ascii="Garamond" w:hAnsi="Garamond"/>
          <w:sz w:val="24"/>
          <w:szCs w:val="24"/>
        </w:rPr>
        <w:t xml:space="preserve"> </w:t>
      </w:r>
    </w:p>
    <w:p w:rsidR="000B3DD7" w:rsidRDefault="000B3DD7" w:rsidP="000B3DD7">
      <w:pPr>
        <w:ind w:firstLine="567"/>
        <w:jc w:val="both"/>
        <w:rPr>
          <w:rFonts w:ascii="Garamond" w:hAnsi="Garamond"/>
          <w:sz w:val="24"/>
          <w:szCs w:val="24"/>
        </w:rPr>
      </w:pPr>
      <w:r w:rsidRPr="00434A51">
        <w:rPr>
          <w:rFonts w:ascii="Garamond" w:hAnsi="Garamond"/>
          <w:sz w:val="24"/>
          <w:szCs w:val="24"/>
        </w:rPr>
        <w:t>На 31 декабря</w:t>
      </w:r>
      <w:r w:rsidR="00DC38AF">
        <w:rPr>
          <w:rFonts w:ascii="Garamond" w:hAnsi="Garamond"/>
          <w:sz w:val="24"/>
          <w:szCs w:val="24"/>
        </w:rPr>
        <w:t xml:space="preserve"> </w:t>
      </w:r>
      <w:r w:rsidRPr="00434A51">
        <w:rPr>
          <w:rFonts w:ascii="Garamond" w:hAnsi="Garamond"/>
          <w:sz w:val="24"/>
          <w:szCs w:val="24"/>
        </w:rPr>
        <w:t>201</w:t>
      </w:r>
      <w:r w:rsidR="00EE0470">
        <w:rPr>
          <w:rFonts w:ascii="Garamond" w:hAnsi="Garamond"/>
          <w:sz w:val="24"/>
          <w:szCs w:val="24"/>
        </w:rPr>
        <w:t>9</w:t>
      </w:r>
      <w:r w:rsidR="00DC38AF">
        <w:rPr>
          <w:rFonts w:ascii="Garamond" w:hAnsi="Garamond"/>
          <w:sz w:val="24"/>
          <w:szCs w:val="24"/>
        </w:rPr>
        <w:t>г.</w:t>
      </w:r>
      <w:r w:rsidRPr="00434A51">
        <w:rPr>
          <w:rFonts w:ascii="Garamond" w:hAnsi="Garamond"/>
          <w:sz w:val="24"/>
          <w:szCs w:val="24"/>
        </w:rPr>
        <w:t xml:space="preserve"> и 201</w:t>
      </w:r>
      <w:r w:rsidR="00EE0470">
        <w:rPr>
          <w:rFonts w:ascii="Garamond" w:hAnsi="Garamond"/>
          <w:sz w:val="24"/>
          <w:szCs w:val="24"/>
        </w:rPr>
        <w:t>8</w:t>
      </w:r>
      <w:r w:rsidR="00DC38AF">
        <w:rPr>
          <w:rFonts w:ascii="Garamond" w:hAnsi="Garamond"/>
          <w:sz w:val="24"/>
          <w:szCs w:val="24"/>
        </w:rPr>
        <w:t xml:space="preserve"> </w:t>
      </w:r>
      <w:r w:rsidRPr="00434A51">
        <w:rPr>
          <w:rFonts w:ascii="Garamond" w:hAnsi="Garamond"/>
          <w:sz w:val="24"/>
          <w:szCs w:val="24"/>
        </w:rPr>
        <w:t xml:space="preserve">г. дебиторская задолженность не передавалась в залог в качестве обеспечения кредитов и займов, предоставленных Компании. </w:t>
      </w:r>
      <w:bookmarkStart w:id="32" w:name="_Toc449003121"/>
      <w:bookmarkStart w:id="33" w:name="_Toc481153107"/>
      <w:bookmarkStart w:id="34" w:name="_Toc135470625"/>
      <w:bookmarkStart w:id="35" w:name="_Ref135539032"/>
      <w:bookmarkStart w:id="36" w:name="_Ref137553587"/>
      <w:bookmarkStart w:id="37" w:name="_Ref137553867"/>
      <w:bookmarkStart w:id="38" w:name="_Ref137554228"/>
      <w:bookmarkStart w:id="39" w:name="_Ref137554478"/>
      <w:bookmarkStart w:id="40" w:name="_Toc323199759"/>
    </w:p>
    <w:p w:rsidR="000B3DD7" w:rsidRDefault="000B3DD7" w:rsidP="000B3DD7">
      <w:pPr>
        <w:ind w:firstLine="567"/>
        <w:jc w:val="both"/>
        <w:rPr>
          <w:rFonts w:ascii="Garamond" w:hAnsi="Garamond"/>
          <w:sz w:val="24"/>
          <w:szCs w:val="24"/>
        </w:rPr>
      </w:pPr>
    </w:p>
    <w:p w:rsidR="000B3DD7" w:rsidRPr="00434A51" w:rsidRDefault="000B3DD7" w:rsidP="000B3DD7">
      <w:pPr>
        <w:pStyle w:val="6"/>
        <w:tabs>
          <w:tab w:val="clear" w:pos="3837"/>
          <w:tab w:val="num" w:pos="0"/>
        </w:tabs>
        <w:ind w:left="0" w:firstLine="0"/>
        <w:rPr>
          <w:rFonts w:ascii="Garamond" w:hAnsi="Garamond"/>
          <w:szCs w:val="26"/>
        </w:rPr>
      </w:pPr>
      <w:r w:rsidRPr="00434A51">
        <w:rPr>
          <w:rFonts w:ascii="Garamond" w:hAnsi="Garamond"/>
          <w:szCs w:val="26"/>
        </w:rPr>
        <w:t>Финансовые обязательства</w:t>
      </w:r>
      <w:bookmarkEnd w:id="32"/>
      <w:bookmarkEnd w:id="33"/>
      <w:r w:rsidRPr="00434A51">
        <w:rPr>
          <w:rFonts w:ascii="Garamond" w:hAnsi="Garamond"/>
          <w:szCs w:val="26"/>
        </w:rPr>
        <w:t xml:space="preserve"> </w:t>
      </w:r>
    </w:p>
    <w:p w:rsidR="000B3DD7" w:rsidRPr="0026062A" w:rsidRDefault="000B3DD7" w:rsidP="000B3DD7">
      <w:pPr>
        <w:rPr>
          <w:highlight w:val="yellow"/>
        </w:rPr>
      </w:pPr>
    </w:p>
    <w:p w:rsidR="000B3DD7" w:rsidRPr="00434A51" w:rsidRDefault="000B3DD7" w:rsidP="000B3DD7">
      <w:pPr>
        <w:ind w:firstLine="567"/>
      </w:pPr>
      <w:bookmarkStart w:id="41" w:name="_Ref202089400"/>
      <w:r>
        <w:rPr>
          <w:rFonts w:ascii="Garamond" w:hAnsi="Garamond"/>
          <w:sz w:val="24"/>
          <w:szCs w:val="24"/>
        </w:rPr>
        <w:lastRenderedPageBreak/>
        <w:t>Ф</w:t>
      </w:r>
      <w:r w:rsidRPr="00434A51">
        <w:rPr>
          <w:rFonts w:ascii="Garamond" w:hAnsi="Garamond"/>
          <w:sz w:val="24"/>
          <w:szCs w:val="24"/>
        </w:rPr>
        <w:t>инансовые обязательства</w:t>
      </w:r>
      <w:bookmarkEnd w:id="41"/>
      <w:r w:rsidRPr="00434A51">
        <w:rPr>
          <w:rFonts w:ascii="Garamond" w:hAnsi="Garamond"/>
          <w:sz w:val="24"/>
          <w:szCs w:val="24"/>
        </w:rPr>
        <w:t xml:space="preserve">  Краткосрочные и долгосрочные прочие финансовые обязательства  включают:</w:t>
      </w:r>
    </w:p>
    <w:tbl>
      <w:tblPr>
        <w:tblW w:w="9781" w:type="dxa"/>
        <w:tblInd w:w="108" w:type="dxa"/>
        <w:tblLook w:val="04A0" w:firstRow="1" w:lastRow="0" w:firstColumn="1" w:lastColumn="0" w:noHBand="0" w:noVBand="1"/>
      </w:tblPr>
      <w:tblGrid>
        <w:gridCol w:w="5387"/>
        <w:gridCol w:w="2126"/>
        <w:gridCol w:w="2268"/>
      </w:tblGrid>
      <w:tr w:rsidR="000B3DD7" w:rsidRPr="0026062A" w:rsidTr="005E59F3">
        <w:trPr>
          <w:trHeight w:val="316"/>
        </w:trPr>
        <w:tc>
          <w:tcPr>
            <w:tcW w:w="5387" w:type="dxa"/>
            <w:tcBorders>
              <w:top w:val="single" w:sz="4" w:space="0" w:color="auto"/>
              <w:left w:val="nil"/>
              <w:bottom w:val="single" w:sz="4" w:space="0" w:color="FFFFFF"/>
              <w:right w:val="nil"/>
            </w:tcBorders>
            <w:shd w:val="clear" w:color="auto" w:fill="auto"/>
            <w:noWrap/>
            <w:vAlign w:val="bottom"/>
            <w:hideMark/>
          </w:tcPr>
          <w:p w:rsidR="000B3DD7" w:rsidRPr="0026062A" w:rsidRDefault="000B3DD7" w:rsidP="005E59F3">
            <w:pPr>
              <w:spacing w:after="0" w:line="240" w:lineRule="auto"/>
              <w:jc w:val="center"/>
              <w:rPr>
                <w:rFonts w:ascii="Garamond" w:hAnsi="Garamond" w:cs="Arial"/>
                <w:b/>
                <w:bCs/>
                <w:sz w:val="24"/>
                <w:szCs w:val="24"/>
                <w:highlight w:val="yellow"/>
              </w:rPr>
            </w:pPr>
            <w:bookmarkStart w:id="42" w:name="RANGE!A4:C39"/>
          </w:p>
        </w:tc>
        <w:tc>
          <w:tcPr>
            <w:tcW w:w="2126" w:type="dxa"/>
            <w:vMerge w:val="restart"/>
            <w:tcBorders>
              <w:top w:val="single" w:sz="4" w:space="0" w:color="auto"/>
              <w:left w:val="nil"/>
              <w:bottom w:val="single" w:sz="4" w:space="0" w:color="000000"/>
              <w:right w:val="nil"/>
            </w:tcBorders>
            <w:shd w:val="clear" w:color="auto" w:fill="auto"/>
            <w:vAlign w:val="center"/>
            <w:hideMark/>
          </w:tcPr>
          <w:p w:rsidR="000B3DD7" w:rsidRPr="0026062A" w:rsidRDefault="000B3DD7" w:rsidP="00EE0470">
            <w:pPr>
              <w:spacing w:after="0" w:line="240" w:lineRule="auto"/>
              <w:jc w:val="center"/>
              <w:rPr>
                <w:rFonts w:ascii="Garamond" w:hAnsi="Garamond" w:cs="Arial"/>
                <w:b/>
                <w:sz w:val="24"/>
                <w:szCs w:val="24"/>
                <w:highlight w:val="yellow"/>
              </w:rPr>
            </w:pPr>
            <w:r w:rsidRPr="00434A51">
              <w:rPr>
                <w:rFonts w:ascii="Garamond" w:hAnsi="Garamond" w:cs="Arial"/>
                <w:sz w:val="24"/>
                <w:szCs w:val="24"/>
              </w:rPr>
              <w:t xml:space="preserve"> </w:t>
            </w:r>
            <w:r w:rsidRPr="00434A51">
              <w:rPr>
                <w:rFonts w:ascii="Garamond" w:hAnsi="Garamond" w:cs="Arial"/>
                <w:b/>
                <w:sz w:val="24"/>
                <w:szCs w:val="24"/>
              </w:rPr>
              <w:t>На 31.12.201</w:t>
            </w:r>
            <w:r w:rsidR="00EE0470">
              <w:rPr>
                <w:rFonts w:ascii="Garamond" w:hAnsi="Garamond" w:cs="Arial"/>
                <w:b/>
                <w:sz w:val="24"/>
                <w:szCs w:val="24"/>
              </w:rPr>
              <w:t>9</w:t>
            </w:r>
          </w:p>
        </w:tc>
        <w:tc>
          <w:tcPr>
            <w:tcW w:w="2268" w:type="dxa"/>
            <w:vMerge w:val="restart"/>
            <w:tcBorders>
              <w:top w:val="single" w:sz="4" w:space="0" w:color="auto"/>
              <w:left w:val="nil"/>
              <w:bottom w:val="single" w:sz="4" w:space="0" w:color="000000"/>
              <w:right w:val="nil"/>
            </w:tcBorders>
            <w:shd w:val="clear" w:color="auto" w:fill="auto"/>
            <w:vAlign w:val="center"/>
            <w:hideMark/>
          </w:tcPr>
          <w:p w:rsidR="000B3DD7" w:rsidRPr="0026062A" w:rsidRDefault="000B3DD7" w:rsidP="00EE0470">
            <w:pPr>
              <w:spacing w:after="0" w:line="240" w:lineRule="auto"/>
              <w:jc w:val="center"/>
              <w:rPr>
                <w:rFonts w:ascii="Garamond" w:hAnsi="Garamond" w:cs="Arial"/>
                <w:b/>
                <w:bCs/>
                <w:sz w:val="24"/>
                <w:szCs w:val="24"/>
                <w:highlight w:val="yellow"/>
                <w:lang w:val="en-US"/>
              </w:rPr>
            </w:pPr>
            <w:r w:rsidRPr="00434A51">
              <w:rPr>
                <w:rFonts w:ascii="Garamond" w:hAnsi="Garamond" w:cs="Arial"/>
                <w:b/>
                <w:sz w:val="24"/>
                <w:szCs w:val="24"/>
              </w:rPr>
              <w:t>На 31.12.201</w:t>
            </w:r>
            <w:r w:rsidR="00EE0470">
              <w:rPr>
                <w:rFonts w:ascii="Garamond" w:hAnsi="Garamond" w:cs="Arial"/>
                <w:b/>
                <w:sz w:val="24"/>
                <w:szCs w:val="24"/>
              </w:rPr>
              <w:t>8</w:t>
            </w:r>
          </w:p>
        </w:tc>
      </w:tr>
      <w:tr w:rsidR="000B3DD7" w:rsidRPr="00434A51" w:rsidTr="005E59F3">
        <w:trPr>
          <w:trHeight w:val="316"/>
        </w:trPr>
        <w:tc>
          <w:tcPr>
            <w:tcW w:w="5387" w:type="dxa"/>
            <w:tcBorders>
              <w:top w:val="nil"/>
              <w:left w:val="nil"/>
              <w:bottom w:val="single" w:sz="4" w:space="0" w:color="auto"/>
              <w:right w:val="nil"/>
            </w:tcBorders>
            <w:shd w:val="clear" w:color="auto" w:fill="auto"/>
            <w:hideMark/>
          </w:tcPr>
          <w:p w:rsidR="000B3DD7" w:rsidRPr="00434A51" w:rsidRDefault="000B3DD7" w:rsidP="005E59F3">
            <w:pPr>
              <w:spacing w:after="0" w:line="240" w:lineRule="auto"/>
              <w:jc w:val="center"/>
              <w:rPr>
                <w:rFonts w:ascii="Garamond" w:hAnsi="Garamond" w:cs="Arial"/>
                <w:b/>
                <w:bCs/>
                <w:sz w:val="24"/>
                <w:szCs w:val="24"/>
              </w:rPr>
            </w:pPr>
            <w:r w:rsidRPr="00434A51">
              <w:rPr>
                <w:rFonts w:ascii="Garamond" w:hAnsi="Garamond" w:cs="Arial"/>
                <w:b/>
                <w:bCs/>
                <w:sz w:val="24"/>
                <w:szCs w:val="24"/>
              </w:rPr>
              <w:t>Прочие финансовые обязательства</w:t>
            </w:r>
          </w:p>
        </w:tc>
        <w:tc>
          <w:tcPr>
            <w:tcW w:w="2126" w:type="dxa"/>
            <w:vMerge/>
            <w:tcBorders>
              <w:top w:val="single" w:sz="4" w:space="0" w:color="auto"/>
              <w:left w:val="nil"/>
              <w:bottom w:val="single" w:sz="4" w:space="0" w:color="000000"/>
              <w:right w:val="nil"/>
            </w:tcBorders>
            <w:vAlign w:val="center"/>
            <w:hideMark/>
          </w:tcPr>
          <w:p w:rsidR="000B3DD7" w:rsidRPr="00434A51" w:rsidRDefault="000B3DD7" w:rsidP="005E59F3">
            <w:pPr>
              <w:spacing w:after="0" w:line="240" w:lineRule="auto"/>
              <w:rPr>
                <w:rFonts w:ascii="Garamond" w:hAnsi="Garamond" w:cs="Arial"/>
                <w:sz w:val="24"/>
                <w:szCs w:val="24"/>
              </w:rPr>
            </w:pPr>
          </w:p>
        </w:tc>
        <w:tc>
          <w:tcPr>
            <w:tcW w:w="2268" w:type="dxa"/>
            <w:vMerge/>
            <w:tcBorders>
              <w:top w:val="single" w:sz="4" w:space="0" w:color="auto"/>
              <w:left w:val="nil"/>
              <w:bottom w:val="single" w:sz="4" w:space="0" w:color="000000"/>
              <w:right w:val="nil"/>
            </w:tcBorders>
            <w:vAlign w:val="center"/>
            <w:hideMark/>
          </w:tcPr>
          <w:p w:rsidR="000B3DD7" w:rsidRPr="00434A51" w:rsidRDefault="000B3DD7" w:rsidP="005E59F3">
            <w:pPr>
              <w:spacing w:after="0" w:line="240" w:lineRule="auto"/>
              <w:rPr>
                <w:rFonts w:ascii="Garamond" w:hAnsi="Garamond" w:cs="Arial"/>
                <w:b/>
                <w:bCs/>
                <w:sz w:val="24"/>
                <w:szCs w:val="24"/>
              </w:rPr>
            </w:pPr>
          </w:p>
        </w:tc>
      </w:tr>
      <w:tr w:rsidR="000B3DD7" w:rsidRPr="00434A51" w:rsidTr="005E59F3">
        <w:trPr>
          <w:trHeight w:val="236"/>
        </w:trPr>
        <w:tc>
          <w:tcPr>
            <w:tcW w:w="9781" w:type="dxa"/>
            <w:gridSpan w:val="3"/>
            <w:tcBorders>
              <w:top w:val="nil"/>
              <w:left w:val="nil"/>
              <w:right w:val="nil"/>
            </w:tcBorders>
            <w:shd w:val="clear" w:color="auto" w:fill="auto"/>
            <w:hideMark/>
          </w:tcPr>
          <w:p w:rsidR="000B3DD7" w:rsidRPr="00434A51" w:rsidRDefault="000B3DD7" w:rsidP="005E59F3">
            <w:pPr>
              <w:spacing w:after="0" w:line="240" w:lineRule="auto"/>
              <w:rPr>
                <w:rFonts w:ascii="Garamond" w:hAnsi="Garamond" w:cs="Arial"/>
                <w:b/>
                <w:bCs/>
                <w:sz w:val="24"/>
                <w:szCs w:val="24"/>
                <w:lang w:val="en-US"/>
              </w:rPr>
            </w:pPr>
          </w:p>
        </w:tc>
      </w:tr>
      <w:tr w:rsidR="000B3DD7" w:rsidRPr="00434A51" w:rsidTr="005E59F3">
        <w:trPr>
          <w:trHeight w:val="316"/>
        </w:trPr>
        <w:tc>
          <w:tcPr>
            <w:tcW w:w="9781" w:type="dxa"/>
            <w:gridSpan w:val="3"/>
            <w:shd w:val="clear" w:color="auto" w:fill="auto"/>
            <w:hideMark/>
          </w:tcPr>
          <w:p w:rsidR="000B3DD7" w:rsidRPr="00434A51" w:rsidRDefault="000B3DD7" w:rsidP="005E59F3">
            <w:pPr>
              <w:spacing w:after="0" w:line="240" w:lineRule="auto"/>
              <w:rPr>
                <w:rFonts w:ascii="Garamond" w:hAnsi="Garamond" w:cs="Arial"/>
                <w:b/>
                <w:bCs/>
                <w:sz w:val="24"/>
                <w:szCs w:val="24"/>
              </w:rPr>
            </w:pPr>
            <w:r w:rsidRPr="00434A51">
              <w:rPr>
                <w:rFonts w:ascii="Garamond" w:hAnsi="Garamond" w:cs="Arial"/>
                <w:b/>
                <w:bCs/>
                <w:sz w:val="24"/>
                <w:szCs w:val="24"/>
              </w:rPr>
              <w:t>Долгосрочные заимствования</w:t>
            </w:r>
          </w:p>
        </w:tc>
      </w:tr>
      <w:tr w:rsidR="00EE0470" w:rsidRPr="00434A51" w:rsidTr="005E59F3">
        <w:trPr>
          <w:trHeight w:val="63"/>
        </w:trPr>
        <w:tc>
          <w:tcPr>
            <w:tcW w:w="5387" w:type="dxa"/>
            <w:shd w:val="clear" w:color="auto" w:fill="auto"/>
            <w:hideMark/>
          </w:tcPr>
          <w:p w:rsidR="00EE0470" w:rsidRPr="00434A51" w:rsidRDefault="00EE0470" w:rsidP="005E59F3">
            <w:pPr>
              <w:tabs>
                <w:tab w:val="left" w:pos="6525"/>
                <w:tab w:val="left" w:pos="8700"/>
              </w:tabs>
              <w:spacing w:after="0" w:line="240" w:lineRule="auto"/>
              <w:ind w:firstLine="318"/>
              <w:rPr>
                <w:rFonts w:ascii="Garamond" w:hAnsi="Garamond" w:cs="Arial"/>
                <w:bCs/>
                <w:sz w:val="24"/>
                <w:szCs w:val="24"/>
              </w:rPr>
            </w:pPr>
            <w:r w:rsidRPr="00434A51">
              <w:rPr>
                <w:rFonts w:ascii="Garamond" w:hAnsi="Garamond" w:cs="Arial"/>
                <w:bCs/>
                <w:sz w:val="24"/>
                <w:szCs w:val="24"/>
              </w:rPr>
              <w:t>Прочие займы</w:t>
            </w:r>
          </w:p>
        </w:tc>
        <w:tc>
          <w:tcPr>
            <w:tcW w:w="2126" w:type="dxa"/>
            <w:shd w:val="clear" w:color="auto" w:fill="auto"/>
            <w:hideMark/>
          </w:tcPr>
          <w:p w:rsidR="00EE0470" w:rsidRPr="00434A51" w:rsidRDefault="00EE0470" w:rsidP="00EE0470">
            <w:pPr>
              <w:tabs>
                <w:tab w:val="left" w:pos="6525"/>
                <w:tab w:val="left" w:pos="8700"/>
              </w:tabs>
              <w:spacing w:after="0" w:line="240" w:lineRule="auto"/>
              <w:ind w:firstLine="34"/>
              <w:jc w:val="center"/>
              <w:rPr>
                <w:rFonts w:ascii="Garamond" w:hAnsi="Garamond" w:cs="Arial"/>
                <w:bCs/>
                <w:sz w:val="24"/>
                <w:szCs w:val="24"/>
              </w:rPr>
            </w:pPr>
            <w:r>
              <w:rPr>
                <w:rFonts w:ascii="Garamond" w:hAnsi="Garamond" w:cs="Arial"/>
                <w:bCs/>
                <w:sz w:val="24"/>
                <w:szCs w:val="24"/>
              </w:rPr>
              <w:t>66 322</w:t>
            </w:r>
          </w:p>
        </w:tc>
        <w:tc>
          <w:tcPr>
            <w:tcW w:w="2268" w:type="dxa"/>
            <w:shd w:val="clear" w:color="auto" w:fill="auto"/>
            <w:hideMark/>
          </w:tcPr>
          <w:p w:rsidR="00EE0470" w:rsidRPr="00434A51" w:rsidRDefault="00EE0470" w:rsidP="00EE0470">
            <w:pPr>
              <w:tabs>
                <w:tab w:val="left" w:pos="6525"/>
                <w:tab w:val="left" w:pos="8700"/>
              </w:tabs>
              <w:spacing w:after="0" w:line="240" w:lineRule="auto"/>
              <w:ind w:firstLine="34"/>
              <w:jc w:val="center"/>
              <w:rPr>
                <w:rFonts w:ascii="Garamond" w:hAnsi="Garamond" w:cs="Arial"/>
                <w:bCs/>
                <w:sz w:val="24"/>
                <w:szCs w:val="24"/>
              </w:rPr>
            </w:pPr>
            <w:r>
              <w:rPr>
                <w:rFonts w:ascii="Garamond" w:hAnsi="Garamond" w:cs="Arial"/>
                <w:bCs/>
                <w:sz w:val="24"/>
                <w:szCs w:val="24"/>
              </w:rPr>
              <w:t>37 153</w:t>
            </w:r>
          </w:p>
        </w:tc>
      </w:tr>
      <w:tr w:rsidR="00EE0470" w:rsidRPr="00434A51" w:rsidTr="005E59F3">
        <w:trPr>
          <w:trHeight w:val="101"/>
        </w:trPr>
        <w:tc>
          <w:tcPr>
            <w:tcW w:w="5387" w:type="dxa"/>
            <w:shd w:val="clear" w:color="auto" w:fill="auto"/>
            <w:hideMark/>
          </w:tcPr>
          <w:p w:rsidR="00EE0470" w:rsidRPr="00434A51" w:rsidRDefault="00EE0470" w:rsidP="005E59F3">
            <w:pPr>
              <w:spacing w:after="0" w:line="240" w:lineRule="auto"/>
              <w:ind w:left="318"/>
              <w:rPr>
                <w:rFonts w:ascii="Garamond" w:hAnsi="Garamond" w:cs="Arial"/>
                <w:b/>
                <w:bCs/>
                <w:sz w:val="24"/>
                <w:szCs w:val="24"/>
              </w:rPr>
            </w:pPr>
            <w:r w:rsidRPr="00434A51">
              <w:rPr>
                <w:rFonts w:ascii="Garamond" w:hAnsi="Garamond" w:cs="Arial"/>
                <w:b/>
                <w:bCs/>
                <w:sz w:val="24"/>
                <w:szCs w:val="24"/>
              </w:rPr>
              <w:t>Итого прочих долгосрочных финансовых обязательств</w:t>
            </w:r>
          </w:p>
        </w:tc>
        <w:tc>
          <w:tcPr>
            <w:tcW w:w="2126" w:type="dxa"/>
            <w:shd w:val="clear" w:color="auto" w:fill="auto"/>
            <w:hideMark/>
          </w:tcPr>
          <w:p w:rsidR="00EE0470" w:rsidRPr="00434A51" w:rsidRDefault="00EE0470" w:rsidP="00EE0470">
            <w:pPr>
              <w:spacing w:after="0" w:line="240" w:lineRule="auto"/>
              <w:ind w:firstLine="34"/>
              <w:jc w:val="center"/>
              <w:rPr>
                <w:rFonts w:ascii="Garamond" w:hAnsi="Garamond" w:cs="Arial"/>
                <w:b/>
                <w:bCs/>
                <w:sz w:val="24"/>
                <w:szCs w:val="24"/>
              </w:rPr>
            </w:pPr>
            <w:r>
              <w:rPr>
                <w:rFonts w:ascii="Garamond" w:hAnsi="Garamond" w:cs="Arial"/>
                <w:b/>
                <w:bCs/>
                <w:sz w:val="24"/>
                <w:szCs w:val="24"/>
              </w:rPr>
              <w:t>66</w:t>
            </w:r>
            <w:r w:rsidRPr="004A6E90">
              <w:rPr>
                <w:rFonts w:ascii="Garamond" w:hAnsi="Garamond" w:cs="Arial"/>
                <w:b/>
                <w:bCs/>
                <w:sz w:val="24"/>
                <w:szCs w:val="24"/>
              </w:rPr>
              <w:t> </w:t>
            </w:r>
            <w:r>
              <w:rPr>
                <w:rFonts w:ascii="Garamond" w:hAnsi="Garamond" w:cs="Arial"/>
                <w:b/>
                <w:bCs/>
                <w:sz w:val="24"/>
                <w:szCs w:val="24"/>
              </w:rPr>
              <w:t>322</w:t>
            </w:r>
          </w:p>
        </w:tc>
        <w:tc>
          <w:tcPr>
            <w:tcW w:w="2268" w:type="dxa"/>
            <w:shd w:val="clear" w:color="auto" w:fill="auto"/>
            <w:hideMark/>
          </w:tcPr>
          <w:p w:rsidR="00EE0470" w:rsidRPr="00434A51" w:rsidRDefault="00EE0470" w:rsidP="00EE0470">
            <w:pPr>
              <w:spacing w:after="0" w:line="240" w:lineRule="auto"/>
              <w:ind w:firstLine="34"/>
              <w:jc w:val="center"/>
              <w:rPr>
                <w:rFonts w:ascii="Garamond" w:hAnsi="Garamond" w:cs="Arial"/>
                <w:b/>
                <w:bCs/>
                <w:sz w:val="24"/>
                <w:szCs w:val="24"/>
              </w:rPr>
            </w:pPr>
            <w:r w:rsidRPr="004A6E90">
              <w:rPr>
                <w:rFonts w:ascii="Garamond" w:hAnsi="Garamond" w:cs="Arial"/>
                <w:b/>
                <w:bCs/>
                <w:sz w:val="24"/>
                <w:szCs w:val="24"/>
              </w:rPr>
              <w:t>37 153</w:t>
            </w:r>
          </w:p>
        </w:tc>
      </w:tr>
      <w:tr w:rsidR="000B3DD7" w:rsidRPr="00434A51" w:rsidTr="005E59F3">
        <w:trPr>
          <w:trHeight w:val="78"/>
        </w:trPr>
        <w:tc>
          <w:tcPr>
            <w:tcW w:w="9781" w:type="dxa"/>
            <w:gridSpan w:val="3"/>
            <w:shd w:val="clear" w:color="auto" w:fill="auto"/>
            <w:hideMark/>
          </w:tcPr>
          <w:p w:rsidR="000B3DD7" w:rsidRPr="00434A51" w:rsidRDefault="000B3DD7" w:rsidP="005E59F3">
            <w:pPr>
              <w:tabs>
                <w:tab w:val="left" w:pos="2805"/>
                <w:tab w:val="center" w:pos="5022"/>
              </w:tabs>
              <w:spacing w:after="0" w:line="240" w:lineRule="auto"/>
              <w:ind w:firstLineChars="132" w:firstLine="317"/>
              <w:jc w:val="both"/>
              <w:rPr>
                <w:rFonts w:ascii="Garamond" w:hAnsi="Garamond" w:cs="Arial"/>
                <w:bCs/>
                <w:sz w:val="24"/>
                <w:szCs w:val="24"/>
              </w:rPr>
            </w:pPr>
            <w:r w:rsidRPr="00434A51">
              <w:rPr>
                <w:rFonts w:ascii="Garamond" w:hAnsi="Garamond" w:cs="Arial"/>
                <w:bCs/>
                <w:sz w:val="24"/>
                <w:szCs w:val="24"/>
              </w:rPr>
              <w:t>из них обязательств по срокам погашения:</w:t>
            </w:r>
          </w:p>
        </w:tc>
      </w:tr>
      <w:tr w:rsidR="000B3DD7" w:rsidRPr="00434A51" w:rsidTr="005E59F3">
        <w:trPr>
          <w:trHeight w:val="175"/>
        </w:trPr>
        <w:tc>
          <w:tcPr>
            <w:tcW w:w="5387" w:type="dxa"/>
            <w:shd w:val="clear" w:color="auto" w:fill="auto"/>
            <w:hideMark/>
          </w:tcPr>
          <w:p w:rsidR="000B3DD7" w:rsidRPr="00434A51" w:rsidRDefault="000B3DD7" w:rsidP="005E59F3">
            <w:pPr>
              <w:spacing w:after="0" w:line="240" w:lineRule="auto"/>
              <w:ind w:firstLineChars="300" w:firstLine="720"/>
              <w:rPr>
                <w:rFonts w:ascii="Garamond" w:hAnsi="Garamond" w:cs="Arial"/>
                <w:bCs/>
                <w:sz w:val="24"/>
                <w:szCs w:val="24"/>
              </w:rPr>
            </w:pPr>
            <w:r w:rsidRPr="00434A51">
              <w:rPr>
                <w:rFonts w:ascii="Garamond" w:hAnsi="Garamond" w:cs="Arial"/>
                <w:bCs/>
                <w:sz w:val="24"/>
                <w:szCs w:val="24"/>
              </w:rPr>
              <w:t>от года до 2-х лет</w:t>
            </w:r>
          </w:p>
        </w:tc>
        <w:tc>
          <w:tcPr>
            <w:tcW w:w="2126" w:type="dxa"/>
            <w:shd w:val="clear" w:color="auto" w:fill="auto"/>
            <w:hideMark/>
          </w:tcPr>
          <w:p w:rsidR="000B3DD7" w:rsidRPr="00434A51" w:rsidRDefault="000B3DD7" w:rsidP="005E59F3">
            <w:pPr>
              <w:spacing w:after="0" w:line="240" w:lineRule="auto"/>
              <w:jc w:val="center"/>
              <w:rPr>
                <w:rFonts w:ascii="Garamond" w:hAnsi="Garamond" w:cs="Arial"/>
                <w:bCs/>
                <w:sz w:val="24"/>
                <w:szCs w:val="24"/>
              </w:rPr>
            </w:pPr>
            <w:r w:rsidRPr="00434A51">
              <w:rPr>
                <w:rFonts w:ascii="Garamond" w:hAnsi="Garamond" w:cs="Arial"/>
                <w:bCs/>
                <w:sz w:val="24"/>
                <w:szCs w:val="24"/>
              </w:rPr>
              <w:t>-</w:t>
            </w:r>
          </w:p>
        </w:tc>
        <w:tc>
          <w:tcPr>
            <w:tcW w:w="2268" w:type="dxa"/>
            <w:shd w:val="clear" w:color="auto" w:fill="auto"/>
            <w:hideMark/>
          </w:tcPr>
          <w:p w:rsidR="000B3DD7" w:rsidRPr="00434A51" w:rsidRDefault="000B3DD7" w:rsidP="005E59F3">
            <w:pPr>
              <w:spacing w:after="0" w:line="240" w:lineRule="auto"/>
              <w:jc w:val="center"/>
              <w:rPr>
                <w:rFonts w:ascii="Garamond" w:hAnsi="Garamond" w:cs="Arial"/>
                <w:bCs/>
                <w:sz w:val="24"/>
                <w:szCs w:val="24"/>
              </w:rPr>
            </w:pPr>
            <w:r w:rsidRPr="00434A51">
              <w:rPr>
                <w:rFonts w:ascii="Garamond" w:hAnsi="Garamond" w:cs="Arial"/>
                <w:bCs/>
                <w:sz w:val="24"/>
                <w:szCs w:val="24"/>
              </w:rPr>
              <w:t>-</w:t>
            </w:r>
          </w:p>
        </w:tc>
      </w:tr>
      <w:tr w:rsidR="000B3DD7" w:rsidRPr="00434A51" w:rsidTr="005E59F3">
        <w:trPr>
          <w:trHeight w:val="63"/>
        </w:trPr>
        <w:tc>
          <w:tcPr>
            <w:tcW w:w="5387" w:type="dxa"/>
            <w:shd w:val="clear" w:color="auto" w:fill="auto"/>
            <w:hideMark/>
          </w:tcPr>
          <w:p w:rsidR="000B3DD7" w:rsidRPr="00434A51" w:rsidRDefault="000B3DD7" w:rsidP="005E59F3">
            <w:pPr>
              <w:spacing w:after="0" w:line="240" w:lineRule="auto"/>
              <w:ind w:firstLineChars="300" w:firstLine="720"/>
              <w:rPr>
                <w:rFonts w:ascii="Garamond" w:hAnsi="Garamond" w:cs="Arial"/>
                <w:bCs/>
                <w:sz w:val="24"/>
                <w:szCs w:val="24"/>
              </w:rPr>
            </w:pPr>
            <w:r w:rsidRPr="00434A51">
              <w:rPr>
                <w:rFonts w:ascii="Garamond" w:hAnsi="Garamond" w:cs="Arial"/>
                <w:bCs/>
                <w:sz w:val="24"/>
                <w:szCs w:val="24"/>
              </w:rPr>
              <w:t>от 2-х  до 5-ти лет</w:t>
            </w:r>
          </w:p>
        </w:tc>
        <w:tc>
          <w:tcPr>
            <w:tcW w:w="2126" w:type="dxa"/>
            <w:shd w:val="clear" w:color="auto" w:fill="auto"/>
            <w:hideMark/>
          </w:tcPr>
          <w:p w:rsidR="000B3DD7" w:rsidRPr="00434A51" w:rsidRDefault="000B3DD7" w:rsidP="005E59F3">
            <w:pPr>
              <w:spacing w:after="0" w:line="240" w:lineRule="auto"/>
              <w:jc w:val="center"/>
              <w:rPr>
                <w:rFonts w:ascii="Garamond" w:hAnsi="Garamond" w:cs="Arial"/>
                <w:bCs/>
                <w:sz w:val="24"/>
                <w:szCs w:val="24"/>
              </w:rPr>
            </w:pPr>
            <w:r w:rsidRPr="00434A51">
              <w:rPr>
                <w:rFonts w:ascii="Garamond" w:hAnsi="Garamond" w:cs="Arial"/>
                <w:bCs/>
                <w:sz w:val="24"/>
                <w:szCs w:val="24"/>
              </w:rPr>
              <w:t>-</w:t>
            </w:r>
          </w:p>
        </w:tc>
        <w:tc>
          <w:tcPr>
            <w:tcW w:w="2268" w:type="dxa"/>
            <w:shd w:val="clear" w:color="auto" w:fill="auto"/>
            <w:hideMark/>
          </w:tcPr>
          <w:p w:rsidR="000B3DD7" w:rsidRPr="00434A51" w:rsidRDefault="000B3DD7" w:rsidP="005E59F3">
            <w:pPr>
              <w:spacing w:after="0" w:line="240" w:lineRule="auto"/>
              <w:jc w:val="center"/>
              <w:rPr>
                <w:rFonts w:ascii="Garamond" w:hAnsi="Garamond" w:cs="Arial"/>
                <w:bCs/>
                <w:sz w:val="24"/>
                <w:szCs w:val="24"/>
              </w:rPr>
            </w:pPr>
          </w:p>
        </w:tc>
      </w:tr>
      <w:tr w:rsidR="000B3DD7" w:rsidRPr="00434A51" w:rsidTr="005E59F3">
        <w:trPr>
          <w:trHeight w:val="108"/>
        </w:trPr>
        <w:tc>
          <w:tcPr>
            <w:tcW w:w="5387" w:type="dxa"/>
            <w:shd w:val="clear" w:color="auto" w:fill="auto"/>
            <w:hideMark/>
          </w:tcPr>
          <w:p w:rsidR="000B3DD7" w:rsidRPr="00434A51" w:rsidRDefault="000B3DD7" w:rsidP="005E59F3">
            <w:pPr>
              <w:spacing w:after="0" w:line="240" w:lineRule="auto"/>
              <w:ind w:firstLineChars="300" w:firstLine="720"/>
              <w:rPr>
                <w:rFonts w:ascii="Garamond" w:hAnsi="Garamond" w:cs="Arial"/>
                <w:bCs/>
                <w:sz w:val="24"/>
                <w:szCs w:val="24"/>
              </w:rPr>
            </w:pPr>
            <w:r w:rsidRPr="00434A51">
              <w:rPr>
                <w:rFonts w:ascii="Garamond" w:hAnsi="Garamond" w:cs="Arial"/>
                <w:bCs/>
                <w:sz w:val="24"/>
                <w:szCs w:val="24"/>
              </w:rPr>
              <w:t>свыше 5-ти лет</w:t>
            </w:r>
          </w:p>
        </w:tc>
        <w:tc>
          <w:tcPr>
            <w:tcW w:w="2126" w:type="dxa"/>
            <w:shd w:val="clear" w:color="auto" w:fill="auto"/>
            <w:hideMark/>
          </w:tcPr>
          <w:p w:rsidR="000B3DD7" w:rsidRPr="00434A51" w:rsidRDefault="00EE0470" w:rsidP="00EE0470">
            <w:pPr>
              <w:spacing w:after="0" w:line="240" w:lineRule="auto"/>
              <w:jc w:val="center"/>
              <w:rPr>
                <w:rFonts w:ascii="Garamond" w:hAnsi="Garamond" w:cs="Arial"/>
                <w:bCs/>
                <w:sz w:val="24"/>
                <w:szCs w:val="24"/>
              </w:rPr>
            </w:pPr>
            <w:r>
              <w:rPr>
                <w:rFonts w:ascii="Garamond" w:hAnsi="Garamond" w:cs="Arial"/>
                <w:bCs/>
                <w:sz w:val="24"/>
                <w:szCs w:val="24"/>
              </w:rPr>
              <w:t>66</w:t>
            </w:r>
            <w:r w:rsidR="000B3DD7">
              <w:rPr>
                <w:rFonts w:ascii="Garamond" w:hAnsi="Garamond" w:cs="Arial"/>
                <w:bCs/>
                <w:sz w:val="24"/>
                <w:szCs w:val="24"/>
              </w:rPr>
              <w:t> </w:t>
            </w:r>
            <w:r>
              <w:rPr>
                <w:rFonts w:ascii="Garamond" w:hAnsi="Garamond" w:cs="Arial"/>
                <w:bCs/>
                <w:sz w:val="24"/>
                <w:szCs w:val="24"/>
              </w:rPr>
              <w:t>322</w:t>
            </w:r>
          </w:p>
        </w:tc>
        <w:tc>
          <w:tcPr>
            <w:tcW w:w="2268" w:type="dxa"/>
            <w:shd w:val="clear" w:color="auto" w:fill="auto"/>
            <w:hideMark/>
          </w:tcPr>
          <w:p w:rsidR="000B3DD7" w:rsidRPr="00434A51" w:rsidRDefault="00EE0470" w:rsidP="005E59F3">
            <w:pPr>
              <w:spacing w:after="0" w:line="240" w:lineRule="auto"/>
              <w:jc w:val="center"/>
              <w:rPr>
                <w:rFonts w:ascii="Garamond" w:hAnsi="Garamond" w:cs="Arial"/>
                <w:bCs/>
                <w:sz w:val="24"/>
                <w:szCs w:val="24"/>
              </w:rPr>
            </w:pPr>
            <w:r>
              <w:rPr>
                <w:rFonts w:ascii="Garamond" w:hAnsi="Garamond" w:cs="Arial"/>
                <w:bCs/>
                <w:sz w:val="24"/>
                <w:szCs w:val="24"/>
              </w:rPr>
              <w:t>37 153</w:t>
            </w:r>
          </w:p>
        </w:tc>
      </w:tr>
      <w:tr w:rsidR="000B3DD7" w:rsidRPr="00434A51" w:rsidTr="005E59F3">
        <w:trPr>
          <w:trHeight w:val="210"/>
        </w:trPr>
        <w:tc>
          <w:tcPr>
            <w:tcW w:w="9781" w:type="dxa"/>
            <w:gridSpan w:val="3"/>
            <w:shd w:val="clear" w:color="auto" w:fill="auto"/>
            <w:vAlign w:val="bottom"/>
            <w:hideMark/>
          </w:tcPr>
          <w:p w:rsidR="000B3DD7" w:rsidRPr="00434A51" w:rsidRDefault="000B3DD7" w:rsidP="005E59F3">
            <w:pPr>
              <w:spacing w:after="0" w:line="240" w:lineRule="auto"/>
              <w:ind w:left="318"/>
              <w:rPr>
                <w:rFonts w:ascii="Garamond" w:hAnsi="Garamond" w:cs="Arial"/>
                <w:bCs/>
                <w:sz w:val="24"/>
                <w:szCs w:val="24"/>
              </w:rPr>
            </w:pPr>
            <w:r w:rsidRPr="00434A51">
              <w:rPr>
                <w:rFonts w:ascii="Garamond" w:hAnsi="Garamond" w:cs="Arial"/>
                <w:bCs/>
                <w:sz w:val="24"/>
                <w:szCs w:val="24"/>
              </w:rPr>
              <w:t>Прочие краткосрочные финансовые обязательства</w:t>
            </w:r>
          </w:p>
        </w:tc>
      </w:tr>
      <w:tr w:rsidR="000B3DD7" w:rsidRPr="00434A51" w:rsidTr="005E59F3">
        <w:trPr>
          <w:trHeight w:val="174"/>
        </w:trPr>
        <w:tc>
          <w:tcPr>
            <w:tcW w:w="5387" w:type="dxa"/>
            <w:shd w:val="clear" w:color="auto" w:fill="auto"/>
            <w:hideMark/>
          </w:tcPr>
          <w:p w:rsidR="000B3DD7" w:rsidRPr="00434A51" w:rsidRDefault="000B3DD7" w:rsidP="005E59F3">
            <w:pPr>
              <w:spacing w:after="0" w:line="240" w:lineRule="auto"/>
              <w:ind w:firstLine="318"/>
              <w:outlineLvl w:val="0"/>
              <w:rPr>
                <w:rFonts w:ascii="Garamond" w:hAnsi="Garamond" w:cs="Arial"/>
                <w:bCs/>
                <w:sz w:val="24"/>
                <w:szCs w:val="24"/>
              </w:rPr>
            </w:pPr>
            <w:r w:rsidRPr="00434A51">
              <w:rPr>
                <w:rFonts w:ascii="Garamond" w:hAnsi="Garamond" w:cs="Arial"/>
                <w:bCs/>
                <w:sz w:val="24"/>
                <w:szCs w:val="24"/>
              </w:rPr>
              <w:t>Долговые ценные бумаги</w:t>
            </w:r>
          </w:p>
        </w:tc>
        <w:tc>
          <w:tcPr>
            <w:tcW w:w="2126" w:type="dxa"/>
            <w:shd w:val="clear" w:color="auto" w:fill="auto"/>
            <w:hideMark/>
          </w:tcPr>
          <w:p w:rsidR="000B3DD7" w:rsidRPr="00434A51" w:rsidRDefault="000B3DD7" w:rsidP="005E59F3">
            <w:pPr>
              <w:spacing w:after="0" w:line="240" w:lineRule="auto"/>
              <w:jc w:val="center"/>
              <w:outlineLvl w:val="0"/>
              <w:rPr>
                <w:rFonts w:ascii="Garamond" w:hAnsi="Garamond" w:cs="Arial"/>
                <w:bCs/>
                <w:sz w:val="24"/>
                <w:szCs w:val="24"/>
              </w:rPr>
            </w:pPr>
          </w:p>
        </w:tc>
        <w:tc>
          <w:tcPr>
            <w:tcW w:w="2268" w:type="dxa"/>
            <w:shd w:val="clear" w:color="auto" w:fill="auto"/>
            <w:hideMark/>
          </w:tcPr>
          <w:p w:rsidR="000B3DD7" w:rsidRPr="00434A51" w:rsidRDefault="000B3DD7" w:rsidP="005E59F3">
            <w:pPr>
              <w:spacing w:after="0" w:line="240" w:lineRule="auto"/>
              <w:jc w:val="center"/>
              <w:outlineLvl w:val="0"/>
              <w:rPr>
                <w:rFonts w:ascii="Garamond" w:hAnsi="Garamond" w:cs="Arial"/>
                <w:bCs/>
                <w:sz w:val="24"/>
                <w:szCs w:val="24"/>
              </w:rPr>
            </w:pPr>
          </w:p>
        </w:tc>
      </w:tr>
      <w:tr w:rsidR="00EE0470" w:rsidRPr="00434A51" w:rsidTr="005E59F3">
        <w:trPr>
          <w:trHeight w:val="174"/>
        </w:trPr>
        <w:tc>
          <w:tcPr>
            <w:tcW w:w="5387" w:type="dxa"/>
            <w:shd w:val="clear" w:color="auto" w:fill="auto"/>
            <w:hideMark/>
          </w:tcPr>
          <w:p w:rsidR="00EE0470" w:rsidRPr="00434A51" w:rsidRDefault="00EE0470" w:rsidP="005E59F3">
            <w:pPr>
              <w:spacing w:after="0" w:line="240" w:lineRule="auto"/>
              <w:ind w:firstLine="318"/>
              <w:outlineLvl w:val="0"/>
              <w:rPr>
                <w:rFonts w:ascii="Garamond" w:hAnsi="Garamond" w:cs="Arial"/>
                <w:bCs/>
                <w:sz w:val="24"/>
                <w:szCs w:val="24"/>
              </w:rPr>
            </w:pPr>
            <w:r w:rsidRPr="00434A51">
              <w:rPr>
                <w:rFonts w:ascii="Garamond" w:hAnsi="Garamond" w:cs="Arial"/>
                <w:bCs/>
                <w:sz w:val="24"/>
                <w:szCs w:val="24"/>
              </w:rPr>
              <w:t>Прочие займы</w:t>
            </w:r>
          </w:p>
        </w:tc>
        <w:tc>
          <w:tcPr>
            <w:tcW w:w="2126" w:type="dxa"/>
            <w:shd w:val="clear" w:color="auto" w:fill="auto"/>
            <w:hideMark/>
          </w:tcPr>
          <w:p w:rsidR="00EE0470" w:rsidRPr="00434A51" w:rsidRDefault="00EE0470" w:rsidP="00EE0470">
            <w:pPr>
              <w:spacing w:after="0" w:line="240" w:lineRule="auto"/>
              <w:jc w:val="center"/>
              <w:outlineLvl w:val="0"/>
              <w:rPr>
                <w:rFonts w:ascii="Garamond" w:hAnsi="Garamond" w:cs="Arial"/>
                <w:bCs/>
                <w:sz w:val="24"/>
                <w:szCs w:val="24"/>
              </w:rPr>
            </w:pPr>
            <w:r>
              <w:rPr>
                <w:rFonts w:ascii="Garamond" w:hAnsi="Garamond" w:cs="Arial"/>
                <w:bCs/>
                <w:sz w:val="24"/>
                <w:szCs w:val="24"/>
              </w:rPr>
              <w:t>25 834</w:t>
            </w:r>
          </w:p>
        </w:tc>
        <w:tc>
          <w:tcPr>
            <w:tcW w:w="2268" w:type="dxa"/>
            <w:shd w:val="clear" w:color="auto" w:fill="auto"/>
            <w:hideMark/>
          </w:tcPr>
          <w:p w:rsidR="00EE0470" w:rsidRPr="00434A51" w:rsidRDefault="00EE0470" w:rsidP="00EE0470">
            <w:pPr>
              <w:spacing w:after="0" w:line="240" w:lineRule="auto"/>
              <w:jc w:val="center"/>
              <w:outlineLvl w:val="0"/>
              <w:rPr>
                <w:rFonts w:ascii="Garamond" w:hAnsi="Garamond" w:cs="Arial"/>
                <w:bCs/>
                <w:sz w:val="24"/>
                <w:szCs w:val="24"/>
              </w:rPr>
            </w:pPr>
            <w:r>
              <w:rPr>
                <w:rFonts w:ascii="Garamond" w:hAnsi="Garamond" w:cs="Arial"/>
                <w:bCs/>
                <w:sz w:val="24"/>
                <w:szCs w:val="24"/>
              </w:rPr>
              <w:t>21 537</w:t>
            </w:r>
          </w:p>
        </w:tc>
      </w:tr>
      <w:tr w:rsidR="00EE0470" w:rsidRPr="00434A51" w:rsidTr="005E59F3">
        <w:trPr>
          <w:trHeight w:val="402"/>
        </w:trPr>
        <w:tc>
          <w:tcPr>
            <w:tcW w:w="5387" w:type="dxa"/>
            <w:shd w:val="clear" w:color="auto" w:fill="auto"/>
            <w:hideMark/>
          </w:tcPr>
          <w:p w:rsidR="00EE0470" w:rsidRPr="00434A51" w:rsidRDefault="00EE0470" w:rsidP="005E59F3">
            <w:pPr>
              <w:spacing w:after="0" w:line="240" w:lineRule="auto"/>
              <w:ind w:left="318"/>
              <w:rPr>
                <w:rFonts w:ascii="Garamond" w:hAnsi="Garamond" w:cs="Arial"/>
                <w:b/>
                <w:bCs/>
                <w:sz w:val="24"/>
                <w:szCs w:val="24"/>
              </w:rPr>
            </w:pPr>
            <w:r w:rsidRPr="00434A51">
              <w:rPr>
                <w:rFonts w:ascii="Garamond" w:hAnsi="Garamond" w:cs="Arial"/>
                <w:b/>
                <w:bCs/>
                <w:sz w:val="24"/>
                <w:szCs w:val="24"/>
              </w:rPr>
              <w:t>Итого прочих краткосрочных финансовых обязательства</w:t>
            </w:r>
          </w:p>
        </w:tc>
        <w:tc>
          <w:tcPr>
            <w:tcW w:w="2126" w:type="dxa"/>
            <w:shd w:val="clear" w:color="auto" w:fill="auto"/>
            <w:hideMark/>
          </w:tcPr>
          <w:p w:rsidR="00EE0470" w:rsidRPr="00434A51" w:rsidRDefault="00EE0470" w:rsidP="00EE0470">
            <w:pPr>
              <w:spacing w:after="0" w:line="240" w:lineRule="auto"/>
              <w:jc w:val="center"/>
              <w:rPr>
                <w:rFonts w:ascii="Garamond" w:hAnsi="Garamond" w:cs="Arial"/>
                <w:b/>
                <w:bCs/>
                <w:sz w:val="24"/>
                <w:szCs w:val="24"/>
              </w:rPr>
            </w:pPr>
            <w:r>
              <w:rPr>
                <w:rFonts w:ascii="Garamond" w:hAnsi="Garamond" w:cs="Arial"/>
                <w:b/>
                <w:bCs/>
                <w:sz w:val="24"/>
                <w:szCs w:val="24"/>
              </w:rPr>
              <w:t>25 834</w:t>
            </w:r>
          </w:p>
        </w:tc>
        <w:tc>
          <w:tcPr>
            <w:tcW w:w="2268" w:type="dxa"/>
            <w:shd w:val="clear" w:color="auto" w:fill="auto"/>
            <w:hideMark/>
          </w:tcPr>
          <w:p w:rsidR="00EE0470" w:rsidRPr="00434A51" w:rsidRDefault="00EE0470" w:rsidP="00EE0470">
            <w:pPr>
              <w:spacing w:after="0" w:line="240" w:lineRule="auto"/>
              <w:jc w:val="center"/>
              <w:rPr>
                <w:rFonts w:ascii="Garamond" w:hAnsi="Garamond" w:cs="Arial"/>
                <w:b/>
                <w:bCs/>
                <w:sz w:val="24"/>
                <w:szCs w:val="24"/>
              </w:rPr>
            </w:pPr>
            <w:r>
              <w:rPr>
                <w:rFonts w:ascii="Garamond" w:hAnsi="Garamond" w:cs="Arial"/>
                <w:b/>
                <w:bCs/>
                <w:sz w:val="24"/>
                <w:szCs w:val="24"/>
              </w:rPr>
              <w:t>21 537</w:t>
            </w:r>
          </w:p>
        </w:tc>
      </w:tr>
    </w:tbl>
    <w:bookmarkEnd w:id="42"/>
    <w:p w:rsidR="000B3DD7" w:rsidRPr="00434A51" w:rsidRDefault="000B3DD7" w:rsidP="000B3DD7">
      <w:pPr>
        <w:tabs>
          <w:tab w:val="num" w:pos="0"/>
        </w:tabs>
        <w:ind w:firstLine="567"/>
        <w:jc w:val="both"/>
        <w:rPr>
          <w:rFonts w:ascii="Garamond" w:hAnsi="Garamond" w:cs="Arial"/>
          <w:bCs/>
          <w:sz w:val="24"/>
          <w:szCs w:val="24"/>
        </w:rPr>
      </w:pPr>
      <w:r w:rsidRPr="00434A51">
        <w:rPr>
          <w:rFonts w:ascii="Garamond" w:hAnsi="Garamond" w:cs="Arial"/>
          <w:bCs/>
          <w:sz w:val="24"/>
          <w:szCs w:val="24"/>
        </w:rPr>
        <w:t xml:space="preserve">В составе прочих финансовых обязательств учитываются займы по амортизированной стоимости. </w:t>
      </w:r>
    </w:p>
    <w:p w:rsidR="000B3DD7" w:rsidRPr="004A6E90" w:rsidRDefault="000B3DD7" w:rsidP="000B3DD7">
      <w:pPr>
        <w:pStyle w:val="6"/>
        <w:tabs>
          <w:tab w:val="clear" w:pos="3837"/>
          <w:tab w:val="num" w:pos="0"/>
        </w:tabs>
        <w:ind w:left="0" w:firstLine="0"/>
        <w:rPr>
          <w:rFonts w:ascii="Garamond" w:hAnsi="Garamond"/>
          <w:szCs w:val="26"/>
        </w:rPr>
      </w:pPr>
      <w:bookmarkStart w:id="43" w:name="_Toc481153108"/>
      <w:r w:rsidRPr="004A6E90">
        <w:rPr>
          <w:rFonts w:ascii="Garamond" w:hAnsi="Garamond"/>
          <w:szCs w:val="26"/>
        </w:rPr>
        <w:t>Капитал</w:t>
      </w:r>
      <w:bookmarkEnd w:id="43"/>
    </w:p>
    <w:p w:rsidR="000B3DD7" w:rsidRPr="004A6E90" w:rsidRDefault="000B3DD7" w:rsidP="000B3DD7">
      <w:pPr>
        <w:tabs>
          <w:tab w:val="num" w:pos="0"/>
        </w:tabs>
        <w:ind w:firstLine="567"/>
        <w:jc w:val="both"/>
        <w:rPr>
          <w:rFonts w:ascii="Garamond" w:hAnsi="Garamond"/>
          <w:sz w:val="24"/>
          <w:szCs w:val="24"/>
        </w:rPr>
      </w:pPr>
      <w:bookmarkStart w:id="44" w:name="_Ref137554008"/>
      <w:bookmarkStart w:id="45" w:name="_Toc323199764"/>
      <w:bookmarkStart w:id="46" w:name="_Toc135470623"/>
      <w:bookmarkEnd w:id="34"/>
      <w:bookmarkEnd w:id="35"/>
      <w:bookmarkEnd w:id="36"/>
      <w:bookmarkEnd w:id="37"/>
      <w:bookmarkEnd w:id="38"/>
      <w:bookmarkEnd w:id="39"/>
      <w:bookmarkEnd w:id="40"/>
      <w:r w:rsidRPr="004A6E90">
        <w:rPr>
          <w:rFonts w:ascii="Garamond" w:hAnsi="Garamond"/>
          <w:sz w:val="24"/>
          <w:szCs w:val="24"/>
        </w:rPr>
        <w:t>На дату вступительного консолидированного отчета о финансовом положении уставный капитал является полностью оплаченным. До даты первого применения МСФО р</w:t>
      </w:r>
      <w:r w:rsidRPr="004A6E90">
        <w:rPr>
          <w:rFonts w:ascii="Garamond" w:hAnsi="Garamond" w:cs="Courier New"/>
          <w:sz w:val="24"/>
          <w:szCs w:val="24"/>
        </w:rPr>
        <w:t>азмещено обыкновенных акций в количестве 4</w:t>
      </w:r>
      <w:r w:rsidRPr="004A6E90">
        <w:rPr>
          <w:rFonts w:ascii="Garamond" w:hAnsi="Garamond" w:cs="Courier New"/>
          <w:sz w:val="24"/>
          <w:szCs w:val="24"/>
          <w:lang w:val="en-US"/>
        </w:rPr>
        <w:t> </w:t>
      </w:r>
      <w:r w:rsidRPr="004A6E90">
        <w:rPr>
          <w:rFonts w:ascii="Garamond" w:hAnsi="Garamond" w:cs="Courier New"/>
          <w:sz w:val="24"/>
          <w:szCs w:val="24"/>
        </w:rPr>
        <w:t>200</w:t>
      </w:r>
      <w:r w:rsidRPr="004A6E90">
        <w:rPr>
          <w:rFonts w:ascii="Garamond" w:hAnsi="Garamond" w:cs="Courier New"/>
          <w:sz w:val="24"/>
          <w:szCs w:val="24"/>
          <w:lang w:val="en-US"/>
        </w:rPr>
        <w:t> </w:t>
      </w:r>
      <w:r w:rsidRPr="004A6E90">
        <w:rPr>
          <w:rFonts w:ascii="Garamond" w:hAnsi="Garamond" w:cs="Courier New"/>
          <w:sz w:val="24"/>
          <w:szCs w:val="24"/>
        </w:rPr>
        <w:t>000 шт. номинальной стоимостью 1 (Один) руб. на общую сумму 4</w:t>
      </w:r>
      <w:r w:rsidRPr="004A6E90">
        <w:rPr>
          <w:rFonts w:ascii="Garamond" w:hAnsi="Garamond" w:cs="Courier New"/>
          <w:sz w:val="24"/>
          <w:szCs w:val="24"/>
          <w:lang w:val="en-US"/>
        </w:rPr>
        <w:t> </w:t>
      </w:r>
      <w:r w:rsidRPr="004A6E90">
        <w:rPr>
          <w:rFonts w:ascii="Garamond" w:hAnsi="Garamond" w:cs="Courier New"/>
          <w:sz w:val="24"/>
          <w:szCs w:val="24"/>
        </w:rPr>
        <w:t>200</w:t>
      </w:r>
      <w:r w:rsidRPr="004A6E90">
        <w:rPr>
          <w:rFonts w:ascii="Garamond" w:hAnsi="Garamond" w:cs="Courier New"/>
          <w:sz w:val="24"/>
          <w:szCs w:val="24"/>
          <w:lang w:val="en-US"/>
        </w:rPr>
        <w:t> </w:t>
      </w:r>
      <w:r w:rsidRPr="004A6E90">
        <w:rPr>
          <w:rFonts w:ascii="Garamond" w:hAnsi="Garamond" w:cs="Courier New"/>
          <w:sz w:val="24"/>
          <w:szCs w:val="24"/>
        </w:rPr>
        <w:t xml:space="preserve">000 руб. </w:t>
      </w:r>
      <w:r w:rsidRPr="004A6E90">
        <w:rPr>
          <w:rFonts w:ascii="Garamond" w:hAnsi="Garamond"/>
          <w:sz w:val="24"/>
          <w:szCs w:val="24"/>
        </w:rPr>
        <w:t>За 201</w:t>
      </w:r>
      <w:r w:rsidR="00EE0470">
        <w:rPr>
          <w:rFonts w:ascii="Garamond" w:hAnsi="Garamond"/>
          <w:sz w:val="24"/>
          <w:szCs w:val="24"/>
        </w:rPr>
        <w:t>9</w:t>
      </w:r>
      <w:r w:rsidRPr="004A6E90">
        <w:rPr>
          <w:rFonts w:ascii="Garamond" w:hAnsi="Garamond"/>
          <w:sz w:val="24"/>
          <w:szCs w:val="24"/>
        </w:rPr>
        <w:t xml:space="preserve"> и 201</w:t>
      </w:r>
      <w:r w:rsidR="00EE0470">
        <w:rPr>
          <w:rFonts w:ascii="Garamond" w:hAnsi="Garamond"/>
          <w:sz w:val="24"/>
          <w:szCs w:val="24"/>
        </w:rPr>
        <w:t>8</w:t>
      </w:r>
      <w:r w:rsidRPr="004A6E90">
        <w:rPr>
          <w:rFonts w:ascii="Garamond" w:hAnsi="Garamond"/>
          <w:sz w:val="24"/>
          <w:szCs w:val="24"/>
        </w:rPr>
        <w:t xml:space="preserve"> гг. изменений в структуре акционерного капитала не происходило, Общество не размещало акций. </w:t>
      </w:r>
    </w:p>
    <w:p w:rsidR="000B3DD7" w:rsidRPr="004A6E90" w:rsidRDefault="000B3DD7" w:rsidP="000B3DD7">
      <w:pPr>
        <w:pStyle w:val="6"/>
        <w:tabs>
          <w:tab w:val="clear" w:pos="3837"/>
          <w:tab w:val="num" w:pos="0"/>
        </w:tabs>
        <w:ind w:left="0" w:firstLine="0"/>
        <w:rPr>
          <w:rFonts w:ascii="Garamond" w:hAnsi="Garamond"/>
          <w:szCs w:val="26"/>
        </w:rPr>
      </w:pPr>
      <w:bookmarkStart w:id="47" w:name="_Toc481153109"/>
      <w:r w:rsidRPr="004A6E90">
        <w:rPr>
          <w:rFonts w:ascii="Garamond" w:hAnsi="Garamond"/>
          <w:szCs w:val="26"/>
        </w:rPr>
        <w:t>Дивиденды</w:t>
      </w:r>
      <w:bookmarkEnd w:id="47"/>
      <w:r w:rsidRPr="004A6E90">
        <w:rPr>
          <w:rFonts w:ascii="Garamond" w:hAnsi="Garamond"/>
          <w:szCs w:val="26"/>
        </w:rPr>
        <w:t xml:space="preserve"> </w:t>
      </w:r>
    </w:p>
    <w:p w:rsidR="001609B0" w:rsidRDefault="000B3DD7" w:rsidP="001609B0">
      <w:pPr>
        <w:tabs>
          <w:tab w:val="num" w:pos="0"/>
        </w:tabs>
        <w:ind w:firstLine="567"/>
        <w:jc w:val="both"/>
        <w:rPr>
          <w:rFonts w:ascii="Garamond" w:hAnsi="Garamond"/>
          <w:sz w:val="24"/>
          <w:szCs w:val="24"/>
        </w:rPr>
      </w:pPr>
      <w:r w:rsidRPr="004A6E90">
        <w:rPr>
          <w:rFonts w:ascii="Garamond" w:hAnsi="Garamond"/>
          <w:sz w:val="24"/>
          <w:szCs w:val="24"/>
        </w:rPr>
        <w:t xml:space="preserve">Основой для распределения прибыли среди акционеров служит бухгалтерская отчетность Компании, составленная по российским стандартам, и существенно отличающаяся от консолидированной отчетности по МСФО. Распределению подлежит чистая прибыль текущего года, рассчитанная в соответствии с законодательством Российской Федерации и отраженная в отчетности Компании по РСБУ. </w:t>
      </w:r>
      <w:bookmarkStart w:id="48" w:name="_Ref202089441"/>
      <w:bookmarkStart w:id="49" w:name="_Toc481153110"/>
      <w:bookmarkEnd w:id="44"/>
      <w:bookmarkEnd w:id="45"/>
    </w:p>
    <w:p w:rsidR="001C0DAD" w:rsidRPr="001C0DAD" w:rsidRDefault="001C0DAD" w:rsidP="001C0DAD">
      <w:pPr>
        <w:pStyle w:val="6"/>
        <w:tabs>
          <w:tab w:val="clear" w:pos="3837"/>
          <w:tab w:val="num" w:pos="0"/>
        </w:tabs>
        <w:ind w:left="0" w:firstLine="0"/>
        <w:rPr>
          <w:rFonts w:ascii="Garamond" w:hAnsi="Garamond"/>
          <w:sz w:val="24"/>
          <w:szCs w:val="24"/>
        </w:rPr>
      </w:pPr>
      <w:r>
        <w:rPr>
          <w:rFonts w:ascii="Garamond" w:hAnsi="Garamond"/>
          <w:sz w:val="24"/>
          <w:szCs w:val="24"/>
        </w:rPr>
        <w:t>Активы в форме права пользования и обязательства по аренде</w:t>
      </w:r>
    </w:p>
    <w:p w:rsidR="001C0DAD" w:rsidRPr="001C0DAD" w:rsidRDefault="001C0DAD" w:rsidP="001C0DAD">
      <w:pPr>
        <w:spacing w:before="100" w:beforeAutospacing="1" w:after="100" w:afterAutospacing="1" w:line="240" w:lineRule="auto"/>
        <w:ind w:firstLine="567"/>
        <w:contextualSpacing/>
        <w:jc w:val="both"/>
        <w:rPr>
          <w:rFonts w:ascii="Garamond" w:hAnsi="Garamond" w:cs="Tahoma"/>
          <w:sz w:val="24"/>
          <w:szCs w:val="24"/>
        </w:rPr>
      </w:pPr>
      <w:r w:rsidRPr="001C0DAD">
        <w:rPr>
          <w:rFonts w:ascii="Garamond" w:hAnsi="Garamond" w:cs="Tahoma"/>
          <w:sz w:val="24"/>
          <w:szCs w:val="24"/>
        </w:rPr>
        <w:t xml:space="preserve">Группа применяет МСФО (IFRS) 16 «Аренда» с даты его обязательного применения 1 января 2019 года, используя модифицированный ретроспективный метод без пересчета сравнительных показателей. Таким образом, все </w:t>
      </w:r>
      <w:proofErr w:type="spellStart"/>
      <w:r w:rsidRPr="001C0DAD">
        <w:rPr>
          <w:rFonts w:ascii="Garamond" w:hAnsi="Garamond" w:cs="Tahoma"/>
          <w:sz w:val="24"/>
          <w:szCs w:val="24"/>
        </w:rPr>
        <w:t>реклассификации</w:t>
      </w:r>
      <w:proofErr w:type="spellEnd"/>
      <w:r w:rsidRPr="001C0DAD">
        <w:rPr>
          <w:rFonts w:ascii="Garamond" w:hAnsi="Garamond" w:cs="Tahoma"/>
          <w:sz w:val="24"/>
          <w:szCs w:val="24"/>
        </w:rPr>
        <w:t xml:space="preserve"> и корректировки, полученные в результате первого применения, отражаются в начальном балансе по состоянию на 1 января 2019 года. Группа признает активы в форме права пользования на дату первоначального применения для аренды, ранее классифицированной как операционная аренда с применением МСФО (IAS) 17 «Аренда», как если бы МСФО (IFRS) 16 «Аренда» применялся изначально. Эффект от применения МСФО (IFRS) 16 «Аренда» отражается как изменение нераспределенной прибыли на дату первоначального применения.</w:t>
      </w:r>
    </w:p>
    <w:p w:rsidR="001C0DAD" w:rsidRPr="001C0DAD" w:rsidRDefault="001C0DAD" w:rsidP="001C0DAD">
      <w:pPr>
        <w:spacing w:before="100" w:beforeAutospacing="1" w:after="100" w:afterAutospacing="1" w:line="240" w:lineRule="auto"/>
        <w:ind w:firstLine="567"/>
        <w:contextualSpacing/>
        <w:jc w:val="both"/>
        <w:rPr>
          <w:rFonts w:ascii="Garamond" w:hAnsi="Garamond" w:cs="Tahoma"/>
          <w:sz w:val="24"/>
          <w:szCs w:val="24"/>
        </w:rPr>
      </w:pPr>
      <w:r w:rsidRPr="001C0DAD">
        <w:rPr>
          <w:rFonts w:ascii="Garamond" w:hAnsi="Garamond" w:cs="Tahoma"/>
          <w:sz w:val="24"/>
          <w:szCs w:val="24"/>
        </w:rPr>
        <w:t xml:space="preserve">После принятия МСФО (IFRS) 16 «Аренда» Группа признала обязательства по аренде в отношении договоров аренды, которые ранее классифицировались как «операционная аренда» в соответствии с принципами МСФО (IAS) 17 «Аренда». Эти обязательства были оценены по приведенной стоимости оставшихся арендных платежей, дисконтированных с использованием ставки привлечения дополнительных заемных средств по состоянию на 1 января 2019 года. Средневзвешенная ставка привлечения дополнительных заемных средств, примененная Группой к </w:t>
      </w:r>
      <w:r w:rsidRPr="001C0DAD">
        <w:rPr>
          <w:rFonts w:ascii="Garamond" w:hAnsi="Garamond" w:cs="Tahoma"/>
          <w:sz w:val="24"/>
          <w:szCs w:val="24"/>
        </w:rPr>
        <w:lastRenderedPageBreak/>
        <w:t>обязательствам по аренде по состоянию на 1 января 2019 года, составила 8,74%, она применялась к договорам аренды, кроме тех, где процентная ставка определена в условиях договора.</w:t>
      </w:r>
    </w:p>
    <w:p w:rsidR="001C0DAD" w:rsidRPr="001C0DAD" w:rsidRDefault="001C0DAD" w:rsidP="001C0DAD">
      <w:pPr>
        <w:spacing w:before="100" w:beforeAutospacing="1" w:after="100" w:afterAutospacing="1" w:line="240" w:lineRule="auto"/>
        <w:ind w:firstLine="567"/>
        <w:contextualSpacing/>
        <w:jc w:val="both"/>
        <w:rPr>
          <w:rFonts w:ascii="Garamond" w:hAnsi="Garamond" w:cs="Tahoma"/>
          <w:sz w:val="24"/>
          <w:szCs w:val="24"/>
        </w:rPr>
      </w:pPr>
    </w:p>
    <w:tbl>
      <w:tblPr>
        <w:tblW w:w="9654" w:type="dxa"/>
        <w:tblInd w:w="93" w:type="dxa"/>
        <w:tblLook w:val="04A0" w:firstRow="1" w:lastRow="0" w:firstColumn="1" w:lastColumn="0" w:noHBand="0" w:noVBand="1"/>
      </w:tblPr>
      <w:tblGrid>
        <w:gridCol w:w="6678"/>
        <w:gridCol w:w="1640"/>
        <w:gridCol w:w="1336"/>
      </w:tblGrid>
      <w:tr w:rsidR="00BE0AA7" w:rsidRPr="00BE0AA7" w:rsidTr="00BE0AA7">
        <w:trPr>
          <w:trHeight w:val="300"/>
        </w:trPr>
        <w:tc>
          <w:tcPr>
            <w:tcW w:w="6678" w:type="dxa"/>
            <w:tcBorders>
              <w:top w:val="nil"/>
              <w:left w:val="nil"/>
              <w:bottom w:val="nil"/>
              <w:right w:val="nil"/>
            </w:tcBorders>
            <w:shd w:val="clear" w:color="auto" w:fill="auto"/>
            <w:noWrap/>
            <w:vAlign w:val="bottom"/>
            <w:hideMark/>
          </w:tcPr>
          <w:p w:rsidR="00BE0AA7" w:rsidRPr="00BE0AA7" w:rsidRDefault="00BE0AA7" w:rsidP="00BE0AA7">
            <w:pPr>
              <w:spacing w:after="0" w:line="240" w:lineRule="auto"/>
              <w:rPr>
                <w:rFonts w:ascii="Calibri" w:eastAsia="Times New Roman" w:hAnsi="Calibri" w:cs="Calibri"/>
                <w:color w:val="000000"/>
              </w:rPr>
            </w:pPr>
          </w:p>
        </w:tc>
        <w:tc>
          <w:tcPr>
            <w:tcW w:w="1640" w:type="dxa"/>
            <w:tcBorders>
              <w:top w:val="nil"/>
              <w:left w:val="nil"/>
              <w:bottom w:val="nil"/>
              <w:right w:val="nil"/>
            </w:tcBorders>
            <w:shd w:val="clear" w:color="auto" w:fill="auto"/>
            <w:noWrap/>
            <w:vAlign w:val="bottom"/>
            <w:hideMark/>
          </w:tcPr>
          <w:p w:rsidR="00BE0AA7" w:rsidRPr="00BE0AA7" w:rsidRDefault="00BE0AA7" w:rsidP="00BE0AA7">
            <w:pPr>
              <w:spacing w:after="0" w:line="240" w:lineRule="auto"/>
              <w:jc w:val="right"/>
              <w:rPr>
                <w:rFonts w:ascii="Calibri" w:eastAsia="Times New Roman" w:hAnsi="Calibri" w:cs="Calibri"/>
                <w:color w:val="000000"/>
              </w:rPr>
            </w:pPr>
            <w:r w:rsidRPr="00BE0AA7">
              <w:rPr>
                <w:rFonts w:ascii="Calibri" w:eastAsia="Times New Roman" w:hAnsi="Calibri" w:cs="Calibri"/>
                <w:color w:val="000000"/>
              </w:rPr>
              <w:t>31.12.2019</w:t>
            </w:r>
          </w:p>
        </w:tc>
        <w:tc>
          <w:tcPr>
            <w:tcW w:w="1336" w:type="dxa"/>
            <w:tcBorders>
              <w:top w:val="nil"/>
              <w:left w:val="nil"/>
              <w:bottom w:val="nil"/>
              <w:right w:val="nil"/>
            </w:tcBorders>
            <w:shd w:val="clear" w:color="auto" w:fill="auto"/>
            <w:noWrap/>
            <w:vAlign w:val="bottom"/>
            <w:hideMark/>
          </w:tcPr>
          <w:p w:rsidR="00BE0AA7" w:rsidRPr="00BE0AA7" w:rsidRDefault="00BE0AA7" w:rsidP="00BE0AA7">
            <w:pPr>
              <w:spacing w:after="0" w:line="240" w:lineRule="auto"/>
              <w:jc w:val="right"/>
              <w:rPr>
                <w:rFonts w:ascii="Calibri" w:eastAsia="Times New Roman" w:hAnsi="Calibri" w:cs="Calibri"/>
                <w:color w:val="000000"/>
              </w:rPr>
            </w:pPr>
            <w:r w:rsidRPr="00BE0AA7">
              <w:rPr>
                <w:rFonts w:ascii="Calibri" w:eastAsia="Times New Roman" w:hAnsi="Calibri" w:cs="Calibri"/>
                <w:color w:val="000000"/>
              </w:rPr>
              <w:t>01.01.2019</w:t>
            </w:r>
          </w:p>
        </w:tc>
      </w:tr>
      <w:tr w:rsidR="00BE0AA7" w:rsidRPr="00BE0AA7" w:rsidTr="00BE0AA7">
        <w:trPr>
          <w:trHeight w:val="300"/>
        </w:trPr>
        <w:tc>
          <w:tcPr>
            <w:tcW w:w="6678" w:type="dxa"/>
            <w:tcBorders>
              <w:top w:val="nil"/>
              <w:left w:val="nil"/>
              <w:bottom w:val="nil"/>
              <w:right w:val="nil"/>
            </w:tcBorders>
            <w:shd w:val="clear" w:color="auto" w:fill="auto"/>
            <w:noWrap/>
            <w:vAlign w:val="bottom"/>
            <w:hideMark/>
          </w:tcPr>
          <w:p w:rsidR="00BE0AA7" w:rsidRPr="00BE0AA7" w:rsidRDefault="00BE0AA7" w:rsidP="00BE0AA7">
            <w:pPr>
              <w:spacing w:after="0" w:line="240" w:lineRule="auto"/>
              <w:rPr>
                <w:rFonts w:ascii="Calibri" w:eastAsia="Times New Roman" w:hAnsi="Calibri" w:cs="Calibri"/>
                <w:color w:val="000000"/>
              </w:rPr>
            </w:pPr>
            <w:r w:rsidRPr="00BE0AA7">
              <w:rPr>
                <w:rFonts w:ascii="Calibri" w:eastAsia="Times New Roman" w:hAnsi="Calibri" w:cs="Calibri"/>
                <w:color w:val="000000"/>
              </w:rPr>
              <w:t>Краткосрочные обязательства по аренде</w:t>
            </w:r>
          </w:p>
        </w:tc>
        <w:tc>
          <w:tcPr>
            <w:tcW w:w="1640" w:type="dxa"/>
            <w:tcBorders>
              <w:top w:val="nil"/>
              <w:left w:val="nil"/>
              <w:bottom w:val="nil"/>
              <w:right w:val="nil"/>
            </w:tcBorders>
            <w:shd w:val="clear" w:color="auto" w:fill="auto"/>
            <w:noWrap/>
            <w:vAlign w:val="bottom"/>
            <w:hideMark/>
          </w:tcPr>
          <w:p w:rsidR="00BE0AA7" w:rsidRPr="00BE0AA7" w:rsidRDefault="004B14CF" w:rsidP="00BE0AA7">
            <w:pPr>
              <w:spacing w:after="0" w:line="240" w:lineRule="auto"/>
              <w:jc w:val="right"/>
              <w:rPr>
                <w:rFonts w:ascii="Calibri" w:eastAsia="Times New Roman" w:hAnsi="Calibri" w:cs="Calibri"/>
                <w:color w:val="000000"/>
              </w:rPr>
            </w:pPr>
            <w:r>
              <w:rPr>
                <w:rFonts w:ascii="Calibri" w:eastAsia="Times New Roman" w:hAnsi="Calibri" w:cs="Calibri"/>
                <w:color w:val="000000"/>
              </w:rPr>
              <w:t>120</w:t>
            </w:r>
          </w:p>
        </w:tc>
        <w:tc>
          <w:tcPr>
            <w:tcW w:w="1336" w:type="dxa"/>
            <w:tcBorders>
              <w:top w:val="nil"/>
              <w:left w:val="nil"/>
              <w:bottom w:val="nil"/>
              <w:right w:val="nil"/>
            </w:tcBorders>
            <w:shd w:val="clear" w:color="auto" w:fill="auto"/>
            <w:noWrap/>
            <w:vAlign w:val="bottom"/>
            <w:hideMark/>
          </w:tcPr>
          <w:p w:rsidR="00BE0AA7" w:rsidRPr="00BE0AA7" w:rsidRDefault="00BE0AA7" w:rsidP="00BE0AA7">
            <w:pPr>
              <w:spacing w:after="0" w:line="240" w:lineRule="auto"/>
              <w:jc w:val="right"/>
              <w:rPr>
                <w:rFonts w:ascii="Calibri" w:eastAsia="Times New Roman" w:hAnsi="Calibri" w:cs="Calibri"/>
                <w:color w:val="000000"/>
              </w:rPr>
            </w:pPr>
            <w:r w:rsidRPr="00BE0AA7">
              <w:rPr>
                <w:rFonts w:ascii="Calibri" w:eastAsia="Times New Roman" w:hAnsi="Calibri" w:cs="Calibri"/>
                <w:color w:val="000000"/>
              </w:rPr>
              <w:t>1330</w:t>
            </w:r>
          </w:p>
        </w:tc>
      </w:tr>
      <w:tr w:rsidR="00BE0AA7" w:rsidRPr="00BE0AA7" w:rsidTr="00BE0AA7">
        <w:trPr>
          <w:trHeight w:val="300"/>
        </w:trPr>
        <w:tc>
          <w:tcPr>
            <w:tcW w:w="6678" w:type="dxa"/>
            <w:tcBorders>
              <w:top w:val="nil"/>
              <w:left w:val="nil"/>
              <w:bottom w:val="nil"/>
              <w:right w:val="nil"/>
            </w:tcBorders>
            <w:shd w:val="clear" w:color="auto" w:fill="auto"/>
            <w:noWrap/>
            <w:vAlign w:val="bottom"/>
            <w:hideMark/>
          </w:tcPr>
          <w:p w:rsidR="00BE0AA7" w:rsidRPr="00BE0AA7" w:rsidRDefault="00BE0AA7" w:rsidP="00BE0AA7">
            <w:pPr>
              <w:spacing w:after="0" w:line="240" w:lineRule="auto"/>
              <w:rPr>
                <w:rFonts w:ascii="Calibri" w:eastAsia="Times New Roman" w:hAnsi="Calibri" w:cs="Calibri"/>
                <w:color w:val="000000"/>
              </w:rPr>
            </w:pPr>
            <w:r w:rsidRPr="00BE0AA7">
              <w:rPr>
                <w:rFonts w:ascii="Calibri" w:eastAsia="Times New Roman" w:hAnsi="Calibri" w:cs="Calibri"/>
                <w:color w:val="000000"/>
              </w:rPr>
              <w:t>Долгосрочные обязательства по аренде</w:t>
            </w:r>
          </w:p>
        </w:tc>
        <w:tc>
          <w:tcPr>
            <w:tcW w:w="1640" w:type="dxa"/>
            <w:tcBorders>
              <w:top w:val="nil"/>
              <w:left w:val="nil"/>
              <w:bottom w:val="nil"/>
              <w:right w:val="nil"/>
            </w:tcBorders>
            <w:shd w:val="clear" w:color="auto" w:fill="auto"/>
            <w:noWrap/>
            <w:vAlign w:val="bottom"/>
            <w:hideMark/>
          </w:tcPr>
          <w:p w:rsidR="00BE0AA7" w:rsidRPr="00BE0AA7" w:rsidRDefault="00BE0AA7" w:rsidP="00BE0AA7">
            <w:pPr>
              <w:spacing w:after="0" w:line="240" w:lineRule="auto"/>
              <w:jc w:val="right"/>
              <w:rPr>
                <w:rFonts w:ascii="Calibri" w:eastAsia="Times New Roman" w:hAnsi="Calibri" w:cs="Calibri"/>
                <w:color w:val="000000"/>
              </w:rPr>
            </w:pPr>
            <w:r w:rsidRPr="00BE0AA7">
              <w:rPr>
                <w:rFonts w:ascii="Calibri" w:eastAsia="Times New Roman" w:hAnsi="Calibri" w:cs="Calibri"/>
                <w:color w:val="000000"/>
              </w:rPr>
              <w:t>0</w:t>
            </w:r>
          </w:p>
        </w:tc>
        <w:tc>
          <w:tcPr>
            <w:tcW w:w="1336" w:type="dxa"/>
            <w:tcBorders>
              <w:top w:val="nil"/>
              <w:left w:val="nil"/>
              <w:bottom w:val="nil"/>
              <w:right w:val="nil"/>
            </w:tcBorders>
            <w:shd w:val="clear" w:color="auto" w:fill="auto"/>
            <w:noWrap/>
            <w:vAlign w:val="bottom"/>
            <w:hideMark/>
          </w:tcPr>
          <w:p w:rsidR="00BE0AA7" w:rsidRPr="00BE0AA7" w:rsidRDefault="00BE0AA7" w:rsidP="00BE0AA7">
            <w:pPr>
              <w:spacing w:after="0" w:line="240" w:lineRule="auto"/>
              <w:jc w:val="right"/>
              <w:rPr>
                <w:rFonts w:ascii="Calibri" w:eastAsia="Times New Roman" w:hAnsi="Calibri" w:cs="Calibri"/>
                <w:color w:val="000000"/>
              </w:rPr>
            </w:pPr>
            <w:r w:rsidRPr="00BE0AA7">
              <w:rPr>
                <w:rFonts w:ascii="Calibri" w:eastAsia="Times New Roman" w:hAnsi="Calibri" w:cs="Calibri"/>
                <w:color w:val="000000"/>
              </w:rPr>
              <w:t>477</w:t>
            </w:r>
          </w:p>
        </w:tc>
      </w:tr>
      <w:tr w:rsidR="00BE0AA7" w:rsidRPr="00BE0AA7" w:rsidTr="00BE0AA7">
        <w:trPr>
          <w:trHeight w:val="300"/>
        </w:trPr>
        <w:tc>
          <w:tcPr>
            <w:tcW w:w="6678" w:type="dxa"/>
            <w:tcBorders>
              <w:top w:val="nil"/>
              <w:left w:val="nil"/>
              <w:bottom w:val="nil"/>
              <w:right w:val="nil"/>
            </w:tcBorders>
            <w:shd w:val="clear" w:color="auto" w:fill="auto"/>
            <w:noWrap/>
            <w:vAlign w:val="bottom"/>
            <w:hideMark/>
          </w:tcPr>
          <w:p w:rsidR="00BE0AA7" w:rsidRPr="00BE0AA7" w:rsidRDefault="00BE0AA7" w:rsidP="00BE0AA7">
            <w:pPr>
              <w:spacing w:after="0" w:line="240" w:lineRule="auto"/>
              <w:rPr>
                <w:rFonts w:ascii="Calibri" w:eastAsia="Times New Roman" w:hAnsi="Calibri" w:cs="Calibri"/>
                <w:color w:val="000000"/>
              </w:rPr>
            </w:pPr>
            <w:r w:rsidRPr="00BE0AA7">
              <w:rPr>
                <w:rFonts w:ascii="Calibri" w:eastAsia="Times New Roman" w:hAnsi="Calibri" w:cs="Calibri"/>
                <w:color w:val="000000"/>
              </w:rPr>
              <w:t>Итого обязательства по аренде</w:t>
            </w:r>
          </w:p>
        </w:tc>
        <w:tc>
          <w:tcPr>
            <w:tcW w:w="1640" w:type="dxa"/>
            <w:tcBorders>
              <w:top w:val="nil"/>
              <w:left w:val="nil"/>
              <w:bottom w:val="nil"/>
              <w:right w:val="nil"/>
            </w:tcBorders>
            <w:shd w:val="clear" w:color="auto" w:fill="auto"/>
            <w:noWrap/>
            <w:vAlign w:val="bottom"/>
            <w:hideMark/>
          </w:tcPr>
          <w:p w:rsidR="00BE0AA7" w:rsidRPr="00BE0AA7" w:rsidRDefault="004B14CF" w:rsidP="00BE0AA7">
            <w:pPr>
              <w:spacing w:after="0" w:line="240" w:lineRule="auto"/>
              <w:jc w:val="right"/>
              <w:rPr>
                <w:rFonts w:ascii="Calibri" w:eastAsia="Times New Roman" w:hAnsi="Calibri" w:cs="Calibri"/>
                <w:color w:val="000000"/>
              </w:rPr>
            </w:pPr>
            <w:r>
              <w:rPr>
                <w:rFonts w:ascii="Calibri" w:eastAsia="Times New Roman" w:hAnsi="Calibri" w:cs="Calibri"/>
                <w:color w:val="000000"/>
              </w:rPr>
              <w:t>120</w:t>
            </w:r>
          </w:p>
        </w:tc>
        <w:tc>
          <w:tcPr>
            <w:tcW w:w="1336" w:type="dxa"/>
            <w:tcBorders>
              <w:top w:val="nil"/>
              <w:left w:val="nil"/>
              <w:bottom w:val="nil"/>
              <w:right w:val="nil"/>
            </w:tcBorders>
            <w:shd w:val="clear" w:color="auto" w:fill="auto"/>
            <w:noWrap/>
            <w:vAlign w:val="bottom"/>
            <w:hideMark/>
          </w:tcPr>
          <w:p w:rsidR="00BE0AA7" w:rsidRPr="00BE0AA7" w:rsidRDefault="00BE0AA7" w:rsidP="00BE0AA7">
            <w:pPr>
              <w:spacing w:after="0" w:line="240" w:lineRule="auto"/>
              <w:jc w:val="right"/>
              <w:rPr>
                <w:rFonts w:ascii="Calibri" w:eastAsia="Times New Roman" w:hAnsi="Calibri" w:cs="Calibri"/>
                <w:color w:val="000000"/>
              </w:rPr>
            </w:pPr>
            <w:r w:rsidRPr="00BE0AA7">
              <w:rPr>
                <w:rFonts w:ascii="Calibri" w:eastAsia="Times New Roman" w:hAnsi="Calibri" w:cs="Calibri"/>
                <w:color w:val="000000"/>
              </w:rPr>
              <w:t>1807</w:t>
            </w:r>
          </w:p>
        </w:tc>
      </w:tr>
    </w:tbl>
    <w:p w:rsidR="001C0DAD" w:rsidRPr="001C0DAD" w:rsidRDefault="001C0DAD" w:rsidP="001C0DAD">
      <w:pPr>
        <w:spacing w:before="100" w:beforeAutospacing="1" w:after="100" w:afterAutospacing="1" w:line="240" w:lineRule="auto"/>
        <w:ind w:firstLine="567"/>
        <w:contextualSpacing/>
        <w:jc w:val="both"/>
        <w:rPr>
          <w:rFonts w:ascii="Garamond" w:hAnsi="Garamond" w:cs="Tahoma"/>
          <w:sz w:val="24"/>
          <w:szCs w:val="24"/>
        </w:rPr>
      </w:pPr>
    </w:p>
    <w:p w:rsidR="001C0DAD" w:rsidRPr="001C0DAD" w:rsidRDefault="001C0DAD" w:rsidP="001C0DAD">
      <w:pPr>
        <w:spacing w:before="100" w:beforeAutospacing="1" w:after="100" w:afterAutospacing="1" w:line="240" w:lineRule="auto"/>
        <w:ind w:firstLine="567"/>
        <w:contextualSpacing/>
        <w:jc w:val="both"/>
        <w:rPr>
          <w:rFonts w:ascii="Garamond" w:hAnsi="Garamond" w:cs="Tahoma"/>
          <w:sz w:val="24"/>
          <w:szCs w:val="24"/>
        </w:rPr>
      </w:pPr>
      <w:r w:rsidRPr="001C0DAD">
        <w:rPr>
          <w:rFonts w:ascii="Garamond" w:hAnsi="Garamond" w:cs="Tahoma"/>
          <w:sz w:val="24"/>
          <w:szCs w:val="24"/>
        </w:rPr>
        <w:t xml:space="preserve">По состоянию на 1 января 2019 года Группа признала активы в форме права пользования в размере </w:t>
      </w:r>
      <w:r w:rsidR="00BC7D0F">
        <w:rPr>
          <w:rFonts w:ascii="Garamond" w:hAnsi="Garamond" w:cs="Tahoma"/>
          <w:sz w:val="24"/>
          <w:szCs w:val="24"/>
        </w:rPr>
        <w:t>1 807</w:t>
      </w:r>
      <w:r w:rsidRPr="001C0DAD">
        <w:rPr>
          <w:rFonts w:ascii="Garamond" w:hAnsi="Garamond" w:cs="Tahoma"/>
          <w:sz w:val="24"/>
          <w:szCs w:val="24"/>
        </w:rPr>
        <w:t xml:space="preserve"> тыс.руб. Первое применение МСФО (IFRS) 16 «Аренда» с использованием модифицированного ретроспективного метода, без пересчета сравнительных показателей, оказало влияние на нераспределенную прибыль на 1 января 2019 года, так как расчет по договорам аренды, которые начались до 1 января 2019 года </w:t>
      </w:r>
      <w:proofErr w:type="gramStart"/>
      <w:r w:rsidRPr="001C0DAD">
        <w:rPr>
          <w:rFonts w:ascii="Garamond" w:hAnsi="Garamond" w:cs="Tahoma"/>
          <w:sz w:val="24"/>
          <w:szCs w:val="24"/>
        </w:rPr>
        <w:t>производился</w:t>
      </w:r>
      <w:proofErr w:type="gramEnd"/>
      <w:r w:rsidRPr="001C0DAD">
        <w:rPr>
          <w:rFonts w:ascii="Garamond" w:hAnsi="Garamond" w:cs="Tahoma"/>
          <w:sz w:val="24"/>
          <w:szCs w:val="24"/>
        </w:rPr>
        <w:t xml:space="preserve"> как если бы МСФО (IFRS) 16 применялся всегда.</w:t>
      </w:r>
    </w:p>
    <w:p w:rsidR="001C0DAD" w:rsidRPr="001C0DAD" w:rsidRDefault="00BE0AA7" w:rsidP="001C0DAD">
      <w:pPr>
        <w:spacing w:before="100" w:beforeAutospacing="1" w:after="100" w:afterAutospacing="1" w:line="240" w:lineRule="auto"/>
        <w:ind w:firstLine="567"/>
        <w:contextualSpacing/>
        <w:jc w:val="both"/>
        <w:rPr>
          <w:rFonts w:ascii="Garamond" w:hAnsi="Garamond" w:cs="Tahoma"/>
          <w:sz w:val="24"/>
          <w:szCs w:val="24"/>
        </w:rPr>
      </w:pPr>
      <w:r>
        <w:rPr>
          <w:rFonts w:ascii="Garamond" w:hAnsi="Garamond" w:cs="Tahoma"/>
          <w:sz w:val="24"/>
          <w:szCs w:val="24"/>
        </w:rPr>
        <w:t>В</w:t>
      </w:r>
      <w:r w:rsidR="001C0DAD" w:rsidRPr="001C0DAD">
        <w:rPr>
          <w:rFonts w:ascii="Garamond" w:hAnsi="Garamond" w:cs="Tahoma"/>
          <w:sz w:val="24"/>
          <w:szCs w:val="24"/>
        </w:rPr>
        <w:t>лияние</w:t>
      </w:r>
      <w:r>
        <w:rPr>
          <w:rFonts w:ascii="Garamond" w:hAnsi="Garamond" w:cs="Tahoma"/>
          <w:sz w:val="24"/>
          <w:szCs w:val="24"/>
        </w:rPr>
        <w:t xml:space="preserve"> на нераспределенную прибыль</w:t>
      </w:r>
      <w:r w:rsidR="001C0DAD" w:rsidRPr="001C0DAD">
        <w:rPr>
          <w:rFonts w:ascii="Garamond" w:hAnsi="Garamond" w:cs="Tahoma"/>
          <w:sz w:val="24"/>
          <w:szCs w:val="24"/>
        </w:rPr>
        <w:t>, оказанное при переходе на отчетност</w:t>
      </w:r>
      <w:r>
        <w:rPr>
          <w:rFonts w:ascii="Garamond" w:hAnsi="Garamond" w:cs="Tahoma"/>
          <w:sz w:val="24"/>
          <w:szCs w:val="24"/>
        </w:rPr>
        <w:t xml:space="preserve">ь по состоянию на 1 января 2019 в обобщенной </w:t>
      </w:r>
      <w:proofErr w:type="gramStart"/>
      <w:r>
        <w:rPr>
          <w:rFonts w:ascii="Garamond" w:hAnsi="Garamond" w:cs="Tahoma"/>
          <w:sz w:val="24"/>
          <w:szCs w:val="24"/>
        </w:rPr>
        <w:t>форме</w:t>
      </w:r>
      <w:proofErr w:type="gramEnd"/>
      <w:r>
        <w:rPr>
          <w:rFonts w:ascii="Garamond" w:hAnsi="Garamond" w:cs="Tahoma"/>
          <w:sz w:val="24"/>
          <w:szCs w:val="24"/>
        </w:rPr>
        <w:t xml:space="preserve"> составило -1 383 тыс.руб.</w:t>
      </w:r>
    </w:p>
    <w:p w:rsidR="001C0DAD" w:rsidRPr="001C0DAD" w:rsidRDefault="001C0DAD" w:rsidP="001C0DAD">
      <w:pPr>
        <w:spacing w:before="100" w:beforeAutospacing="1" w:after="100" w:afterAutospacing="1" w:line="240" w:lineRule="auto"/>
        <w:ind w:firstLine="567"/>
        <w:contextualSpacing/>
        <w:jc w:val="both"/>
        <w:rPr>
          <w:rFonts w:ascii="Garamond" w:hAnsi="Garamond" w:cs="Tahoma"/>
          <w:sz w:val="24"/>
          <w:szCs w:val="24"/>
        </w:rPr>
      </w:pPr>
      <w:r w:rsidRPr="001C0DAD">
        <w:rPr>
          <w:rFonts w:ascii="Garamond" w:hAnsi="Garamond" w:cs="Tahoma"/>
          <w:sz w:val="24"/>
          <w:szCs w:val="24"/>
        </w:rPr>
        <w:t>До 1 января 2019 года аренда основных средств классифицировалась как операционная аренда (кроме договоров, которые классифицировались как финансовая аренда согласно МСФО (IAS) 17 «Аренда»). Платежи по операционной аренде списывались на прибыль или убыток равномерно в течение срока аренды.</w:t>
      </w:r>
    </w:p>
    <w:p w:rsidR="001C0DAD" w:rsidRPr="001C0DAD" w:rsidRDefault="001C0DAD" w:rsidP="001C0DAD">
      <w:pPr>
        <w:spacing w:before="100" w:beforeAutospacing="1" w:after="100" w:afterAutospacing="1" w:line="240" w:lineRule="auto"/>
        <w:ind w:firstLine="567"/>
        <w:contextualSpacing/>
        <w:jc w:val="both"/>
        <w:rPr>
          <w:rFonts w:ascii="Garamond" w:hAnsi="Garamond" w:cs="Tahoma"/>
          <w:sz w:val="24"/>
          <w:szCs w:val="24"/>
        </w:rPr>
      </w:pPr>
      <w:r w:rsidRPr="001C0DAD">
        <w:rPr>
          <w:rFonts w:ascii="Garamond" w:hAnsi="Garamond" w:cs="Tahoma"/>
          <w:sz w:val="24"/>
          <w:szCs w:val="24"/>
        </w:rPr>
        <w:t>При применении МСФО (IFRS) 16 «Аренда» впервые при определении аренды Группа применяет следующие упрощения практического характера:</w:t>
      </w:r>
    </w:p>
    <w:p w:rsidR="001C0DAD" w:rsidRPr="001C0DAD" w:rsidRDefault="001C0DAD" w:rsidP="001C0DAD">
      <w:pPr>
        <w:pStyle w:val="af3"/>
        <w:numPr>
          <w:ilvl w:val="0"/>
          <w:numId w:val="44"/>
        </w:numPr>
        <w:spacing w:before="100" w:beforeAutospacing="1" w:after="100" w:afterAutospacing="1" w:line="240" w:lineRule="auto"/>
        <w:ind w:firstLine="567"/>
        <w:jc w:val="both"/>
        <w:rPr>
          <w:rFonts w:ascii="Garamond" w:hAnsi="Garamond" w:cs="Tahoma"/>
          <w:sz w:val="24"/>
          <w:szCs w:val="24"/>
        </w:rPr>
      </w:pPr>
      <w:r w:rsidRPr="001C0DAD">
        <w:rPr>
          <w:rFonts w:ascii="Garamond" w:hAnsi="Garamond" w:cs="Tahoma"/>
          <w:sz w:val="24"/>
          <w:szCs w:val="24"/>
        </w:rPr>
        <w:t>использование единой ставки дисконтирования для портфеля договоров аренды с аналогичными характеристиками;</w:t>
      </w:r>
    </w:p>
    <w:p w:rsidR="001C0DAD" w:rsidRPr="001C0DAD" w:rsidRDefault="001C0DAD" w:rsidP="001C0DAD">
      <w:pPr>
        <w:pStyle w:val="af3"/>
        <w:numPr>
          <w:ilvl w:val="0"/>
          <w:numId w:val="44"/>
        </w:numPr>
        <w:spacing w:before="100" w:beforeAutospacing="1" w:after="100" w:afterAutospacing="1" w:line="240" w:lineRule="auto"/>
        <w:ind w:firstLine="567"/>
        <w:jc w:val="both"/>
        <w:rPr>
          <w:rFonts w:ascii="Garamond" w:hAnsi="Garamond" w:cs="Tahoma"/>
          <w:sz w:val="24"/>
          <w:szCs w:val="24"/>
        </w:rPr>
      </w:pPr>
      <w:r w:rsidRPr="001C0DAD">
        <w:rPr>
          <w:rFonts w:ascii="Garamond" w:hAnsi="Garamond" w:cs="Tahoma"/>
          <w:sz w:val="24"/>
          <w:szCs w:val="24"/>
        </w:rPr>
        <w:t>учет операционной аренды с оставшимся сроком аренды менее 12 месяцев по состоянию на 1 января 2019 года в качестве краткосрочной аренды;</w:t>
      </w:r>
    </w:p>
    <w:p w:rsidR="001C0DAD" w:rsidRPr="001C0DAD" w:rsidRDefault="001C0DAD" w:rsidP="001C0DAD">
      <w:pPr>
        <w:pStyle w:val="af3"/>
        <w:numPr>
          <w:ilvl w:val="0"/>
          <w:numId w:val="44"/>
        </w:numPr>
        <w:spacing w:before="100" w:beforeAutospacing="1" w:after="100" w:afterAutospacing="1" w:line="240" w:lineRule="auto"/>
        <w:ind w:firstLine="567"/>
        <w:jc w:val="both"/>
        <w:rPr>
          <w:rFonts w:ascii="Garamond" w:hAnsi="Garamond" w:cs="Tahoma"/>
          <w:sz w:val="24"/>
          <w:szCs w:val="24"/>
        </w:rPr>
      </w:pPr>
      <w:r w:rsidRPr="001C0DAD">
        <w:rPr>
          <w:rFonts w:ascii="Garamond" w:hAnsi="Garamond" w:cs="Tahoma"/>
          <w:sz w:val="24"/>
          <w:szCs w:val="24"/>
        </w:rPr>
        <w:t>учет операционной аренды по арендуемым активам с низкой стоимостью по состоянию на 1 января 2019 года в качества аренды, в которой базовые актив имеет низкую стоимость.</w:t>
      </w:r>
    </w:p>
    <w:p w:rsidR="001C0DAD" w:rsidRPr="001C0DAD" w:rsidRDefault="001C0DAD" w:rsidP="001C0DAD">
      <w:pPr>
        <w:spacing w:before="100" w:beforeAutospacing="1" w:after="100" w:afterAutospacing="1" w:line="240" w:lineRule="auto"/>
        <w:ind w:firstLine="567"/>
        <w:contextualSpacing/>
        <w:jc w:val="both"/>
        <w:rPr>
          <w:rFonts w:ascii="Garamond" w:hAnsi="Garamond" w:cs="Tahoma"/>
          <w:sz w:val="24"/>
          <w:szCs w:val="24"/>
        </w:rPr>
      </w:pPr>
      <w:r w:rsidRPr="001C0DAD">
        <w:rPr>
          <w:rFonts w:ascii="Garamond" w:hAnsi="Garamond" w:cs="Tahoma"/>
          <w:sz w:val="24"/>
          <w:szCs w:val="24"/>
        </w:rPr>
        <w:t>Группа также решила не переоценивать, является ли контракт договором аренды на дату первоначального применения. Вместо этого для договоров, заключенных до даты перехода, Группа полагалась на свою оценку, сделанную с применением МСФО (IAS) 17 «Аренда».</w:t>
      </w:r>
    </w:p>
    <w:p w:rsidR="001C0DAD" w:rsidRPr="001C0DAD" w:rsidRDefault="001C0DAD" w:rsidP="001C0DAD">
      <w:pPr>
        <w:spacing w:before="100" w:beforeAutospacing="1" w:after="100" w:afterAutospacing="1" w:line="240" w:lineRule="auto"/>
        <w:ind w:firstLine="567"/>
        <w:contextualSpacing/>
        <w:jc w:val="both"/>
        <w:rPr>
          <w:rFonts w:ascii="Garamond" w:hAnsi="Garamond" w:cs="Tahoma"/>
          <w:sz w:val="24"/>
          <w:szCs w:val="24"/>
        </w:rPr>
      </w:pPr>
      <w:r w:rsidRPr="001C0DAD">
        <w:rPr>
          <w:rFonts w:ascii="Garamond" w:hAnsi="Garamond" w:cs="Tahoma"/>
          <w:sz w:val="24"/>
          <w:szCs w:val="24"/>
        </w:rPr>
        <w:t>В случае аренды, ранее классифицированной как финансовая аренда, балансовая стоимость арендуемого актива и балансовая стоимость обязательства по аренде в соответствии с МСФО (IAS) 17 признаются в качестве балансовой стоимости права использования и обязательства по аренде в соответствии с МСФО 16.</w:t>
      </w:r>
    </w:p>
    <w:p w:rsidR="001C0DAD" w:rsidRPr="001C0DAD" w:rsidRDefault="001C0DAD" w:rsidP="001C0DAD">
      <w:pPr>
        <w:spacing w:before="100" w:beforeAutospacing="1" w:after="100" w:afterAutospacing="1" w:line="240" w:lineRule="auto"/>
        <w:ind w:firstLine="567"/>
        <w:contextualSpacing/>
        <w:jc w:val="both"/>
        <w:rPr>
          <w:rFonts w:ascii="Garamond" w:hAnsi="Garamond" w:cs="Tahoma"/>
          <w:sz w:val="24"/>
          <w:szCs w:val="24"/>
        </w:rPr>
      </w:pPr>
      <w:r w:rsidRPr="001C0DAD">
        <w:rPr>
          <w:rFonts w:ascii="Garamond" w:hAnsi="Garamond" w:cs="Tahoma"/>
          <w:sz w:val="24"/>
          <w:szCs w:val="24"/>
        </w:rPr>
        <w:t>Платежи, связанные с краткосрочной арендой и арендой базовых активов с низкой стоимостью, признаются равномерно как расходы в составе прибыли или убытка.</w:t>
      </w:r>
    </w:p>
    <w:p w:rsidR="001C0DAD" w:rsidRPr="001C0DAD" w:rsidRDefault="001C0DAD" w:rsidP="001C0DAD">
      <w:pPr>
        <w:spacing w:before="100" w:beforeAutospacing="1" w:after="100" w:afterAutospacing="1" w:line="240" w:lineRule="auto"/>
        <w:ind w:firstLine="567"/>
        <w:contextualSpacing/>
        <w:jc w:val="both"/>
        <w:rPr>
          <w:rFonts w:ascii="Garamond" w:hAnsi="Garamond" w:cs="Tahoma"/>
          <w:sz w:val="24"/>
          <w:szCs w:val="24"/>
        </w:rPr>
      </w:pPr>
      <w:r w:rsidRPr="001C0DAD">
        <w:rPr>
          <w:rFonts w:ascii="Garamond" w:hAnsi="Garamond" w:cs="Tahoma"/>
          <w:sz w:val="24"/>
          <w:szCs w:val="24"/>
        </w:rPr>
        <w:t xml:space="preserve">По состоянию на 31 декабря 2019 выявлено </w:t>
      </w:r>
      <w:r w:rsidR="0065709A">
        <w:rPr>
          <w:rFonts w:ascii="Garamond" w:hAnsi="Garamond" w:cs="Tahoma"/>
          <w:sz w:val="24"/>
          <w:szCs w:val="24"/>
        </w:rPr>
        <w:t>3</w:t>
      </w:r>
      <w:r w:rsidRPr="001C0DAD">
        <w:rPr>
          <w:rFonts w:ascii="Garamond" w:hAnsi="Garamond" w:cs="Tahoma"/>
          <w:sz w:val="24"/>
          <w:szCs w:val="24"/>
        </w:rPr>
        <w:t xml:space="preserve"> договора аренды, которые подпадают под действие МСФО (IFRS) 16.</w:t>
      </w:r>
    </w:p>
    <w:p w:rsidR="001C0DAD" w:rsidRPr="001C0DAD" w:rsidRDefault="0065709A" w:rsidP="001C0DAD">
      <w:pPr>
        <w:spacing w:before="100" w:beforeAutospacing="1" w:after="100" w:afterAutospacing="1" w:line="240" w:lineRule="auto"/>
        <w:ind w:firstLine="567"/>
        <w:contextualSpacing/>
        <w:jc w:val="both"/>
        <w:rPr>
          <w:rFonts w:ascii="Garamond" w:hAnsi="Garamond" w:cs="Tahoma"/>
          <w:sz w:val="24"/>
          <w:szCs w:val="24"/>
        </w:rPr>
      </w:pPr>
      <w:r>
        <w:rPr>
          <w:rFonts w:ascii="Garamond" w:hAnsi="Garamond" w:cs="Tahoma"/>
          <w:sz w:val="24"/>
          <w:szCs w:val="24"/>
        </w:rPr>
        <w:t xml:space="preserve">2 </w:t>
      </w:r>
      <w:r w:rsidR="001C0DAD" w:rsidRPr="001C0DAD">
        <w:rPr>
          <w:rFonts w:ascii="Garamond" w:hAnsi="Garamond" w:cs="Tahoma"/>
          <w:sz w:val="24"/>
          <w:szCs w:val="24"/>
        </w:rPr>
        <w:t>договор</w:t>
      </w:r>
      <w:r>
        <w:rPr>
          <w:rFonts w:ascii="Garamond" w:hAnsi="Garamond" w:cs="Tahoma"/>
          <w:sz w:val="24"/>
          <w:szCs w:val="24"/>
        </w:rPr>
        <w:t>а</w:t>
      </w:r>
      <w:r w:rsidR="001C0DAD" w:rsidRPr="001C0DAD">
        <w:rPr>
          <w:rFonts w:ascii="Garamond" w:hAnsi="Garamond" w:cs="Tahoma"/>
          <w:sz w:val="24"/>
          <w:szCs w:val="24"/>
        </w:rPr>
        <w:t xml:space="preserve"> финансового лизинга </w:t>
      </w:r>
      <w:r>
        <w:rPr>
          <w:rFonts w:ascii="Garamond" w:hAnsi="Garamond" w:cs="Tahoma"/>
          <w:sz w:val="24"/>
          <w:szCs w:val="24"/>
        </w:rPr>
        <w:t>оборудования</w:t>
      </w:r>
      <w:r w:rsidR="001C0DAD" w:rsidRPr="001C0DAD">
        <w:rPr>
          <w:rFonts w:ascii="Garamond" w:hAnsi="Garamond" w:cs="Tahoma"/>
          <w:sz w:val="24"/>
          <w:szCs w:val="24"/>
        </w:rPr>
        <w:t xml:space="preserve">, срок действия договора </w:t>
      </w:r>
      <w:r>
        <w:rPr>
          <w:rFonts w:ascii="Garamond" w:hAnsi="Garamond" w:cs="Tahoma"/>
          <w:sz w:val="24"/>
          <w:szCs w:val="24"/>
        </w:rPr>
        <w:t>до 20 сентября 2019 года.</w:t>
      </w:r>
    </w:p>
    <w:p w:rsidR="001C0DAD" w:rsidRPr="001C0DAD" w:rsidRDefault="0065709A" w:rsidP="001C0DAD">
      <w:pPr>
        <w:spacing w:before="100" w:beforeAutospacing="1" w:after="100" w:afterAutospacing="1" w:line="240" w:lineRule="auto"/>
        <w:ind w:firstLine="567"/>
        <w:contextualSpacing/>
        <w:jc w:val="both"/>
        <w:rPr>
          <w:rFonts w:ascii="Garamond" w:hAnsi="Garamond" w:cs="Tahoma"/>
          <w:sz w:val="24"/>
          <w:szCs w:val="24"/>
        </w:rPr>
      </w:pPr>
      <w:r>
        <w:rPr>
          <w:rFonts w:ascii="Garamond" w:hAnsi="Garamond" w:cs="Tahoma"/>
          <w:sz w:val="24"/>
          <w:szCs w:val="24"/>
        </w:rPr>
        <w:t>1</w:t>
      </w:r>
      <w:r w:rsidR="001C0DAD" w:rsidRPr="001C0DAD">
        <w:rPr>
          <w:rFonts w:ascii="Garamond" w:hAnsi="Garamond" w:cs="Tahoma"/>
          <w:sz w:val="24"/>
          <w:szCs w:val="24"/>
        </w:rPr>
        <w:t xml:space="preserve"> – договор аренды оборудования, оцениваемый срок аренды на 31 декабря 2019 года – </w:t>
      </w:r>
      <w:r w:rsidR="00BF23B5">
        <w:rPr>
          <w:rFonts w:ascii="Garamond" w:hAnsi="Garamond" w:cs="Tahoma"/>
          <w:sz w:val="24"/>
          <w:szCs w:val="24"/>
        </w:rPr>
        <w:t>46 месяцев</w:t>
      </w:r>
      <w:r w:rsidR="001C0DAD" w:rsidRPr="001C0DAD">
        <w:rPr>
          <w:rFonts w:ascii="Garamond" w:hAnsi="Garamond" w:cs="Tahoma"/>
          <w:sz w:val="24"/>
          <w:szCs w:val="24"/>
        </w:rPr>
        <w:t>.</w:t>
      </w:r>
    </w:p>
    <w:p w:rsidR="001C0DAD" w:rsidRPr="001C0DAD" w:rsidRDefault="001C0DAD" w:rsidP="001C0DAD">
      <w:pPr>
        <w:spacing w:before="100" w:beforeAutospacing="1" w:after="100" w:afterAutospacing="1" w:line="240" w:lineRule="auto"/>
        <w:ind w:firstLine="567"/>
        <w:contextualSpacing/>
        <w:jc w:val="both"/>
        <w:rPr>
          <w:rFonts w:ascii="Garamond" w:hAnsi="Garamond" w:cs="Tahoma"/>
          <w:sz w:val="24"/>
          <w:szCs w:val="24"/>
        </w:rPr>
      </w:pPr>
      <w:r w:rsidRPr="001C0DAD">
        <w:rPr>
          <w:rFonts w:ascii="Garamond" w:hAnsi="Garamond" w:cs="Tahoma"/>
          <w:sz w:val="24"/>
          <w:szCs w:val="24"/>
        </w:rPr>
        <w:t>В договорах установлены фиксированные платежи, переменных платежей нет. Штрафы за прекращение контракта не установлены.</w:t>
      </w:r>
    </w:p>
    <w:p w:rsidR="001C0DAD" w:rsidRPr="001C0DAD" w:rsidRDefault="001C0DAD" w:rsidP="001C0DAD">
      <w:pPr>
        <w:spacing w:before="100" w:beforeAutospacing="1" w:after="100" w:afterAutospacing="1" w:line="240" w:lineRule="auto"/>
        <w:ind w:firstLine="567"/>
        <w:contextualSpacing/>
        <w:jc w:val="both"/>
        <w:rPr>
          <w:rFonts w:ascii="Garamond" w:hAnsi="Garamond" w:cs="Tahoma"/>
          <w:sz w:val="24"/>
          <w:szCs w:val="24"/>
        </w:rPr>
      </w:pPr>
      <w:r w:rsidRPr="001C0DAD">
        <w:rPr>
          <w:rFonts w:ascii="Garamond" w:hAnsi="Garamond" w:cs="Tahoma"/>
          <w:sz w:val="24"/>
          <w:szCs w:val="24"/>
        </w:rPr>
        <w:t>На дату первоначального применения 1 января 2019 года не было обременительных договоров аренды, по которым потребовалась бы корректировка активов в форме права пользования.</w:t>
      </w:r>
    </w:p>
    <w:p w:rsidR="001C0DAD" w:rsidRPr="001C0DAD" w:rsidRDefault="001C0DAD" w:rsidP="001C0DAD">
      <w:pPr>
        <w:spacing w:before="100" w:beforeAutospacing="1" w:after="100" w:afterAutospacing="1" w:line="240" w:lineRule="auto"/>
        <w:ind w:firstLine="567"/>
        <w:contextualSpacing/>
        <w:jc w:val="both"/>
        <w:rPr>
          <w:rFonts w:ascii="Garamond" w:hAnsi="Garamond" w:cs="Tahoma"/>
          <w:sz w:val="24"/>
          <w:szCs w:val="24"/>
        </w:rPr>
      </w:pPr>
      <w:r w:rsidRPr="001C0DAD">
        <w:rPr>
          <w:rFonts w:ascii="Garamond" w:hAnsi="Garamond" w:cs="Tahoma"/>
          <w:sz w:val="24"/>
          <w:szCs w:val="24"/>
        </w:rPr>
        <w:t>По состоянию на 31 декабря 2019 года у Группы нет обязательств по договорам аренды, которые еще не начали действие.</w:t>
      </w:r>
    </w:p>
    <w:p w:rsidR="001C0DAD" w:rsidRPr="001C0DAD" w:rsidRDefault="001C0DAD" w:rsidP="001C0DAD">
      <w:pPr>
        <w:spacing w:before="100" w:beforeAutospacing="1" w:after="100" w:afterAutospacing="1" w:line="240" w:lineRule="auto"/>
        <w:ind w:firstLine="567"/>
        <w:contextualSpacing/>
        <w:jc w:val="both"/>
        <w:rPr>
          <w:rFonts w:ascii="Garamond" w:hAnsi="Garamond" w:cs="Tahoma"/>
          <w:sz w:val="24"/>
          <w:szCs w:val="24"/>
        </w:rPr>
      </w:pPr>
      <w:r w:rsidRPr="001C0DAD">
        <w:rPr>
          <w:rFonts w:ascii="Garamond" w:hAnsi="Garamond" w:cs="Tahoma"/>
          <w:sz w:val="24"/>
          <w:szCs w:val="24"/>
        </w:rPr>
        <w:lastRenderedPageBreak/>
        <w:t>В течение 2019 года и по состоянию на 31 декабря 2019 года Группа не производила операций по продаже и обратной аренде.</w:t>
      </w:r>
    </w:p>
    <w:p w:rsidR="000B3DD7" w:rsidRPr="004A6E90" w:rsidRDefault="000B3DD7" w:rsidP="001609B0">
      <w:pPr>
        <w:pStyle w:val="6"/>
        <w:tabs>
          <w:tab w:val="clear" w:pos="3837"/>
          <w:tab w:val="num" w:pos="0"/>
        </w:tabs>
        <w:ind w:left="0" w:firstLine="0"/>
        <w:rPr>
          <w:rFonts w:ascii="Garamond" w:hAnsi="Garamond"/>
          <w:szCs w:val="26"/>
        </w:rPr>
      </w:pPr>
      <w:r w:rsidRPr="004A6E90">
        <w:rPr>
          <w:rFonts w:ascii="Garamond" w:hAnsi="Garamond"/>
          <w:szCs w:val="26"/>
        </w:rPr>
        <w:t>Выручка</w:t>
      </w:r>
      <w:bookmarkEnd w:id="48"/>
      <w:bookmarkEnd w:id="49"/>
      <w:r w:rsidRPr="004A6E90">
        <w:rPr>
          <w:rFonts w:ascii="Garamond" w:hAnsi="Garamond"/>
          <w:szCs w:val="26"/>
        </w:rPr>
        <w:t xml:space="preserve"> </w:t>
      </w:r>
      <w:bookmarkStart w:id="50" w:name="_Ref202089453"/>
      <w:bookmarkStart w:id="51" w:name="_Toc135470589"/>
    </w:p>
    <w:p w:rsidR="000B3DD7" w:rsidRPr="0026062A" w:rsidRDefault="000B3DD7" w:rsidP="000B3DD7">
      <w:pPr>
        <w:rPr>
          <w:highlight w:val="yellow"/>
        </w:rPr>
      </w:pPr>
    </w:p>
    <w:tbl>
      <w:tblPr>
        <w:tblW w:w="9940" w:type="dxa"/>
        <w:tblInd w:w="108" w:type="dxa"/>
        <w:tblLook w:val="04A0" w:firstRow="1" w:lastRow="0" w:firstColumn="1" w:lastColumn="0" w:noHBand="0" w:noVBand="1"/>
      </w:tblPr>
      <w:tblGrid>
        <w:gridCol w:w="3500"/>
        <w:gridCol w:w="1600"/>
        <w:gridCol w:w="1640"/>
        <w:gridCol w:w="1540"/>
        <w:gridCol w:w="1660"/>
      </w:tblGrid>
      <w:tr w:rsidR="000B3DD7" w:rsidRPr="0026062A" w:rsidTr="005E59F3">
        <w:trPr>
          <w:trHeight w:val="209"/>
        </w:trPr>
        <w:tc>
          <w:tcPr>
            <w:tcW w:w="3500" w:type="dxa"/>
            <w:vMerge w:val="restart"/>
            <w:tcBorders>
              <w:top w:val="single" w:sz="4" w:space="0" w:color="auto"/>
              <w:left w:val="nil"/>
              <w:bottom w:val="single" w:sz="4" w:space="0" w:color="FFFFFF"/>
              <w:right w:val="nil"/>
            </w:tcBorders>
            <w:shd w:val="clear" w:color="auto" w:fill="auto"/>
            <w:vAlign w:val="bottom"/>
            <w:hideMark/>
          </w:tcPr>
          <w:p w:rsidR="000B3DD7" w:rsidRPr="00B2114B" w:rsidRDefault="000B3DD7" w:rsidP="005E59F3">
            <w:pPr>
              <w:spacing w:after="0" w:line="240" w:lineRule="auto"/>
              <w:rPr>
                <w:rFonts w:ascii="Garamond" w:hAnsi="Garamond" w:cs="Arial"/>
                <w:sz w:val="24"/>
                <w:szCs w:val="24"/>
              </w:rPr>
            </w:pPr>
            <w:bookmarkStart w:id="52" w:name="RANGE!A4:E24"/>
            <w:r w:rsidRPr="00B2114B">
              <w:rPr>
                <w:rFonts w:ascii="Garamond" w:hAnsi="Garamond" w:cs="Arial"/>
                <w:sz w:val="24"/>
                <w:szCs w:val="24"/>
                <w:lang w:val="en-US"/>
              </w:rPr>
              <w:t> </w:t>
            </w:r>
          </w:p>
        </w:tc>
        <w:tc>
          <w:tcPr>
            <w:tcW w:w="6440" w:type="dxa"/>
            <w:gridSpan w:val="4"/>
            <w:tcBorders>
              <w:top w:val="single" w:sz="4" w:space="0" w:color="auto"/>
              <w:left w:val="nil"/>
              <w:right w:val="nil"/>
            </w:tcBorders>
            <w:shd w:val="clear" w:color="auto" w:fill="auto"/>
            <w:hideMark/>
          </w:tcPr>
          <w:p w:rsidR="000B3DD7" w:rsidRPr="004A6E90" w:rsidRDefault="000B3DD7" w:rsidP="005E59F3">
            <w:pPr>
              <w:spacing w:after="0" w:line="240" w:lineRule="auto"/>
              <w:jc w:val="center"/>
              <w:rPr>
                <w:rFonts w:ascii="Garamond" w:hAnsi="Garamond" w:cs="Arial"/>
                <w:sz w:val="24"/>
                <w:szCs w:val="24"/>
              </w:rPr>
            </w:pPr>
            <w:r w:rsidRPr="004A6E90">
              <w:rPr>
                <w:rFonts w:ascii="Garamond" w:hAnsi="Garamond" w:cs="Arial"/>
                <w:sz w:val="24"/>
                <w:szCs w:val="24"/>
              </w:rPr>
              <w:t>Год, оканчивающийся 31 декабря</w:t>
            </w:r>
          </w:p>
        </w:tc>
      </w:tr>
      <w:tr w:rsidR="000B3DD7" w:rsidRPr="0026062A" w:rsidTr="005E59F3">
        <w:trPr>
          <w:trHeight w:val="349"/>
        </w:trPr>
        <w:tc>
          <w:tcPr>
            <w:tcW w:w="3500" w:type="dxa"/>
            <w:vMerge/>
            <w:tcBorders>
              <w:top w:val="single" w:sz="4" w:space="0" w:color="auto"/>
              <w:left w:val="nil"/>
              <w:bottom w:val="single" w:sz="4" w:space="0" w:color="FFFFFF"/>
              <w:right w:val="nil"/>
            </w:tcBorders>
            <w:vAlign w:val="center"/>
            <w:hideMark/>
          </w:tcPr>
          <w:p w:rsidR="000B3DD7" w:rsidRPr="00B2114B" w:rsidRDefault="000B3DD7" w:rsidP="005E59F3">
            <w:pPr>
              <w:spacing w:after="0" w:line="240" w:lineRule="auto"/>
              <w:rPr>
                <w:rFonts w:ascii="Garamond" w:hAnsi="Garamond" w:cs="Arial"/>
                <w:sz w:val="24"/>
                <w:szCs w:val="24"/>
              </w:rPr>
            </w:pPr>
          </w:p>
        </w:tc>
        <w:tc>
          <w:tcPr>
            <w:tcW w:w="3240" w:type="dxa"/>
            <w:gridSpan w:val="2"/>
            <w:tcBorders>
              <w:top w:val="single" w:sz="4" w:space="0" w:color="auto"/>
              <w:left w:val="nil"/>
              <w:bottom w:val="single" w:sz="4" w:space="0" w:color="auto"/>
              <w:right w:val="single" w:sz="4" w:space="0" w:color="000000"/>
            </w:tcBorders>
            <w:shd w:val="clear" w:color="auto" w:fill="auto"/>
            <w:hideMark/>
          </w:tcPr>
          <w:p w:rsidR="000B3DD7" w:rsidRPr="0026062A" w:rsidRDefault="000B3DD7" w:rsidP="001609B0">
            <w:pPr>
              <w:spacing w:after="0" w:line="240" w:lineRule="auto"/>
              <w:jc w:val="center"/>
              <w:rPr>
                <w:rFonts w:ascii="Garamond" w:hAnsi="Garamond" w:cs="Arial"/>
                <w:b/>
                <w:bCs/>
                <w:sz w:val="24"/>
                <w:szCs w:val="24"/>
                <w:highlight w:val="yellow"/>
              </w:rPr>
            </w:pPr>
            <w:r w:rsidRPr="004A6E90">
              <w:rPr>
                <w:rFonts w:ascii="Garamond" w:hAnsi="Garamond" w:cs="Arial"/>
                <w:b/>
                <w:bCs/>
                <w:sz w:val="24"/>
                <w:szCs w:val="24"/>
              </w:rPr>
              <w:t>201</w:t>
            </w:r>
            <w:r w:rsidR="001609B0">
              <w:rPr>
                <w:rFonts w:ascii="Garamond" w:hAnsi="Garamond" w:cs="Arial"/>
                <w:b/>
                <w:bCs/>
                <w:sz w:val="24"/>
                <w:szCs w:val="24"/>
              </w:rPr>
              <w:t>9</w:t>
            </w:r>
          </w:p>
        </w:tc>
        <w:tc>
          <w:tcPr>
            <w:tcW w:w="3200" w:type="dxa"/>
            <w:gridSpan w:val="2"/>
            <w:tcBorders>
              <w:top w:val="single" w:sz="4" w:space="0" w:color="auto"/>
              <w:left w:val="nil"/>
              <w:bottom w:val="single" w:sz="4" w:space="0" w:color="auto"/>
              <w:right w:val="nil"/>
            </w:tcBorders>
            <w:shd w:val="clear" w:color="auto" w:fill="auto"/>
            <w:hideMark/>
          </w:tcPr>
          <w:p w:rsidR="000B3DD7" w:rsidRPr="004A6E90" w:rsidRDefault="000B3DD7" w:rsidP="001609B0">
            <w:pPr>
              <w:spacing w:after="0" w:line="240" w:lineRule="auto"/>
              <w:jc w:val="center"/>
              <w:rPr>
                <w:rFonts w:ascii="Garamond" w:hAnsi="Garamond" w:cs="Arial"/>
                <w:b/>
                <w:sz w:val="24"/>
                <w:szCs w:val="24"/>
              </w:rPr>
            </w:pPr>
            <w:r w:rsidRPr="004A6E90">
              <w:rPr>
                <w:rFonts w:ascii="Garamond" w:hAnsi="Garamond" w:cs="Arial"/>
                <w:b/>
                <w:sz w:val="24"/>
                <w:szCs w:val="24"/>
              </w:rPr>
              <w:t>201</w:t>
            </w:r>
            <w:r w:rsidR="001609B0">
              <w:rPr>
                <w:rFonts w:ascii="Garamond" w:hAnsi="Garamond" w:cs="Arial"/>
                <w:b/>
                <w:sz w:val="24"/>
                <w:szCs w:val="24"/>
              </w:rPr>
              <w:t>8</w:t>
            </w:r>
          </w:p>
        </w:tc>
      </w:tr>
      <w:tr w:rsidR="000B3DD7" w:rsidRPr="004A6E90" w:rsidTr="005E59F3">
        <w:trPr>
          <w:trHeight w:val="427"/>
        </w:trPr>
        <w:tc>
          <w:tcPr>
            <w:tcW w:w="3500" w:type="dxa"/>
            <w:tcBorders>
              <w:top w:val="nil"/>
              <w:left w:val="nil"/>
              <w:bottom w:val="single" w:sz="4" w:space="0" w:color="FFFFFF"/>
              <w:right w:val="nil"/>
            </w:tcBorders>
            <w:shd w:val="clear" w:color="auto" w:fill="auto"/>
            <w:vAlign w:val="bottom"/>
            <w:hideMark/>
          </w:tcPr>
          <w:p w:rsidR="000B3DD7" w:rsidRPr="00B2114B" w:rsidRDefault="000B3DD7" w:rsidP="005E59F3">
            <w:pPr>
              <w:spacing w:after="0" w:line="240" w:lineRule="auto"/>
              <w:rPr>
                <w:rFonts w:ascii="Garamond" w:hAnsi="Garamond" w:cs="Arial"/>
                <w:sz w:val="24"/>
                <w:szCs w:val="24"/>
              </w:rPr>
            </w:pPr>
            <w:r w:rsidRPr="00B2114B">
              <w:rPr>
                <w:rFonts w:ascii="Garamond" w:hAnsi="Garamond" w:cs="Arial"/>
                <w:sz w:val="24"/>
                <w:szCs w:val="24"/>
              </w:rPr>
              <w:t> </w:t>
            </w:r>
          </w:p>
        </w:tc>
        <w:tc>
          <w:tcPr>
            <w:tcW w:w="1600" w:type="dxa"/>
            <w:vMerge w:val="restart"/>
            <w:tcBorders>
              <w:top w:val="nil"/>
              <w:left w:val="nil"/>
              <w:right w:val="nil"/>
            </w:tcBorders>
            <w:shd w:val="clear" w:color="auto" w:fill="auto"/>
            <w:vAlign w:val="bottom"/>
            <w:hideMark/>
          </w:tcPr>
          <w:p w:rsidR="000B3DD7" w:rsidRPr="0026062A" w:rsidRDefault="000B3DD7" w:rsidP="005E59F3">
            <w:pPr>
              <w:spacing w:after="0" w:line="240" w:lineRule="auto"/>
              <w:jc w:val="center"/>
              <w:rPr>
                <w:rFonts w:ascii="Garamond" w:hAnsi="Garamond" w:cs="Arial CYR"/>
                <w:sz w:val="24"/>
                <w:szCs w:val="24"/>
                <w:highlight w:val="yellow"/>
              </w:rPr>
            </w:pPr>
            <w:r w:rsidRPr="004A6E90">
              <w:rPr>
                <w:rFonts w:ascii="Garamond" w:hAnsi="Garamond" w:cs="Arial CYR"/>
                <w:sz w:val="24"/>
                <w:szCs w:val="24"/>
              </w:rPr>
              <w:t>Выручка</w:t>
            </w:r>
          </w:p>
        </w:tc>
        <w:tc>
          <w:tcPr>
            <w:tcW w:w="1640" w:type="dxa"/>
            <w:vMerge w:val="restart"/>
            <w:tcBorders>
              <w:top w:val="nil"/>
              <w:left w:val="nil"/>
              <w:right w:val="nil"/>
            </w:tcBorders>
            <w:shd w:val="clear" w:color="auto" w:fill="auto"/>
            <w:vAlign w:val="bottom"/>
            <w:hideMark/>
          </w:tcPr>
          <w:p w:rsidR="000B3DD7" w:rsidRPr="0026062A" w:rsidRDefault="000B3DD7" w:rsidP="005E59F3">
            <w:pPr>
              <w:spacing w:after="0" w:line="240" w:lineRule="auto"/>
              <w:jc w:val="center"/>
              <w:rPr>
                <w:rFonts w:ascii="Garamond" w:hAnsi="Garamond" w:cs="Arial"/>
                <w:sz w:val="24"/>
                <w:szCs w:val="24"/>
                <w:highlight w:val="yellow"/>
              </w:rPr>
            </w:pPr>
            <w:r w:rsidRPr="004A6E90">
              <w:rPr>
                <w:rFonts w:ascii="Garamond" w:hAnsi="Garamond" w:cs="Arial"/>
                <w:sz w:val="24"/>
                <w:szCs w:val="24"/>
              </w:rPr>
              <w:t>в т.ч.: выручка от бартерных операций</w:t>
            </w:r>
          </w:p>
        </w:tc>
        <w:tc>
          <w:tcPr>
            <w:tcW w:w="1540" w:type="dxa"/>
            <w:vMerge w:val="restart"/>
            <w:tcBorders>
              <w:top w:val="nil"/>
              <w:left w:val="single" w:sz="4" w:space="0" w:color="auto"/>
              <w:right w:val="nil"/>
            </w:tcBorders>
            <w:shd w:val="clear" w:color="auto" w:fill="auto"/>
            <w:vAlign w:val="bottom"/>
            <w:hideMark/>
          </w:tcPr>
          <w:p w:rsidR="000B3DD7" w:rsidRPr="004A6E90" w:rsidRDefault="000B3DD7" w:rsidP="005E59F3">
            <w:pPr>
              <w:spacing w:after="0" w:line="240" w:lineRule="auto"/>
              <w:jc w:val="center"/>
              <w:rPr>
                <w:rFonts w:ascii="Garamond" w:hAnsi="Garamond" w:cs="Arial CYR"/>
                <w:sz w:val="24"/>
                <w:szCs w:val="24"/>
              </w:rPr>
            </w:pPr>
            <w:r w:rsidRPr="004A6E90">
              <w:rPr>
                <w:rFonts w:ascii="Garamond" w:hAnsi="Garamond" w:cs="Arial CYR"/>
                <w:sz w:val="24"/>
                <w:szCs w:val="24"/>
              </w:rPr>
              <w:t>Выручка</w:t>
            </w:r>
          </w:p>
        </w:tc>
        <w:tc>
          <w:tcPr>
            <w:tcW w:w="1660" w:type="dxa"/>
            <w:vMerge w:val="restart"/>
            <w:tcBorders>
              <w:top w:val="nil"/>
              <w:left w:val="nil"/>
              <w:right w:val="nil"/>
            </w:tcBorders>
            <w:shd w:val="clear" w:color="auto" w:fill="auto"/>
            <w:vAlign w:val="bottom"/>
            <w:hideMark/>
          </w:tcPr>
          <w:p w:rsidR="000B3DD7" w:rsidRPr="004A6E90" w:rsidRDefault="000B3DD7" w:rsidP="005E59F3">
            <w:pPr>
              <w:spacing w:after="0" w:line="240" w:lineRule="auto"/>
              <w:jc w:val="center"/>
              <w:rPr>
                <w:rFonts w:ascii="Garamond" w:hAnsi="Garamond" w:cs="Arial"/>
                <w:sz w:val="24"/>
                <w:szCs w:val="24"/>
              </w:rPr>
            </w:pPr>
            <w:r w:rsidRPr="004A6E90">
              <w:rPr>
                <w:rFonts w:ascii="Garamond" w:hAnsi="Garamond" w:cs="Arial"/>
                <w:sz w:val="24"/>
                <w:szCs w:val="24"/>
              </w:rPr>
              <w:t>в т.ч.: выручка от бартерных операций</w:t>
            </w:r>
          </w:p>
        </w:tc>
      </w:tr>
      <w:tr w:rsidR="000B3DD7" w:rsidRPr="004A6E90" w:rsidTr="005E59F3">
        <w:trPr>
          <w:trHeight w:val="675"/>
        </w:trPr>
        <w:tc>
          <w:tcPr>
            <w:tcW w:w="3500" w:type="dxa"/>
            <w:tcBorders>
              <w:top w:val="nil"/>
              <w:left w:val="nil"/>
              <w:bottom w:val="single" w:sz="4" w:space="0" w:color="auto"/>
              <w:right w:val="nil"/>
            </w:tcBorders>
            <w:shd w:val="clear" w:color="auto" w:fill="auto"/>
            <w:vAlign w:val="bottom"/>
            <w:hideMark/>
          </w:tcPr>
          <w:p w:rsidR="000B3DD7" w:rsidRPr="00B2114B" w:rsidRDefault="000B3DD7" w:rsidP="005E59F3">
            <w:pPr>
              <w:spacing w:after="0" w:line="240" w:lineRule="auto"/>
              <w:rPr>
                <w:rFonts w:ascii="Garamond" w:hAnsi="Garamond" w:cs="Arial"/>
                <w:sz w:val="24"/>
                <w:szCs w:val="24"/>
              </w:rPr>
            </w:pPr>
            <w:r w:rsidRPr="00B2114B">
              <w:rPr>
                <w:rFonts w:ascii="Garamond" w:hAnsi="Garamond" w:cs="Arial"/>
                <w:sz w:val="24"/>
                <w:szCs w:val="24"/>
                <w:lang w:val="en-US"/>
              </w:rPr>
              <w:t> </w:t>
            </w:r>
          </w:p>
        </w:tc>
        <w:tc>
          <w:tcPr>
            <w:tcW w:w="1600" w:type="dxa"/>
            <w:vMerge/>
            <w:tcBorders>
              <w:left w:val="nil"/>
              <w:bottom w:val="single" w:sz="4" w:space="0" w:color="auto"/>
              <w:right w:val="nil"/>
            </w:tcBorders>
            <w:shd w:val="clear" w:color="auto" w:fill="auto"/>
            <w:noWrap/>
            <w:hideMark/>
          </w:tcPr>
          <w:p w:rsidR="000B3DD7" w:rsidRPr="0026062A" w:rsidRDefault="000B3DD7" w:rsidP="005E59F3">
            <w:pPr>
              <w:spacing w:after="0" w:line="240" w:lineRule="auto"/>
              <w:jc w:val="center"/>
              <w:rPr>
                <w:rFonts w:ascii="Garamond" w:hAnsi="Garamond" w:cs="Arial CYR"/>
                <w:sz w:val="24"/>
                <w:szCs w:val="24"/>
                <w:highlight w:val="yellow"/>
              </w:rPr>
            </w:pPr>
          </w:p>
        </w:tc>
        <w:tc>
          <w:tcPr>
            <w:tcW w:w="1640" w:type="dxa"/>
            <w:vMerge/>
            <w:tcBorders>
              <w:left w:val="nil"/>
              <w:bottom w:val="single" w:sz="4" w:space="0" w:color="auto"/>
              <w:right w:val="nil"/>
            </w:tcBorders>
            <w:shd w:val="clear" w:color="auto" w:fill="auto"/>
            <w:hideMark/>
          </w:tcPr>
          <w:p w:rsidR="000B3DD7" w:rsidRPr="0026062A" w:rsidRDefault="000B3DD7" w:rsidP="005E59F3">
            <w:pPr>
              <w:spacing w:after="0" w:line="240" w:lineRule="auto"/>
              <w:jc w:val="center"/>
              <w:rPr>
                <w:rFonts w:ascii="Garamond" w:hAnsi="Garamond" w:cs="Arial"/>
                <w:sz w:val="24"/>
                <w:szCs w:val="24"/>
                <w:highlight w:val="yellow"/>
              </w:rPr>
            </w:pPr>
          </w:p>
        </w:tc>
        <w:tc>
          <w:tcPr>
            <w:tcW w:w="1540" w:type="dxa"/>
            <w:vMerge/>
            <w:tcBorders>
              <w:left w:val="single" w:sz="4" w:space="0" w:color="auto"/>
              <w:bottom w:val="single" w:sz="4" w:space="0" w:color="auto"/>
              <w:right w:val="nil"/>
            </w:tcBorders>
            <w:shd w:val="clear" w:color="auto" w:fill="auto"/>
            <w:noWrap/>
            <w:hideMark/>
          </w:tcPr>
          <w:p w:rsidR="000B3DD7" w:rsidRPr="004A6E90" w:rsidRDefault="000B3DD7" w:rsidP="005E59F3">
            <w:pPr>
              <w:spacing w:after="0" w:line="240" w:lineRule="auto"/>
              <w:jc w:val="center"/>
              <w:rPr>
                <w:rFonts w:ascii="Garamond" w:hAnsi="Garamond" w:cs="Arial CYR"/>
                <w:sz w:val="24"/>
                <w:szCs w:val="24"/>
              </w:rPr>
            </w:pPr>
          </w:p>
        </w:tc>
        <w:tc>
          <w:tcPr>
            <w:tcW w:w="1660" w:type="dxa"/>
            <w:vMerge/>
            <w:tcBorders>
              <w:left w:val="nil"/>
              <w:bottom w:val="single" w:sz="4" w:space="0" w:color="auto"/>
              <w:right w:val="nil"/>
            </w:tcBorders>
            <w:shd w:val="clear" w:color="auto" w:fill="auto"/>
            <w:hideMark/>
          </w:tcPr>
          <w:p w:rsidR="000B3DD7" w:rsidRPr="004A6E90" w:rsidRDefault="000B3DD7" w:rsidP="005E59F3">
            <w:pPr>
              <w:spacing w:after="0" w:line="240" w:lineRule="auto"/>
              <w:jc w:val="center"/>
              <w:rPr>
                <w:rFonts w:ascii="Garamond" w:hAnsi="Garamond" w:cs="Arial"/>
                <w:sz w:val="24"/>
                <w:szCs w:val="24"/>
              </w:rPr>
            </w:pPr>
          </w:p>
        </w:tc>
      </w:tr>
      <w:tr w:rsidR="001609B0" w:rsidRPr="0026062A" w:rsidTr="005E59F3">
        <w:trPr>
          <w:trHeight w:val="135"/>
        </w:trPr>
        <w:tc>
          <w:tcPr>
            <w:tcW w:w="3500" w:type="dxa"/>
            <w:tcBorders>
              <w:top w:val="nil"/>
              <w:left w:val="nil"/>
              <w:right w:val="nil"/>
            </w:tcBorders>
            <w:shd w:val="clear" w:color="auto" w:fill="auto"/>
            <w:hideMark/>
          </w:tcPr>
          <w:p w:rsidR="001609B0" w:rsidRPr="00B2114B" w:rsidRDefault="001609B0" w:rsidP="005E59F3">
            <w:pPr>
              <w:spacing w:after="0" w:line="240" w:lineRule="auto"/>
              <w:rPr>
                <w:rFonts w:ascii="Garamond" w:hAnsi="Garamond" w:cs="Arial"/>
                <w:sz w:val="24"/>
                <w:szCs w:val="24"/>
              </w:rPr>
            </w:pPr>
            <w:r w:rsidRPr="00B2114B">
              <w:rPr>
                <w:rFonts w:ascii="Garamond" w:hAnsi="Garamond" w:cs="Arial CYR"/>
                <w:sz w:val="24"/>
                <w:szCs w:val="24"/>
              </w:rPr>
              <w:t>Выручка от реализации готовой продукции</w:t>
            </w:r>
          </w:p>
        </w:tc>
        <w:tc>
          <w:tcPr>
            <w:tcW w:w="1600" w:type="dxa"/>
            <w:tcBorders>
              <w:top w:val="nil"/>
              <w:left w:val="nil"/>
              <w:bottom w:val="nil"/>
              <w:right w:val="nil"/>
            </w:tcBorders>
            <w:shd w:val="clear" w:color="auto" w:fill="auto"/>
            <w:hideMark/>
          </w:tcPr>
          <w:p w:rsidR="001609B0" w:rsidRPr="004A6E90" w:rsidRDefault="009C04BC" w:rsidP="009C04BC">
            <w:pPr>
              <w:spacing w:after="0" w:line="240" w:lineRule="auto"/>
              <w:jc w:val="center"/>
              <w:rPr>
                <w:rFonts w:ascii="Garamond" w:hAnsi="Garamond" w:cs="Arial"/>
                <w:sz w:val="24"/>
                <w:szCs w:val="24"/>
              </w:rPr>
            </w:pPr>
            <w:r>
              <w:rPr>
                <w:rFonts w:ascii="Garamond" w:hAnsi="Garamond" w:cs="Arial"/>
                <w:sz w:val="24"/>
                <w:szCs w:val="24"/>
              </w:rPr>
              <w:t>643 070</w:t>
            </w:r>
          </w:p>
        </w:tc>
        <w:tc>
          <w:tcPr>
            <w:tcW w:w="1640" w:type="dxa"/>
            <w:tcBorders>
              <w:top w:val="nil"/>
              <w:left w:val="nil"/>
              <w:bottom w:val="nil"/>
              <w:right w:val="nil"/>
            </w:tcBorders>
            <w:shd w:val="clear" w:color="auto" w:fill="auto"/>
            <w:hideMark/>
          </w:tcPr>
          <w:p w:rsidR="001609B0" w:rsidRPr="0026062A" w:rsidRDefault="001609B0" w:rsidP="005E59F3">
            <w:pPr>
              <w:spacing w:after="0" w:line="240" w:lineRule="auto"/>
              <w:jc w:val="right"/>
              <w:rPr>
                <w:rFonts w:ascii="Garamond" w:hAnsi="Garamond" w:cs="Arial"/>
                <w:sz w:val="24"/>
                <w:szCs w:val="24"/>
                <w:highlight w:val="yellow"/>
              </w:rPr>
            </w:pPr>
          </w:p>
        </w:tc>
        <w:tc>
          <w:tcPr>
            <w:tcW w:w="1540" w:type="dxa"/>
            <w:tcBorders>
              <w:top w:val="nil"/>
              <w:left w:val="nil"/>
              <w:bottom w:val="nil"/>
              <w:right w:val="nil"/>
            </w:tcBorders>
            <w:shd w:val="clear" w:color="auto" w:fill="auto"/>
            <w:hideMark/>
          </w:tcPr>
          <w:p w:rsidR="001609B0" w:rsidRPr="004A6E90" w:rsidRDefault="001609B0" w:rsidP="004E503F">
            <w:pPr>
              <w:spacing w:after="0" w:line="240" w:lineRule="auto"/>
              <w:jc w:val="center"/>
              <w:rPr>
                <w:rFonts w:ascii="Garamond" w:hAnsi="Garamond" w:cs="Arial"/>
                <w:sz w:val="24"/>
                <w:szCs w:val="24"/>
              </w:rPr>
            </w:pPr>
            <w:r>
              <w:rPr>
                <w:rFonts w:ascii="Garamond" w:hAnsi="Garamond" w:cs="Arial"/>
                <w:sz w:val="24"/>
                <w:szCs w:val="24"/>
              </w:rPr>
              <w:t>627 346</w:t>
            </w:r>
          </w:p>
        </w:tc>
        <w:tc>
          <w:tcPr>
            <w:tcW w:w="1660" w:type="dxa"/>
            <w:tcBorders>
              <w:top w:val="nil"/>
              <w:left w:val="nil"/>
              <w:bottom w:val="nil"/>
              <w:right w:val="nil"/>
            </w:tcBorders>
            <w:shd w:val="clear" w:color="auto" w:fill="auto"/>
            <w:hideMark/>
          </w:tcPr>
          <w:p w:rsidR="001609B0" w:rsidRPr="004A6E90" w:rsidRDefault="001609B0" w:rsidP="005E59F3">
            <w:pPr>
              <w:spacing w:after="0" w:line="240" w:lineRule="auto"/>
              <w:jc w:val="right"/>
              <w:rPr>
                <w:rFonts w:ascii="Garamond" w:hAnsi="Garamond" w:cs="Arial"/>
                <w:sz w:val="24"/>
                <w:szCs w:val="24"/>
              </w:rPr>
            </w:pPr>
            <w:r w:rsidRPr="004A6E90">
              <w:rPr>
                <w:rFonts w:ascii="Garamond" w:hAnsi="Garamond" w:cs="Arial"/>
                <w:sz w:val="24"/>
                <w:szCs w:val="24"/>
              </w:rPr>
              <w:t>-</w:t>
            </w:r>
          </w:p>
        </w:tc>
      </w:tr>
      <w:tr w:rsidR="001609B0" w:rsidRPr="0026062A" w:rsidTr="005E59F3">
        <w:trPr>
          <w:trHeight w:val="291"/>
        </w:trPr>
        <w:tc>
          <w:tcPr>
            <w:tcW w:w="3500" w:type="dxa"/>
            <w:tcBorders>
              <w:top w:val="nil"/>
              <w:left w:val="nil"/>
              <w:right w:val="nil"/>
            </w:tcBorders>
            <w:shd w:val="clear" w:color="auto" w:fill="auto"/>
            <w:hideMark/>
          </w:tcPr>
          <w:p w:rsidR="001609B0" w:rsidRPr="00B2114B" w:rsidRDefault="001609B0" w:rsidP="005E59F3">
            <w:pPr>
              <w:spacing w:after="0" w:line="240" w:lineRule="auto"/>
              <w:rPr>
                <w:rFonts w:ascii="Garamond" w:hAnsi="Garamond" w:cs="Arial"/>
                <w:sz w:val="24"/>
                <w:szCs w:val="24"/>
                <w:lang w:val="en-US"/>
              </w:rPr>
            </w:pPr>
            <w:r w:rsidRPr="00B2114B">
              <w:rPr>
                <w:rFonts w:ascii="Garamond" w:hAnsi="Garamond" w:cs="Arial CYR"/>
                <w:sz w:val="24"/>
                <w:szCs w:val="24"/>
              </w:rPr>
              <w:t>Выручка</w:t>
            </w:r>
            <w:r w:rsidRPr="00B2114B">
              <w:rPr>
                <w:rFonts w:ascii="Garamond" w:hAnsi="Garamond" w:cs="Arial CYR"/>
                <w:sz w:val="24"/>
                <w:szCs w:val="24"/>
                <w:lang w:val="en-US"/>
              </w:rPr>
              <w:t xml:space="preserve"> </w:t>
            </w:r>
            <w:r w:rsidRPr="00B2114B">
              <w:rPr>
                <w:rFonts w:ascii="Garamond" w:hAnsi="Garamond" w:cs="Arial CYR"/>
                <w:sz w:val="24"/>
                <w:szCs w:val="24"/>
              </w:rPr>
              <w:t>от</w:t>
            </w:r>
            <w:r w:rsidRPr="00B2114B">
              <w:rPr>
                <w:rFonts w:ascii="Garamond" w:hAnsi="Garamond" w:cs="Arial CYR"/>
                <w:sz w:val="24"/>
                <w:szCs w:val="24"/>
                <w:lang w:val="en-US"/>
              </w:rPr>
              <w:t xml:space="preserve"> </w:t>
            </w:r>
            <w:r w:rsidRPr="00B2114B">
              <w:rPr>
                <w:rFonts w:ascii="Garamond" w:hAnsi="Garamond" w:cs="Arial CYR"/>
                <w:sz w:val="24"/>
                <w:szCs w:val="24"/>
              </w:rPr>
              <w:t>реализации</w:t>
            </w:r>
            <w:r w:rsidRPr="00B2114B">
              <w:rPr>
                <w:rFonts w:ascii="Garamond" w:hAnsi="Garamond" w:cs="Arial CYR"/>
                <w:sz w:val="24"/>
                <w:szCs w:val="24"/>
                <w:lang w:val="en-US"/>
              </w:rPr>
              <w:t xml:space="preserve"> </w:t>
            </w:r>
            <w:r w:rsidRPr="00B2114B">
              <w:rPr>
                <w:rFonts w:ascii="Garamond" w:hAnsi="Garamond" w:cs="Arial CYR"/>
                <w:sz w:val="24"/>
                <w:szCs w:val="24"/>
              </w:rPr>
              <w:t>услуг</w:t>
            </w:r>
          </w:p>
        </w:tc>
        <w:tc>
          <w:tcPr>
            <w:tcW w:w="1600" w:type="dxa"/>
            <w:tcBorders>
              <w:top w:val="nil"/>
              <w:left w:val="nil"/>
              <w:bottom w:val="nil"/>
              <w:right w:val="nil"/>
            </w:tcBorders>
            <w:shd w:val="clear" w:color="auto" w:fill="auto"/>
            <w:hideMark/>
          </w:tcPr>
          <w:p w:rsidR="001609B0" w:rsidRPr="004A6E90" w:rsidRDefault="004E503F" w:rsidP="009C04BC">
            <w:pPr>
              <w:spacing w:after="0" w:line="240" w:lineRule="auto"/>
              <w:jc w:val="center"/>
              <w:rPr>
                <w:rFonts w:ascii="Garamond" w:hAnsi="Garamond" w:cs="Arial"/>
                <w:sz w:val="24"/>
                <w:szCs w:val="24"/>
              </w:rPr>
            </w:pPr>
            <w:r>
              <w:rPr>
                <w:rFonts w:ascii="Garamond" w:hAnsi="Garamond" w:cs="Arial"/>
                <w:sz w:val="24"/>
                <w:szCs w:val="24"/>
              </w:rPr>
              <w:t>116 </w:t>
            </w:r>
            <w:r w:rsidR="009C04BC">
              <w:rPr>
                <w:rFonts w:ascii="Garamond" w:hAnsi="Garamond" w:cs="Arial"/>
                <w:sz w:val="24"/>
                <w:szCs w:val="24"/>
              </w:rPr>
              <w:t>713</w:t>
            </w:r>
          </w:p>
        </w:tc>
        <w:tc>
          <w:tcPr>
            <w:tcW w:w="1640" w:type="dxa"/>
            <w:tcBorders>
              <w:top w:val="nil"/>
              <w:left w:val="nil"/>
              <w:bottom w:val="nil"/>
              <w:right w:val="nil"/>
            </w:tcBorders>
            <w:shd w:val="clear" w:color="auto" w:fill="auto"/>
            <w:hideMark/>
          </w:tcPr>
          <w:p w:rsidR="001609B0" w:rsidRPr="004A6E90" w:rsidRDefault="001609B0" w:rsidP="005E59F3">
            <w:pPr>
              <w:spacing w:after="0" w:line="240" w:lineRule="auto"/>
              <w:jc w:val="right"/>
              <w:rPr>
                <w:rFonts w:ascii="Garamond" w:hAnsi="Garamond" w:cs="Arial"/>
                <w:sz w:val="24"/>
                <w:szCs w:val="24"/>
              </w:rPr>
            </w:pPr>
            <w:r w:rsidRPr="004A6E90">
              <w:rPr>
                <w:rFonts w:ascii="Garamond" w:hAnsi="Garamond" w:cs="Arial"/>
                <w:sz w:val="24"/>
                <w:szCs w:val="24"/>
              </w:rPr>
              <w:t>-</w:t>
            </w:r>
          </w:p>
        </w:tc>
        <w:tc>
          <w:tcPr>
            <w:tcW w:w="1540" w:type="dxa"/>
            <w:tcBorders>
              <w:top w:val="nil"/>
              <w:left w:val="nil"/>
              <w:bottom w:val="nil"/>
              <w:right w:val="nil"/>
            </w:tcBorders>
            <w:shd w:val="clear" w:color="auto" w:fill="auto"/>
            <w:hideMark/>
          </w:tcPr>
          <w:p w:rsidR="001609B0" w:rsidRPr="004A6E90" w:rsidRDefault="001609B0" w:rsidP="004E503F">
            <w:pPr>
              <w:spacing w:after="0" w:line="240" w:lineRule="auto"/>
              <w:jc w:val="center"/>
              <w:rPr>
                <w:rFonts w:ascii="Garamond" w:hAnsi="Garamond" w:cs="Arial"/>
                <w:sz w:val="24"/>
                <w:szCs w:val="24"/>
              </w:rPr>
            </w:pPr>
            <w:r>
              <w:rPr>
                <w:rFonts w:ascii="Garamond" w:hAnsi="Garamond" w:cs="Arial"/>
                <w:sz w:val="24"/>
                <w:szCs w:val="24"/>
              </w:rPr>
              <w:t>124 938</w:t>
            </w:r>
          </w:p>
        </w:tc>
        <w:tc>
          <w:tcPr>
            <w:tcW w:w="1660" w:type="dxa"/>
            <w:tcBorders>
              <w:top w:val="nil"/>
              <w:left w:val="nil"/>
              <w:bottom w:val="nil"/>
              <w:right w:val="nil"/>
            </w:tcBorders>
            <w:shd w:val="clear" w:color="auto" w:fill="auto"/>
            <w:hideMark/>
          </w:tcPr>
          <w:p w:rsidR="001609B0" w:rsidRPr="004A6E90" w:rsidRDefault="001609B0" w:rsidP="005E59F3">
            <w:pPr>
              <w:spacing w:after="0" w:line="240" w:lineRule="auto"/>
              <w:jc w:val="right"/>
              <w:rPr>
                <w:rFonts w:ascii="Garamond" w:hAnsi="Garamond" w:cs="Arial"/>
                <w:sz w:val="24"/>
                <w:szCs w:val="24"/>
              </w:rPr>
            </w:pPr>
            <w:r w:rsidRPr="004A6E90">
              <w:rPr>
                <w:rFonts w:ascii="Garamond" w:hAnsi="Garamond" w:cs="Arial"/>
                <w:sz w:val="24"/>
                <w:szCs w:val="24"/>
              </w:rPr>
              <w:t>-</w:t>
            </w:r>
          </w:p>
        </w:tc>
      </w:tr>
      <w:tr w:rsidR="000B3DD7" w:rsidRPr="0026062A" w:rsidTr="005E59F3">
        <w:trPr>
          <w:trHeight w:val="291"/>
        </w:trPr>
        <w:tc>
          <w:tcPr>
            <w:tcW w:w="3500" w:type="dxa"/>
            <w:tcBorders>
              <w:top w:val="nil"/>
              <w:left w:val="nil"/>
              <w:right w:val="nil"/>
            </w:tcBorders>
            <w:shd w:val="clear" w:color="auto" w:fill="auto"/>
            <w:hideMark/>
          </w:tcPr>
          <w:p w:rsidR="000B3DD7" w:rsidRPr="00B2114B" w:rsidRDefault="000B3DD7" w:rsidP="005E59F3">
            <w:pPr>
              <w:spacing w:after="0" w:line="240" w:lineRule="auto"/>
              <w:rPr>
                <w:rFonts w:ascii="Garamond" w:hAnsi="Garamond" w:cs="Arial CYR"/>
                <w:sz w:val="24"/>
                <w:szCs w:val="24"/>
              </w:rPr>
            </w:pPr>
            <w:r w:rsidRPr="00B2114B">
              <w:rPr>
                <w:rFonts w:ascii="Garamond" w:hAnsi="Garamond" w:cs="Arial CYR"/>
                <w:sz w:val="24"/>
                <w:szCs w:val="24"/>
              </w:rPr>
              <w:t>Прочее</w:t>
            </w:r>
          </w:p>
        </w:tc>
        <w:tc>
          <w:tcPr>
            <w:tcW w:w="1600" w:type="dxa"/>
            <w:tcBorders>
              <w:top w:val="nil"/>
              <w:left w:val="nil"/>
              <w:bottom w:val="nil"/>
              <w:right w:val="nil"/>
            </w:tcBorders>
            <w:shd w:val="clear" w:color="auto" w:fill="auto"/>
            <w:hideMark/>
          </w:tcPr>
          <w:p w:rsidR="000B3DD7" w:rsidRPr="004A6E90" w:rsidRDefault="000B3DD7" w:rsidP="005E59F3">
            <w:pPr>
              <w:spacing w:after="0" w:line="240" w:lineRule="auto"/>
              <w:jc w:val="center"/>
              <w:rPr>
                <w:rFonts w:ascii="Garamond" w:hAnsi="Garamond" w:cs="Arial"/>
                <w:sz w:val="24"/>
                <w:szCs w:val="24"/>
              </w:rPr>
            </w:pPr>
          </w:p>
        </w:tc>
        <w:tc>
          <w:tcPr>
            <w:tcW w:w="1640" w:type="dxa"/>
            <w:tcBorders>
              <w:top w:val="nil"/>
              <w:left w:val="nil"/>
              <w:bottom w:val="nil"/>
              <w:right w:val="nil"/>
            </w:tcBorders>
            <w:shd w:val="clear" w:color="auto" w:fill="auto"/>
            <w:hideMark/>
          </w:tcPr>
          <w:p w:rsidR="000B3DD7" w:rsidRPr="004A6E90" w:rsidRDefault="000B3DD7" w:rsidP="005E59F3">
            <w:pPr>
              <w:spacing w:after="0" w:line="240" w:lineRule="auto"/>
              <w:jc w:val="right"/>
              <w:rPr>
                <w:rFonts w:ascii="Garamond" w:hAnsi="Garamond" w:cs="Arial"/>
                <w:sz w:val="24"/>
                <w:szCs w:val="24"/>
              </w:rPr>
            </w:pPr>
          </w:p>
        </w:tc>
        <w:tc>
          <w:tcPr>
            <w:tcW w:w="1540" w:type="dxa"/>
            <w:tcBorders>
              <w:top w:val="nil"/>
              <w:left w:val="nil"/>
              <w:bottom w:val="nil"/>
              <w:right w:val="nil"/>
            </w:tcBorders>
            <w:shd w:val="clear" w:color="auto" w:fill="auto"/>
            <w:hideMark/>
          </w:tcPr>
          <w:p w:rsidR="000B3DD7" w:rsidRPr="004A6E90" w:rsidRDefault="000B3DD7" w:rsidP="005E59F3">
            <w:pPr>
              <w:spacing w:after="0" w:line="240" w:lineRule="auto"/>
              <w:jc w:val="center"/>
              <w:rPr>
                <w:rFonts w:ascii="Garamond" w:hAnsi="Garamond" w:cs="Arial"/>
                <w:sz w:val="24"/>
                <w:szCs w:val="24"/>
              </w:rPr>
            </w:pPr>
          </w:p>
        </w:tc>
        <w:tc>
          <w:tcPr>
            <w:tcW w:w="1660" w:type="dxa"/>
            <w:tcBorders>
              <w:top w:val="nil"/>
              <w:left w:val="nil"/>
              <w:bottom w:val="nil"/>
              <w:right w:val="nil"/>
            </w:tcBorders>
            <w:shd w:val="clear" w:color="auto" w:fill="auto"/>
            <w:hideMark/>
          </w:tcPr>
          <w:p w:rsidR="000B3DD7" w:rsidRPr="004A6E90" w:rsidRDefault="000B3DD7" w:rsidP="005E59F3">
            <w:pPr>
              <w:spacing w:after="0" w:line="240" w:lineRule="auto"/>
              <w:jc w:val="right"/>
              <w:rPr>
                <w:rFonts w:ascii="Garamond" w:hAnsi="Garamond" w:cs="Arial"/>
                <w:sz w:val="24"/>
                <w:szCs w:val="24"/>
              </w:rPr>
            </w:pPr>
          </w:p>
        </w:tc>
      </w:tr>
      <w:tr w:rsidR="000B3DD7" w:rsidRPr="0026062A" w:rsidTr="005E59F3">
        <w:trPr>
          <w:trHeight w:val="153"/>
        </w:trPr>
        <w:tc>
          <w:tcPr>
            <w:tcW w:w="3500" w:type="dxa"/>
            <w:tcBorders>
              <w:top w:val="nil"/>
              <w:left w:val="nil"/>
              <w:right w:val="nil"/>
            </w:tcBorders>
            <w:shd w:val="clear" w:color="auto" w:fill="auto"/>
            <w:hideMark/>
          </w:tcPr>
          <w:p w:rsidR="000B3DD7" w:rsidRPr="00B2114B" w:rsidRDefault="000B3DD7" w:rsidP="005E59F3">
            <w:pPr>
              <w:spacing w:after="0" w:line="240" w:lineRule="auto"/>
              <w:rPr>
                <w:rFonts w:ascii="Garamond" w:hAnsi="Garamond" w:cs="Arial"/>
                <w:b/>
                <w:bCs/>
                <w:sz w:val="24"/>
                <w:szCs w:val="24"/>
              </w:rPr>
            </w:pPr>
            <w:r w:rsidRPr="00B2114B">
              <w:rPr>
                <w:rFonts w:ascii="Garamond" w:hAnsi="Garamond" w:cs="Arial"/>
                <w:b/>
                <w:bCs/>
                <w:sz w:val="24"/>
                <w:szCs w:val="24"/>
              </w:rPr>
              <w:t>Итого выручка</w:t>
            </w:r>
          </w:p>
        </w:tc>
        <w:tc>
          <w:tcPr>
            <w:tcW w:w="1600" w:type="dxa"/>
            <w:tcBorders>
              <w:top w:val="nil"/>
              <w:left w:val="nil"/>
              <w:bottom w:val="single" w:sz="4" w:space="0" w:color="000000"/>
              <w:right w:val="nil"/>
            </w:tcBorders>
            <w:shd w:val="clear" w:color="auto" w:fill="auto"/>
            <w:hideMark/>
          </w:tcPr>
          <w:p w:rsidR="000B3DD7" w:rsidRPr="004A6E90" w:rsidRDefault="000B3DD7" w:rsidP="005E59F3">
            <w:pPr>
              <w:spacing w:after="0" w:line="240" w:lineRule="auto"/>
              <w:jc w:val="center"/>
              <w:rPr>
                <w:rFonts w:ascii="Garamond" w:hAnsi="Garamond" w:cs="Arial"/>
                <w:b/>
                <w:bCs/>
                <w:sz w:val="24"/>
                <w:szCs w:val="24"/>
              </w:rPr>
            </w:pPr>
            <w:r>
              <w:rPr>
                <w:rFonts w:ascii="Garamond" w:hAnsi="Garamond" w:cs="Arial"/>
                <w:b/>
                <w:bCs/>
                <w:sz w:val="24"/>
                <w:szCs w:val="24"/>
              </w:rPr>
              <w:t>752 284</w:t>
            </w:r>
          </w:p>
        </w:tc>
        <w:tc>
          <w:tcPr>
            <w:tcW w:w="1640" w:type="dxa"/>
            <w:tcBorders>
              <w:top w:val="nil"/>
              <w:left w:val="nil"/>
              <w:bottom w:val="single" w:sz="4" w:space="0" w:color="000000"/>
              <w:right w:val="nil"/>
            </w:tcBorders>
            <w:shd w:val="clear" w:color="auto" w:fill="auto"/>
            <w:hideMark/>
          </w:tcPr>
          <w:p w:rsidR="000B3DD7" w:rsidRPr="004A6E90" w:rsidRDefault="000B3DD7" w:rsidP="005E59F3">
            <w:pPr>
              <w:spacing w:after="0" w:line="240" w:lineRule="auto"/>
              <w:jc w:val="right"/>
              <w:rPr>
                <w:rFonts w:ascii="Garamond" w:hAnsi="Garamond" w:cs="Arial"/>
                <w:b/>
                <w:bCs/>
                <w:sz w:val="24"/>
                <w:szCs w:val="24"/>
              </w:rPr>
            </w:pPr>
            <w:r w:rsidRPr="004A6E90">
              <w:rPr>
                <w:rFonts w:ascii="Garamond" w:hAnsi="Garamond" w:cs="Arial"/>
                <w:b/>
                <w:bCs/>
                <w:sz w:val="24"/>
                <w:szCs w:val="24"/>
              </w:rPr>
              <w:t>-</w:t>
            </w:r>
          </w:p>
        </w:tc>
        <w:tc>
          <w:tcPr>
            <w:tcW w:w="1540" w:type="dxa"/>
            <w:tcBorders>
              <w:top w:val="nil"/>
              <w:left w:val="nil"/>
              <w:bottom w:val="single" w:sz="4" w:space="0" w:color="000000"/>
              <w:right w:val="nil"/>
            </w:tcBorders>
            <w:shd w:val="clear" w:color="auto" w:fill="auto"/>
            <w:hideMark/>
          </w:tcPr>
          <w:p w:rsidR="000B3DD7" w:rsidRPr="004A6E90" w:rsidRDefault="001609B0" w:rsidP="005E59F3">
            <w:pPr>
              <w:spacing w:after="0" w:line="240" w:lineRule="auto"/>
              <w:jc w:val="center"/>
              <w:rPr>
                <w:rFonts w:ascii="Garamond" w:hAnsi="Garamond" w:cs="Arial"/>
                <w:b/>
                <w:bCs/>
                <w:sz w:val="24"/>
                <w:szCs w:val="24"/>
              </w:rPr>
            </w:pPr>
            <w:r>
              <w:rPr>
                <w:rFonts w:ascii="Garamond" w:hAnsi="Garamond" w:cs="Arial"/>
                <w:b/>
                <w:bCs/>
                <w:sz w:val="24"/>
                <w:szCs w:val="24"/>
              </w:rPr>
              <w:t>752 284</w:t>
            </w:r>
          </w:p>
        </w:tc>
        <w:tc>
          <w:tcPr>
            <w:tcW w:w="1660" w:type="dxa"/>
            <w:tcBorders>
              <w:top w:val="nil"/>
              <w:left w:val="nil"/>
              <w:bottom w:val="single" w:sz="4" w:space="0" w:color="000000"/>
              <w:right w:val="nil"/>
            </w:tcBorders>
            <w:shd w:val="clear" w:color="auto" w:fill="auto"/>
            <w:hideMark/>
          </w:tcPr>
          <w:p w:rsidR="000B3DD7" w:rsidRPr="004A6E90" w:rsidRDefault="000B3DD7" w:rsidP="005E59F3">
            <w:pPr>
              <w:spacing w:after="0" w:line="240" w:lineRule="auto"/>
              <w:jc w:val="right"/>
              <w:rPr>
                <w:rFonts w:ascii="Garamond" w:hAnsi="Garamond" w:cs="Arial"/>
                <w:b/>
                <w:bCs/>
                <w:sz w:val="24"/>
                <w:szCs w:val="24"/>
              </w:rPr>
            </w:pPr>
            <w:r w:rsidRPr="004A6E90">
              <w:rPr>
                <w:rFonts w:ascii="Garamond" w:hAnsi="Garamond" w:cs="Arial"/>
                <w:b/>
                <w:bCs/>
                <w:sz w:val="24"/>
                <w:szCs w:val="24"/>
              </w:rPr>
              <w:t>-</w:t>
            </w:r>
          </w:p>
        </w:tc>
      </w:tr>
      <w:bookmarkEnd w:id="52"/>
    </w:tbl>
    <w:p w:rsidR="000B3DD7" w:rsidRPr="0026062A" w:rsidRDefault="000B3DD7" w:rsidP="000B3DD7">
      <w:pPr>
        <w:autoSpaceDE w:val="0"/>
        <w:autoSpaceDN w:val="0"/>
        <w:adjustRightInd w:val="0"/>
        <w:rPr>
          <w:rFonts w:ascii="Garamond" w:hAnsi="Garamond"/>
          <w:sz w:val="24"/>
          <w:szCs w:val="24"/>
          <w:highlight w:val="yellow"/>
        </w:rPr>
      </w:pPr>
    </w:p>
    <w:p w:rsidR="000B3DD7" w:rsidRPr="004A6E90" w:rsidRDefault="000B3DD7" w:rsidP="000B3DD7">
      <w:pPr>
        <w:autoSpaceDE w:val="0"/>
        <w:autoSpaceDN w:val="0"/>
        <w:adjustRightInd w:val="0"/>
        <w:ind w:firstLine="567"/>
        <w:jc w:val="both"/>
        <w:rPr>
          <w:rFonts w:ascii="Garamond" w:hAnsi="Garamond"/>
          <w:sz w:val="24"/>
          <w:szCs w:val="24"/>
        </w:rPr>
      </w:pPr>
      <w:r w:rsidRPr="004A6E90">
        <w:rPr>
          <w:rFonts w:ascii="Garamond" w:hAnsi="Garamond"/>
          <w:sz w:val="24"/>
          <w:szCs w:val="24"/>
        </w:rPr>
        <w:t xml:space="preserve">Выручка группы сформирована в соответствии с </w:t>
      </w:r>
      <w:r w:rsidRPr="004A6E90">
        <w:rPr>
          <w:rFonts w:ascii="Garamond" w:hAnsi="Garamond"/>
          <w:sz w:val="24"/>
          <w:szCs w:val="24"/>
          <w:lang w:val="en-US"/>
        </w:rPr>
        <w:t>IAS</w:t>
      </w:r>
      <w:r w:rsidRPr="004A6E90">
        <w:rPr>
          <w:rFonts w:ascii="Garamond" w:hAnsi="Garamond"/>
          <w:sz w:val="24"/>
          <w:szCs w:val="24"/>
        </w:rPr>
        <w:t xml:space="preserve"> 18 "Выручка", при консолидации исключена сумма выручки компаний группы в размере </w:t>
      </w:r>
      <w:r w:rsidR="009C04BC">
        <w:rPr>
          <w:rFonts w:ascii="Garamond" w:hAnsi="Garamond"/>
          <w:sz w:val="24"/>
          <w:szCs w:val="24"/>
        </w:rPr>
        <w:t>21</w:t>
      </w:r>
      <w:r>
        <w:rPr>
          <w:rFonts w:ascii="Garamond" w:hAnsi="Garamond"/>
          <w:sz w:val="24"/>
          <w:szCs w:val="24"/>
        </w:rPr>
        <w:t> </w:t>
      </w:r>
      <w:r w:rsidR="009C04BC">
        <w:rPr>
          <w:rFonts w:ascii="Garamond" w:hAnsi="Garamond"/>
          <w:sz w:val="24"/>
          <w:szCs w:val="24"/>
        </w:rPr>
        <w:t>432</w:t>
      </w:r>
      <w:r>
        <w:rPr>
          <w:rFonts w:ascii="Garamond" w:hAnsi="Garamond"/>
          <w:sz w:val="24"/>
          <w:szCs w:val="24"/>
        </w:rPr>
        <w:t> </w:t>
      </w:r>
      <w:r w:rsidRPr="004A6E90">
        <w:rPr>
          <w:rFonts w:ascii="Garamond" w:hAnsi="Garamond"/>
          <w:sz w:val="24"/>
          <w:szCs w:val="24"/>
        </w:rPr>
        <w:t>тыс.</w:t>
      </w:r>
      <w:r>
        <w:rPr>
          <w:rFonts w:ascii="Garamond" w:hAnsi="Garamond"/>
          <w:sz w:val="24"/>
          <w:szCs w:val="24"/>
        </w:rPr>
        <w:t xml:space="preserve"> </w:t>
      </w:r>
      <w:r w:rsidRPr="004A6E90">
        <w:rPr>
          <w:rFonts w:ascii="Garamond" w:hAnsi="Garamond"/>
          <w:sz w:val="24"/>
          <w:szCs w:val="24"/>
        </w:rPr>
        <w:t>руб. за 201</w:t>
      </w:r>
      <w:r w:rsidR="009C04BC">
        <w:rPr>
          <w:rFonts w:ascii="Garamond" w:hAnsi="Garamond"/>
          <w:sz w:val="24"/>
          <w:szCs w:val="24"/>
        </w:rPr>
        <w:t>9</w:t>
      </w:r>
      <w:r w:rsidRPr="004A6E90">
        <w:rPr>
          <w:rFonts w:ascii="Garamond" w:hAnsi="Garamond"/>
          <w:sz w:val="24"/>
          <w:szCs w:val="24"/>
        </w:rPr>
        <w:t xml:space="preserve"> год и </w:t>
      </w:r>
      <w:r>
        <w:rPr>
          <w:rFonts w:ascii="Garamond" w:hAnsi="Garamond"/>
          <w:sz w:val="24"/>
          <w:szCs w:val="24"/>
        </w:rPr>
        <w:t>16 856</w:t>
      </w:r>
      <w:r w:rsidRPr="004A6E90">
        <w:rPr>
          <w:rFonts w:ascii="Garamond" w:hAnsi="Garamond"/>
          <w:sz w:val="24"/>
          <w:szCs w:val="24"/>
        </w:rPr>
        <w:t>  тыс.</w:t>
      </w:r>
      <w:r>
        <w:rPr>
          <w:rFonts w:ascii="Garamond" w:hAnsi="Garamond"/>
          <w:sz w:val="24"/>
          <w:szCs w:val="24"/>
        </w:rPr>
        <w:t xml:space="preserve"> </w:t>
      </w:r>
      <w:r w:rsidRPr="004A6E90">
        <w:rPr>
          <w:rFonts w:ascii="Garamond" w:hAnsi="Garamond"/>
          <w:sz w:val="24"/>
          <w:szCs w:val="24"/>
        </w:rPr>
        <w:t>руб. за 201</w:t>
      </w:r>
      <w:r>
        <w:rPr>
          <w:rFonts w:ascii="Garamond" w:hAnsi="Garamond"/>
          <w:sz w:val="24"/>
          <w:szCs w:val="24"/>
        </w:rPr>
        <w:t>8</w:t>
      </w:r>
      <w:r w:rsidRPr="004A6E90">
        <w:rPr>
          <w:rFonts w:ascii="Garamond" w:hAnsi="Garamond"/>
          <w:sz w:val="24"/>
          <w:szCs w:val="24"/>
        </w:rPr>
        <w:t xml:space="preserve"> год. Финансовый результат Группы за 201</w:t>
      </w:r>
      <w:r w:rsidR="009C04BC">
        <w:rPr>
          <w:rFonts w:ascii="Garamond" w:hAnsi="Garamond"/>
          <w:sz w:val="24"/>
          <w:szCs w:val="24"/>
        </w:rPr>
        <w:t>9</w:t>
      </w:r>
      <w:r w:rsidRPr="004A6E90">
        <w:rPr>
          <w:rFonts w:ascii="Garamond" w:hAnsi="Garamond"/>
          <w:sz w:val="24"/>
          <w:szCs w:val="24"/>
        </w:rPr>
        <w:t xml:space="preserve"> год положительный,</w:t>
      </w:r>
      <w:r>
        <w:rPr>
          <w:rFonts w:ascii="Garamond" w:hAnsi="Garamond"/>
          <w:sz w:val="24"/>
          <w:szCs w:val="24"/>
        </w:rPr>
        <w:t xml:space="preserve"> несущественно</w:t>
      </w:r>
      <w:r w:rsidRPr="004A6E90">
        <w:rPr>
          <w:rFonts w:ascii="Garamond" w:hAnsi="Garamond"/>
          <w:sz w:val="24"/>
          <w:szCs w:val="24"/>
        </w:rPr>
        <w:t xml:space="preserve"> возросла доля реализации внутри Группы.</w:t>
      </w:r>
    </w:p>
    <w:p w:rsidR="000B3DD7" w:rsidRPr="004A6E90" w:rsidRDefault="000B3DD7" w:rsidP="000B3DD7">
      <w:pPr>
        <w:pStyle w:val="6"/>
        <w:tabs>
          <w:tab w:val="clear" w:pos="3837"/>
          <w:tab w:val="num" w:pos="0"/>
        </w:tabs>
        <w:ind w:left="0" w:firstLine="0"/>
        <w:rPr>
          <w:rFonts w:ascii="Garamond" w:hAnsi="Garamond"/>
          <w:szCs w:val="26"/>
        </w:rPr>
      </w:pPr>
      <w:bookmarkStart w:id="53" w:name="_Toc481153111"/>
      <w:bookmarkEnd w:id="50"/>
      <w:r w:rsidRPr="004A6E90">
        <w:rPr>
          <w:rFonts w:ascii="Garamond" w:hAnsi="Garamond"/>
          <w:szCs w:val="26"/>
        </w:rPr>
        <w:t>Расходы по элементам</w:t>
      </w:r>
      <w:bookmarkEnd w:id="53"/>
      <w:r w:rsidRPr="004A6E90">
        <w:rPr>
          <w:rFonts w:ascii="Garamond" w:hAnsi="Garamond"/>
          <w:szCs w:val="26"/>
        </w:rPr>
        <w:t xml:space="preserve"> </w:t>
      </w:r>
      <w:bookmarkStart w:id="54" w:name="RANGE!A4:C20"/>
    </w:p>
    <w:p w:rsidR="000B3DD7" w:rsidRPr="0026062A" w:rsidRDefault="000B3DD7" w:rsidP="000B3DD7">
      <w:pPr>
        <w:rPr>
          <w:highlight w:val="yellow"/>
        </w:rPr>
      </w:pPr>
    </w:p>
    <w:tbl>
      <w:tblPr>
        <w:tblW w:w="9920" w:type="dxa"/>
        <w:tblInd w:w="108" w:type="dxa"/>
        <w:tblLook w:val="04A0" w:firstRow="1" w:lastRow="0" w:firstColumn="1" w:lastColumn="0" w:noHBand="0" w:noVBand="1"/>
      </w:tblPr>
      <w:tblGrid>
        <w:gridCol w:w="6040"/>
        <w:gridCol w:w="1940"/>
        <w:gridCol w:w="1940"/>
      </w:tblGrid>
      <w:tr w:rsidR="000B3DD7" w:rsidRPr="0026062A" w:rsidTr="005E59F3">
        <w:trPr>
          <w:trHeight w:val="361"/>
        </w:trPr>
        <w:tc>
          <w:tcPr>
            <w:tcW w:w="6040" w:type="dxa"/>
            <w:tcBorders>
              <w:top w:val="single" w:sz="4" w:space="0" w:color="auto"/>
              <w:left w:val="nil"/>
              <w:right w:val="nil"/>
            </w:tcBorders>
            <w:shd w:val="clear" w:color="auto" w:fill="auto"/>
            <w:vAlign w:val="bottom"/>
            <w:hideMark/>
          </w:tcPr>
          <w:p w:rsidR="000B3DD7" w:rsidRPr="004A6E90" w:rsidRDefault="000B3DD7" w:rsidP="005E59F3">
            <w:pPr>
              <w:spacing w:after="0" w:line="240" w:lineRule="auto"/>
              <w:jc w:val="center"/>
              <w:rPr>
                <w:rFonts w:ascii="Garamond" w:hAnsi="Garamond" w:cs="Arial"/>
                <w:b/>
                <w:bCs/>
                <w:sz w:val="24"/>
                <w:szCs w:val="24"/>
              </w:rPr>
            </w:pPr>
            <w:r w:rsidRPr="004A6E90">
              <w:rPr>
                <w:rFonts w:ascii="Garamond" w:hAnsi="Garamond" w:cs="Arial"/>
                <w:b/>
                <w:bCs/>
                <w:sz w:val="24"/>
                <w:szCs w:val="24"/>
              </w:rPr>
              <w:t xml:space="preserve">Операционные расходы по элементам </w:t>
            </w:r>
          </w:p>
        </w:tc>
        <w:tc>
          <w:tcPr>
            <w:tcW w:w="3880" w:type="dxa"/>
            <w:gridSpan w:val="2"/>
            <w:tcBorders>
              <w:top w:val="single" w:sz="4" w:space="0" w:color="auto"/>
              <w:left w:val="nil"/>
              <w:right w:val="nil"/>
            </w:tcBorders>
            <w:shd w:val="clear" w:color="auto" w:fill="auto"/>
            <w:hideMark/>
          </w:tcPr>
          <w:p w:rsidR="000B3DD7" w:rsidRPr="004A6E90" w:rsidRDefault="000B3DD7" w:rsidP="005E59F3">
            <w:pPr>
              <w:spacing w:after="0" w:line="240" w:lineRule="auto"/>
              <w:jc w:val="center"/>
              <w:rPr>
                <w:rFonts w:ascii="Garamond" w:hAnsi="Garamond" w:cs="Arial"/>
                <w:sz w:val="24"/>
                <w:szCs w:val="24"/>
              </w:rPr>
            </w:pPr>
            <w:r w:rsidRPr="004A6E90">
              <w:rPr>
                <w:rFonts w:ascii="Garamond" w:hAnsi="Garamond" w:cs="Arial"/>
                <w:sz w:val="24"/>
                <w:szCs w:val="24"/>
              </w:rPr>
              <w:t>Год, оканчивающийся 31 декабря</w:t>
            </w:r>
          </w:p>
        </w:tc>
      </w:tr>
      <w:tr w:rsidR="000B3DD7" w:rsidRPr="0026062A" w:rsidTr="005E59F3">
        <w:trPr>
          <w:trHeight w:val="255"/>
        </w:trPr>
        <w:tc>
          <w:tcPr>
            <w:tcW w:w="6040" w:type="dxa"/>
            <w:tcBorders>
              <w:top w:val="nil"/>
              <w:left w:val="nil"/>
              <w:bottom w:val="single" w:sz="4" w:space="0" w:color="auto"/>
              <w:right w:val="nil"/>
            </w:tcBorders>
            <w:shd w:val="clear" w:color="auto" w:fill="auto"/>
            <w:vAlign w:val="bottom"/>
            <w:hideMark/>
          </w:tcPr>
          <w:p w:rsidR="000B3DD7" w:rsidRPr="004A6E90" w:rsidRDefault="000B3DD7" w:rsidP="005E59F3">
            <w:pPr>
              <w:spacing w:after="0" w:line="240" w:lineRule="auto"/>
              <w:rPr>
                <w:rFonts w:ascii="Garamond" w:hAnsi="Garamond" w:cs="Arial CYR"/>
                <w:sz w:val="24"/>
                <w:szCs w:val="24"/>
              </w:rPr>
            </w:pPr>
            <w:r w:rsidRPr="004A6E90">
              <w:rPr>
                <w:rFonts w:ascii="Garamond" w:hAnsi="Garamond" w:cs="Arial CYR"/>
                <w:sz w:val="24"/>
                <w:szCs w:val="24"/>
              </w:rPr>
              <w:t> </w:t>
            </w:r>
          </w:p>
        </w:tc>
        <w:tc>
          <w:tcPr>
            <w:tcW w:w="1940" w:type="dxa"/>
            <w:tcBorders>
              <w:top w:val="nil"/>
              <w:left w:val="nil"/>
              <w:bottom w:val="single" w:sz="4" w:space="0" w:color="auto"/>
              <w:right w:val="nil"/>
            </w:tcBorders>
            <w:shd w:val="clear" w:color="auto" w:fill="auto"/>
            <w:hideMark/>
          </w:tcPr>
          <w:p w:rsidR="000B3DD7" w:rsidRPr="004A6E90" w:rsidRDefault="000B3DD7" w:rsidP="009C04BC">
            <w:pPr>
              <w:spacing w:after="0" w:line="240" w:lineRule="auto"/>
              <w:jc w:val="center"/>
              <w:rPr>
                <w:rFonts w:ascii="Garamond" w:hAnsi="Garamond" w:cs="Arial"/>
                <w:b/>
                <w:bCs/>
                <w:sz w:val="24"/>
                <w:szCs w:val="24"/>
              </w:rPr>
            </w:pPr>
            <w:r w:rsidRPr="004A6E90">
              <w:rPr>
                <w:rFonts w:ascii="Garamond" w:hAnsi="Garamond" w:cs="Arial"/>
                <w:b/>
                <w:bCs/>
                <w:sz w:val="24"/>
                <w:szCs w:val="24"/>
              </w:rPr>
              <w:t>201</w:t>
            </w:r>
            <w:r w:rsidR="009C04BC">
              <w:rPr>
                <w:rFonts w:ascii="Garamond" w:hAnsi="Garamond" w:cs="Arial"/>
                <w:b/>
                <w:bCs/>
                <w:sz w:val="24"/>
                <w:szCs w:val="24"/>
              </w:rPr>
              <w:t>9</w:t>
            </w:r>
          </w:p>
        </w:tc>
        <w:tc>
          <w:tcPr>
            <w:tcW w:w="1940" w:type="dxa"/>
            <w:tcBorders>
              <w:top w:val="nil"/>
              <w:left w:val="nil"/>
              <w:bottom w:val="single" w:sz="4" w:space="0" w:color="auto"/>
              <w:right w:val="nil"/>
            </w:tcBorders>
            <w:shd w:val="clear" w:color="auto" w:fill="auto"/>
            <w:hideMark/>
          </w:tcPr>
          <w:p w:rsidR="000B3DD7" w:rsidRPr="004A6E90" w:rsidRDefault="000B3DD7" w:rsidP="009C04BC">
            <w:pPr>
              <w:spacing w:after="0" w:line="240" w:lineRule="auto"/>
              <w:jc w:val="center"/>
              <w:rPr>
                <w:rFonts w:ascii="Garamond" w:hAnsi="Garamond" w:cs="Arial"/>
                <w:b/>
                <w:bCs/>
                <w:sz w:val="24"/>
                <w:szCs w:val="24"/>
              </w:rPr>
            </w:pPr>
            <w:r w:rsidRPr="004A6E90">
              <w:rPr>
                <w:rFonts w:ascii="Garamond" w:hAnsi="Garamond" w:cs="Arial"/>
                <w:b/>
                <w:bCs/>
                <w:sz w:val="24"/>
                <w:szCs w:val="24"/>
              </w:rPr>
              <w:t>201</w:t>
            </w:r>
            <w:r w:rsidR="009C04BC">
              <w:rPr>
                <w:rFonts w:ascii="Garamond" w:hAnsi="Garamond" w:cs="Arial"/>
                <w:b/>
                <w:bCs/>
                <w:sz w:val="24"/>
                <w:szCs w:val="24"/>
              </w:rPr>
              <w:t>8</w:t>
            </w:r>
          </w:p>
        </w:tc>
      </w:tr>
      <w:tr w:rsidR="000B3DD7" w:rsidRPr="0026062A" w:rsidTr="005E59F3">
        <w:trPr>
          <w:trHeight w:val="261"/>
        </w:trPr>
        <w:tc>
          <w:tcPr>
            <w:tcW w:w="6040" w:type="dxa"/>
            <w:tcBorders>
              <w:left w:val="nil"/>
              <w:bottom w:val="single" w:sz="4" w:space="0" w:color="auto"/>
              <w:right w:val="nil"/>
            </w:tcBorders>
            <w:shd w:val="clear" w:color="auto" w:fill="auto"/>
            <w:noWrap/>
            <w:hideMark/>
          </w:tcPr>
          <w:tbl>
            <w:tblPr>
              <w:tblW w:w="4732" w:type="dxa"/>
              <w:tblLook w:val="04A0" w:firstRow="1" w:lastRow="0" w:firstColumn="1" w:lastColumn="0" w:noHBand="0" w:noVBand="1"/>
            </w:tblPr>
            <w:tblGrid>
              <w:gridCol w:w="4732"/>
            </w:tblGrid>
            <w:tr w:rsidR="000B3DD7" w:rsidRPr="004A6E90" w:rsidTr="005E59F3">
              <w:trPr>
                <w:trHeight w:val="315"/>
              </w:trPr>
              <w:tc>
                <w:tcPr>
                  <w:tcW w:w="4732" w:type="dxa"/>
                  <w:shd w:val="clear" w:color="auto" w:fill="auto"/>
                  <w:noWrap/>
                  <w:hideMark/>
                </w:tcPr>
                <w:p w:rsidR="000B3DD7" w:rsidRPr="004A6E90" w:rsidRDefault="000B3DD7" w:rsidP="005E59F3">
                  <w:pPr>
                    <w:spacing w:after="0" w:line="240" w:lineRule="auto"/>
                    <w:rPr>
                      <w:rFonts w:ascii="Garamond" w:eastAsia="Times New Roman" w:hAnsi="Garamond" w:cs="Times New Roman"/>
                      <w:color w:val="000000"/>
                      <w:sz w:val="24"/>
                      <w:szCs w:val="24"/>
                    </w:rPr>
                  </w:pPr>
                  <w:r w:rsidRPr="004A6E90">
                    <w:rPr>
                      <w:rFonts w:ascii="Garamond" w:eastAsia="Times New Roman" w:hAnsi="Garamond" w:cs="Arial CYR"/>
                      <w:color w:val="000000"/>
                      <w:sz w:val="24"/>
                      <w:szCs w:val="24"/>
                    </w:rPr>
                    <w:t>Амортизация основных средств и нематериальных активов</w:t>
                  </w:r>
                </w:p>
              </w:tc>
            </w:tr>
            <w:tr w:rsidR="000B3DD7" w:rsidRPr="004A6E90" w:rsidTr="005E59F3">
              <w:trPr>
                <w:trHeight w:val="315"/>
              </w:trPr>
              <w:tc>
                <w:tcPr>
                  <w:tcW w:w="4732" w:type="dxa"/>
                  <w:shd w:val="clear" w:color="auto" w:fill="auto"/>
                  <w:noWrap/>
                  <w:hideMark/>
                </w:tcPr>
                <w:p w:rsidR="000B3DD7" w:rsidRPr="004A6E90" w:rsidRDefault="000B3DD7" w:rsidP="005E59F3">
                  <w:pPr>
                    <w:spacing w:after="0" w:line="240" w:lineRule="auto"/>
                    <w:rPr>
                      <w:rFonts w:ascii="Garamond" w:eastAsia="Times New Roman" w:hAnsi="Garamond" w:cs="Times New Roman"/>
                      <w:color w:val="000000"/>
                      <w:sz w:val="24"/>
                      <w:szCs w:val="24"/>
                    </w:rPr>
                  </w:pPr>
                  <w:r w:rsidRPr="004A6E90">
                    <w:rPr>
                      <w:rFonts w:ascii="Garamond" w:eastAsia="Times New Roman" w:hAnsi="Garamond" w:cs="Arial CYR"/>
                      <w:color w:val="000000"/>
                      <w:sz w:val="24"/>
                      <w:szCs w:val="24"/>
                    </w:rPr>
                    <w:t xml:space="preserve">Расходы на выплаты работникам </w:t>
                  </w:r>
                </w:p>
              </w:tc>
            </w:tr>
            <w:tr w:rsidR="000B3DD7" w:rsidRPr="004A6E90" w:rsidTr="005E59F3">
              <w:trPr>
                <w:trHeight w:val="315"/>
              </w:trPr>
              <w:tc>
                <w:tcPr>
                  <w:tcW w:w="4732" w:type="dxa"/>
                  <w:shd w:val="clear" w:color="auto" w:fill="auto"/>
                  <w:noWrap/>
                  <w:hideMark/>
                </w:tcPr>
                <w:p w:rsidR="000B3DD7" w:rsidRPr="004A6E90" w:rsidRDefault="000B3DD7" w:rsidP="005E59F3">
                  <w:pPr>
                    <w:spacing w:after="0" w:line="240" w:lineRule="auto"/>
                    <w:rPr>
                      <w:rFonts w:ascii="Garamond" w:eastAsia="Times New Roman" w:hAnsi="Garamond" w:cs="Times New Roman"/>
                      <w:color w:val="000000"/>
                      <w:sz w:val="24"/>
                      <w:szCs w:val="24"/>
                    </w:rPr>
                  </w:pPr>
                  <w:r w:rsidRPr="004A6E90">
                    <w:rPr>
                      <w:rFonts w:ascii="Garamond" w:eastAsia="Times New Roman" w:hAnsi="Garamond" w:cs="Times New Roman"/>
                      <w:color w:val="000000"/>
                      <w:sz w:val="24"/>
                      <w:szCs w:val="24"/>
                    </w:rPr>
                    <w:t>Расчеты по социальному страхованию</w:t>
                  </w:r>
                </w:p>
              </w:tc>
            </w:tr>
            <w:tr w:rsidR="000B3DD7" w:rsidRPr="004A6E90" w:rsidTr="005E59F3">
              <w:trPr>
                <w:trHeight w:val="315"/>
              </w:trPr>
              <w:tc>
                <w:tcPr>
                  <w:tcW w:w="4732" w:type="dxa"/>
                  <w:shd w:val="clear" w:color="auto" w:fill="auto"/>
                  <w:noWrap/>
                  <w:hideMark/>
                </w:tcPr>
                <w:p w:rsidR="000B3DD7" w:rsidRPr="004A6E90" w:rsidRDefault="000B3DD7" w:rsidP="005E59F3">
                  <w:pPr>
                    <w:spacing w:after="0" w:line="240" w:lineRule="auto"/>
                    <w:rPr>
                      <w:rFonts w:ascii="Garamond" w:eastAsia="Times New Roman" w:hAnsi="Garamond" w:cs="Times New Roman"/>
                      <w:color w:val="000000"/>
                      <w:sz w:val="24"/>
                      <w:szCs w:val="24"/>
                    </w:rPr>
                  </w:pPr>
                  <w:r w:rsidRPr="004A6E90">
                    <w:rPr>
                      <w:rFonts w:ascii="Garamond" w:eastAsia="Times New Roman" w:hAnsi="Garamond" w:cs="Arial CYR"/>
                      <w:color w:val="000000"/>
                      <w:sz w:val="24"/>
                      <w:szCs w:val="24"/>
                    </w:rPr>
                    <w:t>Налоги, кроме расходов по налогу на прибыль</w:t>
                  </w:r>
                </w:p>
              </w:tc>
            </w:tr>
            <w:tr w:rsidR="000B3DD7" w:rsidRPr="004A6E90" w:rsidTr="005E59F3">
              <w:trPr>
                <w:trHeight w:val="315"/>
              </w:trPr>
              <w:tc>
                <w:tcPr>
                  <w:tcW w:w="4732" w:type="dxa"/>
                  <w:shd w:val="clear" w:color="auto" w:fill="auto"/>
                  <w:noWrap/>
                  <w:hideMark/>
                </w:tcPr>
                <w:p w:rsidR="000B3DD7" w:rsidRPr="004A6E90" w:rsidRDefault="000B3DD7" w:rsidP="005E59F3">
                  <w:pPr>
                    <w:spacing w:after="0" w:line="240" w:lineRule="auto"/>
                    <w:rPr>
                      <w:rFonts w:ascii="Garamond" w:eastAsia="Times New Roman" w:hAnsi="Garamond" w:cs="Times New Roman"/>
                      <w:color w:val="000000"/>
                      <w:sz w:val="24"/>
                      <w:szCs w:val="24"/>
                    </w:rPr>
                  </w:pPr>
                  <w:r>
                    <w:rPr>
                      <w:rFonts w:ascii="Garamond" w:eastAsia="Times New Roman" w:hAnsi="Garamond" w:cs="Times New Roman"/>
                      <w:color w:val="000000"/>
                      <w:sz w:val="24"/>
                      <w:szCs w:val="24"/>
                    </w:rPr>
                    <w:t>Прочие</w:t>
                  </w:r>
                </w:p>
              </w:tc>
            </w:tr>
            <w:tr w:rsidR="000B3DD7" w:rsidRPr="004A6E90" w:rsidTr="005E59F3">
              <w:trPr>
                <w:trHeight w:val="315"/>
              </w:trPr>
              <w:tc>
                <w:tcPr>
                  <w:tcW w:w="4732" w:type="dxa"/>
                  <w:shd w:val="clear" w:color="auto" w:fill="auto"/>
                  <w:noWrap/>
                  <w:hideMark/>
                </w:tcPr>
                <w:p w:rsidR="000B3DD7" w:rsidRPr="004A6E90" w:rsidRDefault="000B3DD7" w:rsidP="005E59F3">
                  <w:pPr>
                    <w:spacing w:after="0" w:line="240" w:lineRule="auto"/>
                    <w:rPr>
                      <w:rFonts w:ascii="Garamond" w:eastAsia="Times New Roman" w:hAnsi="Garamond" w:cs="Times New Roman"/>
                      <w:color w:val="000000"/>
                      <w:sz w:val="24"/>
                      <w:szCs w:val="24"/>
                    </w:rPr>
                  </w:pPr>
                  <w:r w:rsidRPr="004A6E90">
                    <w:rPr>
                      <w:rFonts w:ascii="Garamond" w:eastAsia="Times New Roman" w:hAnsi="Garamond" w:cs="Arial"/>
                      <w:color w:val="000000"/>
                      <w:sz w:val="24"/>
                      <w:szCs w:val="24"/>
                    </w:rPr>
                    <w:t>Итого</w:t>
                  </w:r>
                </w:p>
              </w:tc>
            </w:tr>
          </w:tbl>
          <w:p w:rsidR="000B3DD7" w:rsidRPr="004A6E90" w:rsidRDefault="000B3DD7" w:rsidP="005E59F3">
            <w:pPr>
              <w:spacing w:after="0" w:line="240" w:lineRule="auto"/>
              <w:rPr>
                <w:rFonts w:ascii="Garamond" w:hAnsi="Garamond" w:cs="Arial CYR"/>
                <w:b/>
                <w:bCs/>
                <w:sz w:val="24"/>
                <w:szCs w:val="24"/>
              </w:rPr>
            </w:pPr>
          </w:p>
        </w:tc>
        <w:tc>
          <w:tcPr>
            <w:tcW w:w="1940" w:type="dxa"/>
            <w:tcBorders>
              <w:top w:val="nil"/>
              <w:left w:val="nil"/>
              <w:bottom w:val="single" w:sz="4" w:space="0" w:color="000000"/>
              <w:right w:val="nil"/>
            </w:tcBorders>
            <w:shd w:val="clear" w:color="auto" w:fill="auto"/>
            <w:hideMark/>
          </w:tcPr>
          <w:p w:rsidR="000B3DD7" w:rsidRPr="00075BD6" w:rsidRDefault="00075BD6" w:rsidP="005E59F3">
            <w:pPr>
              <w:spacing w:after="0" w:line="240" w:lineRule="auto"/>
              <w:jc w:val="center"/>
              <w:rPr>
                <w:rFonts w:ascii="Garamond" w:hAnsi="Garamond" w:cs="Arial"/>
                <w:bCs/>
                <w:sz w:val="24"/>
                <w:szCs w:val="24"/>
              </w:rPr>
            </w:pPr>
            <w:r w:rsidRPr="00075BD6">
              <w:rPr>
                <w:rFonts w:ascii="Garamond" w:hAnsi="Garamond" w:cs="Arial"/>
                <w:bCs/>
                <w:sz w:val="24"/>
                <w:szCs w:val="24"/>
              </w:rPr>
              <w:t>22 529</w:t>
            </w:r>
          </w:p>
          <w:p w:rsidR="000B3DD7" w:rsidRPr="00841B34" w:rsidRDefault="000B3DD7" w:rsidP="005E59F3">
            <w:pPr>
              <w:spacing w:after="0" w:line="240" w:lineRule="auto"/>
              <w:jc w:val="center"/>
              <w:rPr>
                <w:rFonts w:ascii="Garamond" w:hAnsi="Garamond" w:cs="Arial"/>
                <w:bCs/>
                <w:sz w:val="24"/>
                <w:szCs w:val="24"/>
                <w:highlight w:val="yellow"/>
              </w:rPr>
            </w:pPr>
          </w:p>
          <w:p w:rsidR="000B3DD7" w:rsidRPr="00075BD6" w:rsidRDefault="00075BD6" w:rsidP="005E59F3">
            <w:pPr>
              <w:spacing w:after="0" w:line="240" w:lineRule="auto"/>
              <w:jc w:val="center"/>
              <w:rPr>
                <w:rFonts w:ascii="Garamond" w:hAnsi="Garamond" w:cs="Arial"/>
                <w:bCs/>
                <w:sz w:val="24"/>
                <w:szCs w:val="24"/>
              </w:rPr>
            </w:pPr>
            <w:r w:rsidRPr="00075BD6">
              <w:rPr>
                <w:rFonts w:ascii="Garamond" w:hAnsi="Garamond" w:cs="Arial"/>
                <w:bCs/>
                <w:sz w:val="24"/>
                <w:szCs w:val="24"/>
              </w:rPr>
              <w:t>154 349</w:t>
            </w:r>
          </w:p>
          <w:p w:rsidR="000B3DD7" w:rsidRPr="00075BD6" w:rsidRDefault="00075BD6" w:rsidP="005E59F3">
            <w:pPr>
              <w:spacing w:after="0" w:line="240" w:lineRule="auto"/>
              <w:jc w:val="center"/>
              <w:rPr>
                <w:rFonts w:ascii="Garamond" w:hAnsi="Garamond" w:cs="Arial"/>
                <w:bCs/>
                <w:sz w:val="24"/>
                <w:szCs w:val="24"/>
              </w:rPr>
            </w:pPr>
            <w:r w:rsidRPr="00075BD6">
              <w:rPr>
                <w:rFonts w:ascii="Garamond" w:hAnsi="Garamond" w:cs="Arial"/>
                <w:bCs/>
                <w:sz w:val="24"/>
                <w:szCs w:val="24"/>
              </w:rPr>
              <w:t>48 876</w:t>
            </w:r>
          </w:p>
          <w:p w:rsidR="000B3DD7" w:rsidRPr="00841B34" w:rsidRDefault="000B3DD7" w:rsidP="005E59F3">
            <w:pPr>
              <w:spacing w:after="0" w:line="240" w:lineRule="auto"/>
              <w:jc w:val="center"/>
              <w:rPr>
                <w:rFonts w:ascii="Garamond" w:hAnsi="Garamond" w:cs="Arial"/>
                <w:bCs/>
                <w:sz w:val="24"/>
                <w:szCs w:val="24"/>
                <w:highlight w:val="yellow"/>
              </w:rPr>
            </w:pPr>
          </w:p>
          <w:p w:rsidR="000B3DD7" w:rsidRPr="00D24EDB" w:rsidRDefault="00D24EDB" w:rsidP="005E59F3">
            <w:pPr>
              <w:spacing w:after="0" w:line="240" w:lineRule="auto"/>
              <w:jc w:val="center"/>
              <w:rPr>
                <w:rFonts w:ascii="Garamond" w:hAnsi="Garamond" w:cs="Arial"/>
                <w:bCs/>
                <w:sz w:val="24"/>
                <w:szCs w:val="24"/>
              </w:rPr>
            </w:pPr>
            <w:r w:rsidRPr="00D24EDB">
              <w:rPr>
                <w:rFonts w:ascii="Garamond" w:hAnsi="Garamond" w:cs="Arial"/>
                <w:bCs/>
                <w:sz w:val="24"/>
                <w:szCs w:val="24"/>
              </w:rPr>
              <w:t>6 281</w:t>
            </w:r>
          </w:p>
          <w:p w:rsidR="000B3DD7" w:rsidRPr="00D24EDB" w:rsidRDefault="00D24EDB" w:rsidP="005E59F3">
            <w:pPr>
              <w:spacing w:after="0" w:line="240" w:lineRule="auto"/>
              <w:jc w:val="center"/>
              <w:rPr>
                <w:rFonts w:ascii="Garamond" w:hAnsi="Garamond" w:cs="Arial"/>
                <w:bCs/>
                <w:sz w:val="24"/>
                <w:szCs w:val="24"/>
              </w:rPr>
            </w:pPr>
            <w:r w:rsidRPr="00D24EDB">
              <w:rPr>
                <w:rFonts w:ascii="Garamond" w:hAnsi="Garamond" w:cs="Arial"/>
                <w:bCs/>
                <w:sz w:val="24"/>
                <w:szCs w:val="24"/>
              </w:rPr>
              <w:t>410 733</w:t>
            </w:r>
          </w:p>
          <w:p w:rsidR="000B3DD7" w:rsidRPr="00841B34" w:rsidRDefault="000B3DD7" w:rsidP="005E59F3">
            <w:pPr>
              <w:spacing w:after="0" w:line="240" w:lineRule="auto"/>
              <w:jc w:val="center"/>
              <w:rPr>
                <w:rFonts w:ascii="Garamond" w:hAnsi="Garamond" w:cs="Arial"/>
                <w:bCs/>
                <w:sz w:val="24"/>
                <w:szCs w:val="24"/>
                <w:highlight w:val="yellow"/>
              </w:rPr>
            </w:pPr>
          </w:p>
          <w:p w:rsidR="000B3DD7" w:rsidRPr="004E55E4" w:rsidRDefault="00D24EDB" w:rsidP="005E59F3">
            <w:pPr>
              <w:spacing w:after="0" w:line="240" w:lineRule="auto"/>
              <w:jc w:val="center"/>
              <w:rPr>
                <w:rFonts w:ascii="Garamond" w:hAnsi="Garamond" w:cs="Arial"/>
                <w:b/>
                <w:bCs/>
                <w:sz w:val="24"/>
                <w:szCs w:val="24"/>
              </w:rPr>
            </w:pPr>
            <w:r>
              <w:rPr>
                <w:rFonts w:ascii="Garamond" w:hAnsi="Garamond" w:cs="Arial"/>
                <w:b/>
                <w:bCs/>
                <w:sz w:val="24"/>
                <w:szCs w:val="24"/>
              </w:rPr>
              <w:t>642 768</w:t>
            </w:r>
          </w:p>
          <w:p w:rsidR="000B3DD7" w:rsidRPr="004E55E4" w:rsidRDefault="000B3DD7" w:rsidP="005E59F3">
            <w:pPr>
              <w:spacing w:after="0" w:line="240" w:lineRule="auto"/>
              <w:jc w:val="center"/>
              <w:rPr>
                <w:rFonts w:ascii="Garamond" w:hAnsi="Garamond"/>
                <w:b/>
              </w:rPr>
            </w:pPr>
          </w:p>
        </w:tc>
        <w:tc>
          <w:tcPr>
            <w:tcW w:w="1940" w:type="dxa"/>
            <w:tcBorders>
              <w:top w:val="nil"/>
              <w:left w:val="nil"/>
              <w:bottom w:val="single" w:sz="4" w:space="0" w:color="000000"/>
              <w:right w:val="nil"/>
            </w:tcBorders>
            <w:shd w:val="clear" w:color="auto" w:fill="auto"/>
            <w:hideMark/>
          </w:tcPr>
          <w:p w:rsidR="009C04BC" w:rsidRPr="004E55E4" w:rsidRDefault="009C04BC" w:rsidP="009C04BC">
            <w:pPr>
              <w:spacing w:after="0" w:line="240" w:lineRule="auto"/>
              <w:jc w:val="center"/>
              <w:rPr>
                <w:rFonts w:ascii="Garamond" w:hAnsi="Garamond" w:cs="Arial"/>
                <w:bCs/>
                <w:sz w:val="24"/>
                <w:szCs w:val="24"/>
              </w:rPr>
            </w:pPr>
            <w:r w:rsidRPr="004E55E4">
              <w:rPr>
                <w:rFonts w:ascii="Garamond" w:hAnsi="Garamond" w:cs="Arial"/>
                <w:bCs/>
                <w:sz w:val="24"/>
                <w:szCs w:val="24"/>
              </w:rPr>
              <w:t>21 600</w:t>
            </w:r>
          </w:p>
          <w:p w:rsidR="009C04BC" w:rsidRPr="004E55E4" w:rsidRDefault="009C04BC" w:rsidP="009C04BC">
            <w:pPr>
              <w:spacing w:after="0" w:line="240" w:lineRule="auto"/>
              <w:jc w:val="center"/>
              <w:rPr>
                <w:rFonts w:ascii="Garamond" w:hAnsi="Garamond" w:cs="Arial"/>
                <w:bCs/>
                <w:sz w:val="24"/>
                <w:szCs w:val="24"/>
              </w:rPr>
            </w:pPr>
          </w:p>
          <w:p w:rsidR="009C04BC" w:rsidRPr="004E55E4" w:rsidRDefault="009C04BC" w:rsidP="009C04BC">
            <w:pPr>
              <w:spacing w:after="0" w:line="240" w:lineRule="auto"/>
              <w:jc w:val="center"/>
              <w:rPr>
                <w:rFonts w:ascii="Garamond" w:hAnsi="Garamond" w:cs="Arial"/>
                <w:bCs/>
                <w:sz w:val="24"/>
                <w:szCs w:val="24"/>
              </w:rPr>
            </w:pPr>
            <w:r w:rsidRPr="004E55E4">
              <w:rPr>
                <w:rFonts w:ascii="Garamond" w:hAnsi="Garamond" w:cs="Arial"/>
                <w:bCs/>
                <w:sz w:val="24"/>
                <w:szCs w:val="24"/>
              </w:rPr>
              <w:t>154 897</w:t>
            </w:r>
          </w:p>
          <w:p w:rsidR="009C04BC" w:rsidRPr="004E55E4" w:rsidRDefault="009C04BC" w:rsidP="009C04BC">
            <w:pPr>
              <w:spacing w:after="0" w:line="240" w:lineRule="auto"/>
              <w:jc w:val="center"/>
              <w:rPr>
                <w:rFonts w:ascii="Garamond" w:hAnsi="Garamond" w:cs="Arial"/>
                <w:bCs/>
                <w:sz w:val="24"/>
                <w:szCs w:val="24"/>
              </w:rPr>
            </w:pPr>
            <w:r w:rsidRPr="004E55E4">
              <w:rPr>
                <w:rFonts w:ascii="Garamond" w:hAnsi="Garamond" w:cs="Arial"/>
                <w:bCs/>
                <w:sz w:val="24"/>
                <w:szCs w:val="24"/>
              </w:rPr>
              <w:t>54 958</w:t>
            </w:r>
          </w:p>
          <w:p w:rsidR="009C04BC" w:rsidRPr="004E55E4" w:rsidRDefault="009C04BC" w:rsidP="009C04BC">
            <w:pPr>
              <w:spacing w:after="0" w:line="240" w:lineRule="auto"/>
              <w:jc w:val="center"/>
              <w:rPr>
                <w:rFonts w:ascii="Garamond" w:hAnsi="Garamond" w:cs="Arial"/>
                <w:bCs/>
                <w:sz w:val="24"/>
                <w:szCs w:val="24"/>
              </w:rPr>
            </w:pPr>
          </w:p>
          <w:p w:rsidR="009C04BC" w:rsidRPr="004E55E4" w:rsidRDefault="00D24EDB" w:rsidP="009C04BC">
            <w:pPr>
              <w:spacing w:after="0" w:line="240" w:lineRule="auto"/>
              <w:jc w:val="center"/>
              <w:rPr>
                <w:rFonts w:ascii="Garamond" w:hAnsi="Garamond" w:cs="Arial"/>
                <w:bCs/>
                <w:sz w:val="24"/>
                <w:szCs w:val="24"/>
              </w:rPr>
            </w:pPr>
            <w:r>
              <w:rPr>
                <w:rFonts w:ascii="Garamond" w:hAnsi="Garamond" w:cs="Arial"/>
                <w:bCs/>
                <w:sz w:val="24"/>
                <w:szCs w:val="24"/>
              </w:rPr>
              <w:t>9 195</w:t>
            </w:r>
          </w:p>
          <w:p w:rsidR="009C04BC" w:rsidRPr="004E55E4" w:rsidRDefault="00D24EDB" w:rsidP="009C04BC">
            <w:pPr>
              <w:spacing w:after="0" w:line="240" w:lineRule="auto"/>
              <w:jc w:val="center"/>
              <w:rPr>
                <w:rFonts w:ascii="Garamond" w:hAnsi="Garamond" w:cs="Arial"/>
                <w:bCs/>
                <w:sz w:val="24"/>
                <w:szCs w:val="24"/>
              </w:rPr>
            </w:pPr>
            <w:r>
              <w:rPr>
                <w:rFonts w:ascii="Garamond" w:hAnsi="Garamond" w:cs="Arial"/>
                <w:bCs/>
                <w:sz w:val="24"/>
                <w:szCs w:val="24"/>
              </w:rPr>
              <w:t>387 623</w:t>
            </w:r>
          </w:p>
          <w:p w:rsidR="009C04BC" w:rsidRPr="004E55E4" w:rsidRDefault="009C04BC" w:rsidP="009C04BC">
            <w:pPr>
              <w:spacing w:after="0" w:line="240" w:lineRule="auto"/>
              <w:jc w:val="center"/>
              <w:rPr>
                <w:rFonts w:ascii="Garamond" w:hAnsi="Garamond" w:cs="Arial"/>
                <w:bCs/>
                <w:sz w:val="24"/>
                <w:szCs w:val="24"/>
              </w:rPr>
            </w:pPr>
          </w:p>
          <w:p w:rsidR="009C04BC" w:rsidRPr="004E55E4" w:rsidRDefault="009C04BC" w:rsidP="009C04BC">
            <w:pPr>
              <w:spacing w:after="0" w:line="240" w:lineRule="auto"/>
              <w:jc w:val="center"/>
              <w:rPr>
                <w:rFonts w:ascii="Garamond" w:hAnsi="Garamond" w:cs="Arial"/>
                <w:b/>
                <w:bCs/>
                <w:sz w:val="24"/>
                <w:szCs w:val="24"/>
              </w:rPr>
            </w:pPr>
            <w:r w:rsidRPr="004E55E4">
              <w:rPr>
                <w:rFonts w:ascii="Garamond" w:hAnsi="Garamond" w:cs="Arial"/>
                <w:b/>
                <w:bCs/>
                <w:sz w:val="24"/>
                <w:szCs w:val="24"/>
              </w:rPr>
              <w:t>628</w:t>
            </w:r>
            <w:r>
              <w:rPr>
                <w:rFonts w:ascii="Garamond" w:hAnsi="Garamond" w:cs="Arial"/>
                <w:b/>
                <w:bCs/>
                <w:sz w:val="24"/>
                <w:szCs w:val="24"/>
              </w:rPr>
              <w:t> </w:t>
            </w:r>
            <w:r w:rsidRPr="004E55E4">
              <w:rPr>
                <w:rFonts w:ascii="Garamond" w:hAnsi="Garamond" w:cs="Arial"/>
                <w:b/>
                <w:bCs/>
                <w:sz w:val="24"/>
                <w:szCs w:val="24"/>
              </w:rPr>
              <w:t>273</w:t>
            </w:r>
          </w:p>
          <w:p w:rsidR="000B3DD7" w:rsidRPr="004E55E4" w:rsidRDefault="000B3DD7" w:rsidP="005E59F3">
            <w:pPr>
              <w:spacing w:after="0" w:line="240" w:lineRule="auto"/>
              <w:jc w:val="center"/>
              <w:rPr>
                <w:rFonts w:ascii="Garamond" w:hAnsi="Garamond"/>
                <w:b/>
              </w:rPr>
            </w:pPr>
          </w:p>
        </w:tc>
      </w:tr>
      <w:bookmarkEnd w:id="54"/>
    </w:tbl>
    <w:p w:rsidR="000B3DD7" w:rsidRPr="0026062A" w:rsidRDefault="000B3DD7" w:rsidP="000B3DD7">
      <w:pPr>
        <w:pStyle w:val="Default"/>
        <w:ind w:firstLine="567"/>
        <w:jc w:val="both"/>
        <w:rPr>
          <w:rFonts w:ascii="Garamond" w:hAnsi="Garamond" w:cs="Arial"/>
          <w:highlight w:val="yellow"/>
        </w:rPr>
      </w:pPr>
    </w:p>
    <w:p w:rsidR="000B3DD7" w:rsidRPr="004E55E4" w:rsidRDefault="000B3DD7" w:rsidP="000B3DD7">
      <w:pPr>
        <w:pStyle w:val="Default"/>
        <w:ind w:firstLine="567"/>
        <w:jc w:val="both"/>
        <w:rPr>
          <w:rFonts w:ascii="Garamond" w:hAnsi="Garamond" w:cs="Arial"/>
        </w:rPr>
      </w:pPr>
      <w:r w:rsidRPr="004E55E4">
        <w:rPr>
          <w:rFonts w:ascii="Garamond" w:hAnsi="Garamond" w:cs="Arial"/>
        </w:rPr>
        <w:t>Расходы Группы скорректированы при консолидации на сумму внутригруппового оборота в разме</w:t>
      </w:r>
      <w:r>
        <w:rPr>
          <w:rFonts w:ascii="Garamond" w:hAnsi="Garamond" w:cs="Arial"/>
        </w:rPr>
        <w:t xml:space="preserve">ре </w:t>
      </w:r>
      <w:r w:rsidR="00841B34">
        <w:rPr>
          <w:rFonts w:ascii="Garamond" w:hAnsi="Garamond" w:cs="Arial"/>
        </w:rPr>
        <w:t>21432</w:t>
      </w:r>
      <w:r>
        <w:rPr>
          <w:rFonts w:ascii="Garamond" w:hAnsi="Garamond" w:cs="Arial"/>
        </w:rPr>
        <w:t xml:space="preserve"> тыс. руб. за 201</w:t>
      </w:r>
      <w:r w:rsidR="00841B34">
        <w:rPr>
          <w:rFonts w:ascii="Garamond" w:hAnsi="Garamond" w:cs="Arial"/>
        </w:rPr>
        <w:t>9</w:t>
      </w:r>
      <w:r>
        <w:rPr>
          <w:rFonts w:ascii="Garamond" w:hAnsi="Garamond" w:cs="Arial"/>
        </w:rPr>
        <w:t xml:space="preserve"> год, </w:t>
      </w:r>
      <w:r w:rsidRPr="004A6E90">
        <w:rPr>
          <w:rFonts w:ascii="Garamond" w:hAnsi="Garamond"/>
        </w:rPr>
        <w:t xml:space="preserve">и </w:t>
      </w:r>
      <w:r>
        <w:rPr>
          <w:rFonts w:ascii="Garamond" w:hAnsi="Garamond"/>
        </w:rPr>
        <w:t>16 </w:t>
      </w:r>
      <w:proofErr w:type="gramStart"/>
      <w:r>
        <w:rPr>
          <w:rFonts w:ascii="Garamond" w:hAnsi="Garamond"/>
        </w:rPr>
        <w:t>856</w:t>
      </w:r>
      <w:r w:rsidRPr="004A6E90">
        <w:rPr>
          <w:rFonts w:ascii="Garamond" w:hAnsi="Garamond"/>
        </w:rPr>
        <w:t>  тыс.руб.</w:t>
      </w:r>
      <w:proofErr w:type="gramEnd"/>
      <w:r w:rsidRPr="004A6E90">
        <w:rPr>
          <w:rFonts w:ascii="Garamond" w:hAnsi="Garamond"/>
        </w:rPr>
        <w:t xml:space="preserve"> за 201</w:t>
      </w:r>
      <w:r>
        <w:rPr>
          <w:rFonts w:ascii="Garamond" w:hAnsi="Garamond"/>
        </w:rPr>
        <w:t>8</w:t>
      </w:r>
      <w:r w:rsidRPr="004A6E90">
        <w:rPr>
          <w:rFonts w:ascii="Garamond" w:hAnsi="Garamond"/>
        </w:rPr>
        <w:t xml:space="preserve"> год</w:t>
      </w:r>
      <w:r>
        <w:rPr>
          <w:rFonts w:ascii="Garamond" w:hAnsi="Garamond"/>
        </w:rPr>
        <w:t>.</w:t>
      </w:r>
      <w:r w:rsidRPr="004E55E4">
        <w:rPr>
          <w:rFonts w:ascii="Garamond" w:hAnsi="Garamond" w:cs="Arial"/>
        </w:rPr>
        <w:t xml:space="preserve"> В проверяемом периоде суммы налога на добавленную стоимость из строки "Налоги, кроме налогов по налогу на прибыль" отражены в строке "Прочие"</w:t>
      </w:r>
    </w:p>
    <w:p w:rsidR="000B3DD7" w:rsidRPr="0026062A" w:rsidRDefault="000B3DD7" w:rsidP="000B3DD7">
      <w:pPr>
        <w:pStyle w:val="Default"/>
        <w:ind w:firstLine="567"/>
        <w:jc w:val="both"/>
        <w:rPr>
          <w:rFonts w:ascii="Garamond" w:hAnsi="Garamond" w:cs="Arial"/>
          <w:highlight w:val="yellow"/>
        </w:rPr>
      </w:pPr>
    </w:p>
    <w:p w:rsidR="000B3DD7" w:rsidRPr="004A6E90" w:rsidRDefault="000B3DD7" w:rsidP="000B3DD7">
      <w:pPr>
        <w:pStyle w:val="6"/>
        <w:tabs>
          <w:tab w:val="clear" w:pos="3837"/>
          <w:tab w:val="num" w:pos="0"/>
        </w:tabs>
        <w:ind w:left="0" w:firstLine="0"/>
        <w:rPr>
          <w:rFonts w:ascii="Garamond" w:hAnsi="Garamond"/>
          <w:szCs w:val="26"/>
        </w:rPr>
      </w:pPr>
      <w:bookmarkStart w:id="55" w:name="_Toc136945646"/>
      <w:bookmarkStart w:id="56" w:name="_Ref202089535"/>
      <w:bookmarkStart w:id="57" w:name="_Toc449003126"/>
      <w:bookmarkStart w:id="58" w:name="_Toc481153112"/>
      <w:r w:rsidRPr="004A6E90">
        <w:rPr>
          <w:rFonts w:ascii="Garamond" w:hAnsi="Garamond"/>
          <w:szCs w:val="26"/>
        </w:rPr>
        <w:t>Налог на прибыль</w:t>
      </w:r>
      <w:bookmarkEnd w:id="55"/>
      <w:bookmarkEnd w:id="56"/>
      <w:bookmarkEnd w:id="57"/>
      <w:bookmarkEnd w:id="58"/>
    </w:p>
    <w:p w:rsidR="000B3DD7" w:rsidRPr="004A6E90" w:rsidRDefault="000B3DD7" w:rsidP="000B3DD7">
      <w:pPr>
        <w:pStyle w:val="Default"/>
        <w:ind w:firstLine="567"/>
        <w:jc w:val="both"/>
        <w:rPr>
          <w:rFonts w:ascii="Garamond" w:hAnsi="Garamond" w:cs="Arial"/>
          <w:sz w:val="20"/>
          <w:szCs w:val="20"/>
        </w:rPr>
      </w:pPr>
    </w:p>
    <w:p w:rsidR="000B3DD7" w:rsidRPr="004A6E90" w:rsidRDefault="000B3DD7" w:rsidP="000B3DD7">
      <w:pPr>
        <w:pStyle w:val="Default"/>
        <w:ind w:firstLine="567"/>
        <w:jc w:val="both"/>
        <w:rPr>
          <w:rFonts w:ascii="Garamond" w:hAnsi="Garamond"/>
        </w:rPr>
      </w:pPr>
      <w:bookmarkStart w:id="59" w:name="RANGE!A4:C57"/>
      <w:bookmarkStart w:id="60" w:name="RANGE!A4:C61"/>
      <w:bookmarkEnd w:id="46"/>
      <w:bookmarkEnd w:id="51"/>
      <w:r w:rsidRPr="004A6E90">
        <w:rPr>
          <w:rFonts w:ascii="Garamond" w:hAnsi="Garamond"/>
        </w:rPr>
        <w:t>В 201</w:t>
      </w:r>
      <w:r w:rsidR="00841B34">
        <w:rPr>
          <w:rFonts w:ascii="Garamond" w:hAnsi="Garamond"/>
        </w:rPr>
        <w:t>8</w:t>
      </w:r>
      <w:r w:rsidRPr="004A6E90">
        <w:rPr>
          <w:rFonts w:ascii="Garamond" w:hAnsi="Garamond"/>
        </w:rPr>
        <w:t xml:space="preserve"> и 201</w:t>
      </w:r>
      <w:r w:rsidR="00841B34">
        <w:rPr>
          <w:rFonts w:ascii="Garamond" w:hAnsi="Garamond"/>
        </w:rPr>
        <w:t>9</w:t>
      </w:r>
      <w:r w:rsidRPr="004A6E90">
        <w:rPr>
          <w:rFonts w:ascii="Garamond" w:hAnsi="Garamond"/>
        </w:rPr>
        <w:t xml:space="preserve"> годах официальная ставка российского налога на прибыль составляла 20 %. Отраженная в финансовой отчетности прибыль до налогообложения соотносится с расходами по налогу на прибыль. Временные разницы, возникающие между разницами настоящей консолидированной финансовой отчетности и налогового учета, привели к возникновению следующих отложенных активов и обязательств по налогу на прибыль за 201</w:t>
      </w:r>
      <w:r w:rsidR="00841B34">
        <w:rPr>
          <w:rFonts w:ascii="Garamond" w:hAnsi="Garamond"/>
        </w:rPr>
        <w:t>9</w:t>
      </w:r>
      <w:r w:rsidRPr="004A6E90">
        <w:rPr>
          <w:rFonts w:ascii="Garamond" w:hAnsi="Garamond"/>
        </w:rPr>
        <w:t xml:space="preserve"> год:</w:t>
      </w:r>
    </w:p>
    <w:p w:rsidR="000B3DD7" w:rsidRPr="0026062A" w:rsidRDefault="000B3DD7" w:rsidP="000B3DD7">
      <w:pPr>
        <w:pStyle w:val="Default"/>
        <w:ind w:firstLine="567"/>
        <w:jc w:val="both"/>
        <w:rPr>
          <w:rFonts w:ascii="Garamond" w:eastAsiaTheme="minorEastAsia" w:hAnsi="Garamond" w:cs="Arial"/>
          <w:highlight w:val="yellow"/>
        </w:rPr>
      </w:pPr>
    </w:p>
    <w:tbl>
      <w:tblPr>
        <w:tblW w:w="12290" w:type="dxa"/>
        <w:tblInd w:w="108" w:type="dxa"/>
        <w:tblLayout w:type="fixed"/>
        <w:tblLook w:val="04A0" w:firstRow="1" w:lastRow="0" w:firstColumn="1" w:lastColumn="0" w:noHBand="0" w:noVBand="1"/>
      </w:tblPr>
      <w:tblGrid>
        <w:gridCol w:w="6180"/>
        <w:gridCol w:w="1617"/>
        <w:gridCol w:w="1438"/>
        <w:gridCol w:w="3055"/>
      </w:tblGrid>
      <w:tr w:rsidR="000B3DD7" w:rsidRPr="0026062A" w:rsidTr="005E59F3">
        <w:trPr>
          <w:gridAfter w:val="1"/>
          <w:wAfter w:w="3055" w:type="dxa"/>
          <w:trHeight w:val="300"/>
        </w:trPr>
        <w:tc>
          <w:tcPr>
            <w:tcW w:w="9235" w:type="dxa"/>
            <w:gridSpan w:val="3"/>
            <w:tcBorders>
              <w:top w:val="single" w:sz="4" w:space="0" w:color="FFFFFF"/>
              <w:left w:val="nil"/>
              <w:bottom w:val="single" w:sz="4" w:space="0" w:color="FFFFFF"/>
              <w:right w:val="single" w:sz="4" w:space="0" w:color="FFFFFF"/>
            </w:tcBorders>
            <w:shd w:val="clear" w:color="auto" w:fill="auto"/>
            <w:vAlign w:val="bottom"/>
            <w:hideMark/>
          </w:tcPr>
          <w:tbl>
            <w:tblPr>
              <w:tblW w:w="9167" w:type="dxa"/>
              <w:tblLayout w:type="fixed"/>
              <w:tblLook w:val="04A0" w:firstRow="1" w:lastRow="0" w:firstColumn="1" w:lastColumn="0" w:noHBand="0" w:noVBand="1"/>
            </w:tblPr>
            <w:tblGrid>
              <w:gridCol w:w="5846"/>
              <w:gridCol w:w="1782"/>
              <w:gridCol w:w="1478"/>
              <w:gridCol w:w="61"/>
            </w:tblGrid>
            <w:tr w:rsidR="000B3DD7" w:rsidRPr="004A6E90" w:rsidTr="005E59F3">
              <w:trPr>
                <w:trHeight w:val="218"/>
              </w:trPr>
              <w:tc>
                <w:tcPr>
                  <w:tcW w:w="5846" w:type="dxa"/>
                  <w:tcBorders>
                    <w:top w:val="single" w:sz="4" w:space="0" w:color="auto"/>
                    <w:left w:val="nil"/>
                    <w:right w:val="nil"/>
                  </w:tcBorders>
                  <w:shd w:val="clear" w:color="auto" w:fill="auto"/>
                  <w:vAlign w:val="bottom"/>
                  <w:hideMark/>
                </w:tcPr>
                <w:bookmarkEnd w:id="59"/>
                <w:bookmarkEnd w:id="60"/>
                <w:p w:rsidR="000B3DD7" w:rsidRPr="004A6E90" w:rsidRDefault="000B3DD7" w:rsidP="005E59F3">
                  <w:pPr>
                    <w:spacing w:after="0" w:line="240" w:lineRule="auto"/>
                    <w:ind w:left="-74" w:firstLine="74"/>
                    <w:jc w:val="center"/>
                    <w:rPr>
                      <w:rFonts w:ascii="Garamond" w:hAnsi="Garamond" w:cs="Arial CYR"/>
                      <w:sz w:val="24"/>
                      <w:szCs w:val="24"/>
                    </w:rPr>
                  </w:pPr>
                  <w:r w:rsidRPr="004A6E90">
                    <w:rPr>
                      <w:rFonts w:ascii="Garamond" w:hAnsi="Garamond" w:cs="Arial CYR"/>
                      <w:sz w:val="24"/>
                      <w:szCs w:val="24"/>
                    </w:rPr>
                    <w:t>Показатели</w:t>
                  </w:r>
                </w:p>
              </w:tc>
              <w:tc>
                <w:tcPr>
                  <w:tcW w:w="3321" w:type="dxa"/>
                  <w:gridSpan w:val="3"/>
                  <w:tcBorders>
                    <w:top w:val="single" w:sz="4" w:space="0" w:color="auto"/>
                    <w:left w:val="nil"/>
                    <w:right w:val="nil"/>
                  </w:tcBorders>
                  <w:shd w:val="clear" w:color="auto" w:fill="auto"/>
                  <w:hideMark/>
                </w:tcPr>
                <w:p w:rsidR="000B3DD7" w:rsidRPr="004A6E90" w:rsidRDefault="000B3DD7" w:rsidP="005E59F3">
                  <w:pPr>
                    <w:spacing w:after="0" w:line="240" w:lineRule="auto"/>
                    <w:jc w:val="center"/>
                    <w:rPr>
                      <w:rFonts w:ascii="Garamond" w:hAnsi="Garamond" w:cs="Arial"/>
                      <w:sz w:val="24"/>
                      <w:szCs w:val="24"/>
                    </w:rPr>
                  </w:pPr>
                  <w:r w:rsidRPr="004A6E90">
                    <w:rPr>
                      <w:rFonts w:ascii="Garamond" w:hAnsi="Garamond" w:cs="Arial"/>
                      <w:sz w:val="24"/>
                      <w:szCs w:val="24"/>
                    </w:rPr>
                    <w:t xml:space="preserve">Год, оканчивающийся 31 </w:t>
                  </w:r>
                  <w:r w:rsidRPr="004A6E90">
                    <w:rPr>
                      <w:rFonts w:ascii="Garamond" w:hAnsi="Garamond" w:cs="Arial"/>
                      <w:sz w:val="24"/>
                      <w:szCs w:val="24"/>
                    </w:rPr>
                    <w:lastRenderedPageBreak/>
                    <w:t>декабря</w:t>
                  </w:r>
                </w:p>
              </w:tc>
            </w:tr>
            <w:tr w:rsidR="000B3DD7" w:rsidRPr="004A6E90" w:rsidTr="005E59F3">
              <w:trPr>
                <w:trHeight w:val="255"/>
              </w:trPr>
              <w:tc>
                <w:tcPr>
                  <w:tcW w:w="5846" w:type="dxa"/>
                  <w:tcBorders>
                    <w:top w:val="nil"/>
                    <w:left w:val="nil"/>
                    <w:bottom w:val="single" w:sz="4" w:space="0" w:color="auto"/>
                    <w:right w:val="nil"/>
                  </w:tcBorders>
                  <w:shd w:val="clear" w:color="auto" w:fill="auto"/>
                  <w:hideMark/>
                </w:tcPr>
                <w:p w:rsidR="000B3DD7" w:rsidRPr="004A6E90" w:rsidRDefault="000B3DD7" w:rsidP="005E59F3">
                  <w:pPr>
                    <w:spacing w:after="0" w:line="240" w:lineRule="auto"/>
                    <w:ind w:left="-74" w:firstLine="74"/>
                    <w:rPr>
                      <w:rFonts w:ascii="Garamond" w:hAnsi="Garamond" w:cs="Arial CYR"/>
                      <w:b/>
                      <w:bCs/>
                      <w:sz w:val="24"/>
                      <w:szCs w:val="24"/>
                    </w:rPr>
                  </w:pPr>
                  <w:r w:rsidRPr="004A6E90">
                    <w:rPr>
                      <w:rFonts w:ascii="Garamond" w:hAnsi="Garamond" w:cs="Arial CYR"/>
                      <w:b/>
                      <w:bCs/>
                      <w:sz w:val="24"/>
                      <w:szCs w:val="24"/>
                    </w:rPr>
                    <w:lastRenderedPageBreak/>
                    <w:t> </w:t>
                  </w:r>
                </w:p>
              </w:tc>
              <w:tc>
                <w:tcPr>
                  <w:tcW w:w="1782" w:type="dxa"/>
                  <w:tcBorders>
                    <w:top w:val="nil"/>
                    <w:left w:val="nil"/>
                    <w:bottom w:val="single" w:sz="4" w:space="0" w:color="auto"/>
                    <w:right w:val="nil"/>
                  </w:tcBorders>
                  <w:shd w:val="clear" w:color="auto" w:fill="auto"/>
                  <w:hideMark/>
                </w:tcPr>
                <w:p w:rsidR="000B3DD7" w:rsidRPr="004A6E90" w:rsidRDefault="000B3DD7" w:rsidP="00841B34">
                  <w:pPr>
                    <w:spacing w:after="0" w:line="240" w:lineRule="auto"/>
                    <w:jc w:val="center"/>
                    <w:rPr>
                      <w:rFonts w:ascii="Garamond" w:hAnsi="Garamond" w:cs="Arial"/>
                      <w:b/>
                      <w:bCs/>
                      <w:sz w:val="24"/>
                      <w:szCs w:val="24"/>
                    </w:rPr>
                  </w:pPr>
                  <w:r w:rsidRPr="004A6E90">
                    <w:rPr>
                      <w:rFonts w:ascii="Garamond" w:hAnsi="Garamond" w:cs="Arial"/>
                      <w:b/>
                      <w:bCs/>
                      <w:sz w:val="24"/>
                      <w:szCs w:val="24"/>
                    </w:rPr>
                    <w:t>201</w:t>
                  </w:r>
                  <w:r w:rsidR="00841B34">
                    <w:rPr>
                      <w:rFonts w:ascii="Garamond" w:hAnsi="Garamond" w:cs="Arial"/>
                      <w:b/>
                      <w:bCs/>
                      <w:sz w:val="24"/>
                      <w:szCs w:val="24"/>
                    </w:rPr>
                    <w:t>9</w:t>
                  </w:r>
                </w:p>
              </w:tc>
              <w:tc>
                <w:tcPr>
                  <w:tcW w:w="1539" w:type="dxa"/>
                  <w:gridSpan w:val="2"/>
                  <w:tcBorders>
                    <w:top w:val="nil"/>
                    <w:left w:val="nil"/>
                    <w:bottom w:val="single" w:sz="4" w:space="0" w:color="auto"/>
                    <w:right w:val="nil"/>
                  </w:tcBorders>
                  <w:shd w:val="clear" w:color="auto" w:fill="auto"/>
                  <w:hideMark/>
                </w:tcPr>
                <w:p w:rsidR="000B3DD7" w:rsidRPr="004A6E90" w:rsidRDefault="000B3DD7" w:rsidP="00841B34">
                  <w:pPr>
                    <w:spacing w:after="0" w:line="240" w:lineRule="auto"/>
                    <w:jc w:val="center"/>
                    <w:rPr>
                      <w:rFonts w:ascii="Garamond" w:hAnsi="Garamond" w:cs="Arial"/>
                      <w:b/>
                      <w:sz w:val="24"/>
                      <w:szCs w:val="24"/>
                    </w:rPr>
                  </w:pPr>
                  <w:r w:rsidRPr="004A6E90">
                    <w:rPr>
                      <w:rFonts w:ascii="Garamond" w:hAnsi="Garamond" w:cs="Arial"/>
                      <w:b/>
                      <w:sz w:val="24"/>
                      <w:szCs w:val="24"/>
                    </w:rPr>
                    <w:t>201</w:t>
                  </w:r>
                  <w:r w:rsidR="00841B34">
                    <w:rPr>
                      <w:rFonts w:ascii="Garamond" w:hAnsi="Garamond" w:cs="Arial"/>
                      <w:b/>
                      <w:sz w:val="24"/>
                      <w:szCs w:val="24"/>
                    </w:rPr>
                    <w:t>8</w:t>
                  </w:r>
                </w:p>
              </w:tc>
            </w:tr>
            <w:tr w:rsidR="000B3DD7" w:rsidRPr="004A6E90" w:rsidTr="005E59F3">
              <w:trPr>
                <w:trHeight w:val="563"/>
              </w:trPr>
              <w:tc>
                <w:tcPr>
                  <w:tcW w:w="5846" w:type="dxa"/>
                  <w:tcBorders>
                    <w:top w:val="nil"/>
                    <w:left w:val="nil"/>
                    <w:right w:val="nil"/>
                  </w:tcBorders>
                  <w:shd w:val="clear" w:color="auto" w:fill="auto"/>
                  <w:vAlign w:val="bottom"/>
                  <w:hideMark/>
                </w:tcPr>
                <w:p w:rsidR="000B3DD7" w:rsidRPr="004A6E90" w:rsidRDefault="000B3DD7" w:rsidP="005E59F3">
                  <w:pPr>
                    <w:spacing w:after="0" w:line="240" w:lineRule="auto"/>
                    <w:ind w:left="-74" w:firstLine="74"/>
                    <w:rPr>
                      <w:rFonts w:ascii="Garamond" w:hAnsi="Garamond" w:cs="Arial CYR"/>
                      <w:bCs/>
                      <w:sz w:val="24"/>
                      <w:szCs w:val="24"/>
                    </w:rPr>
                  </w:pPr>
                  <w:r w:rsidRPr="004A6E90">
                    <w:rPr>
                      <w:rFonts w:ascii="Garamond" w:hAnsi="Garamond" w:cs="Arial CYR"/>
                      <w:bCs/>
                      <w:sz w:val="24"/>
                      <w:szCs w:val="24"/>
                    </w:rPr>
                    <w:t>Основные составляющие расхода (дохода) по налогу на прибыль</w:t>
                  </w:r>
                </w:p>
              </w:tc>
              <w:tc>
                <w:tcPr>
                  <w:tcW w:w="3321" w:type="dxa"/>
                  <w:gridSpan w:val="3"/>
                  <w:tcBorders>
                    <w:top w:val="single" w:sz="4" w:space="0" w:color="auto"/>
                    <w:left w:val="nil"/>
                    <w:bottom w:val="nil"/>
                    <w:right w:val="nil"/>
                  </w:tcBorders>
                  <w:shd w:val="clear" w:color="auto" w:fill="auto"/>
                  <w:hideMark/>
                </w:tcPr>
                <w:p w:rsidR="000B3DD7" w:rsidRPr="004A6E90" w:rsidRDefault="000B3DD7" w:rsidP="005E59F3">
                  <w:pPr>
                    <w:spacing w:after="0" w:line="240" w:lineRule="auto"/>
                    <w:jc w:val="center"/>
                    <w:rPr>
                      <w:rFonts w:ascii="Garamond" w:hAnsi="Garamond" w:cs="Arial"/>
                      <w:bCs/>
                      <w:sz w:val="24"/>
                      <w:szCs w:val="24"/>
                    </w:rPr>
                  </w:pPr>
                </w:p>
              </w:tc>
            </w:tr>
            <w:tr w:rsidR="00841B34" w:rsidRPr="004A6E90" w:rsidTr="005E59F3">
              <w:trPr>
                <w:trHeight w:val="317"/>
              </w:trPr>
              <w:tc>
                <w:tcPr>
                  <w:tcW w:w="5846" w:type="dxa"/>
                  <w:tcBorders>
                    <w:top w:val="nil"/>
                    <w:left w:val="nil"/>
                    <w:right w:val="nil"/>
                  </w:tcBorders>
                  <w:shd w:val="clear" w:color="auto" w:fill="auto"/>
                  <w:hideMark/>
                </w:tcPr>
                <w:p w:rsidR="00841B34" w:rsidRPr="004A6E90" w:rsidRDefault="00841B34" w:rsidP="005E59F3">
                  <w:pPr>
                    <w:spacing w:after="0" w:line="240" w:lineRule="auto"/>
                    <w:ind w:left="-74" w:firstLine="74"/>
                    <w:rPr>
                      <w:rFonts w:ascii="Garamond" w:hAnsi="Garamond" w:cs="Arial CYR"/>
                      <w:sz w:val="24"/>
                      <w:szCs w:val="24"/>
                    </w:rPr>
                  </w:pPr>
                  <w:r w:rsidRPr="004A6E90">
                    <w:rPr>
                      <w:rFonts w:ascii="Garamond" w:hAnsi="Garamond" w:cs="Arial CYR"/>
                      <w:sz w:val="24"/>
                      <w:szCs w:val="24"/>
                    </w:rPr>
                    <w:t>Текущий расход (доход) по налогу на прибыль</w:t>
                  </w:r>
                </w:p>
              </w:tc>
              <w:tc>
                <w:tcPr>
                  <w:tcW w:w="1782" w:type="dxa"/>
                  <w:tcBorders>
                    <w:top w:val="nil"/>
                    <w:left w:val="nil"/>
                    <w:bottom w:val="nil"/>
                    <w:right w:val="nil"/>
                  </w:tcBorders>
                  <w:shd w:val="clear" w:color="auto" w:fill="auto"/>
                  <w:hideMark/>
                </w:tcPr>
                <w:p w:rsidR="00841B34" w:rsidRPr="004A6E90" w:rsidRDefault="00841B34" w:rsidP="00896307">
                  <w:pPr>
                    <w:spacing w:after="0" w:line="240" w:lineRule="auto"/>
                    <w:jc w:val="center"/>
                    <w:rPr>
                      <w:rFonts w:ascii="Garamond" w:hAnsi="Garamond" w:cs="Arial"/>
                      <w:sz w:val="24"/>
                      <w:szCs w:val="24"/>
                    </w:rPr>
                  </w:pPr>
                  <w:r w:rsidRPr="004A6E90">
                    <w:rPr>
                      <w:rFonts w:ascii="Garamond" w:hAnsi="Garamond" w:cs="Arial"/>
                      <w:sz w:val="24"/>
                      <w:szCs w:val="24"/>
                      <w:lang w:val="en-US"/>
                    </w:rPr>
                    <w:t>(</w:t>
                  </w:r>
                  <w:r w:rsidR="00896307">
                    <w:rPr>
                      <w:rFonts w:ascii="Garamond" w:hAnsi="Garamond" w:cs="Arial"/>
                      <w:sz w:val="24"/>
                      <w:szCs w:val="24"/>
                    </w:rPr>
                    <w:t>1</w:t>
                  </w:r>
                  <w:r>
                    <w:rPr>
                      <w:rFonts w:ascii="Garamond" w:hAnsi="Garamond" w:cs="Arial"/>
                      <w:sz w:val="24"/>
                      <w:szCs w:val="24"/>
                    </w:rPr>
                    <w:t> </w:t>
                  </w:r>
                  <w:r w:rsidR="00896307">
                    <w:rPr>
                      <w:rFonts w:ascii="Garamond" w:hAnsi="Garamond" w:cs="Arial"/>
                      <w:sz w:val="24"/>
                      <w:szCs w:val="24"/>
                    </w:rPr>
                    <w:t>185</w:t>
                  </w:r>
                  <w:r w:rsidRPr="004A6E90">
                    <w:rPr>
                      <w:rFonts w:ascii="Garamond" w:hAnsi="Garamond" w:cs="Arial"/>
                      <w:sz w:val="24"/>
                      <w:szCs w:val="24"/>
                    </w:rPr>
                    <w:t>)</w:t>
                  </w:r>
                </w:p>
              </w:tc>
              <w:tc>
                <w:tcPr>
                  <w:tcW w:w="1539" w:type="dxa"/>
                  <w:gridSpan w:val="2"/>
                  <w:tcBorders>
                    <w:top w:val="nil"/>
                    <w:left w:val="nil"/>
                    <w:bottom w:val="nil"/>
                    <w:right w:val="nil"/>
                  </w:tcBorders>
                  <w:shd w:val="clear" w:color="auto" w:fill="auto"/>
                  <w:hideMark/>
                </w:tcPr>
                <w:p w:rsidR="00841B34" w:rsidRPr="004A6E90" w:rsidRDefault="00841B34" w:rsidP="00841B34">
                  <w:pPr>
                    <w:spacing w:after="0" w:line="240" w:lineRule="auto"/>
                    <w:jc w:val="center"/>
                    <w:rPr>
                      <w:rFonts w:ascii="Garamond" w:hAnsi="Garamond" w:cs="Arial"/>
                      <w:sz w:val="24"/>
                      <w:szCs w:val="24"/>
                    </w:rPr>
                  </w:pPr>
                  <w:r w:rsidRPr="004A6E90">
                    <w:rPr>
                      <w:rFonts w:ascii="Garamond" w:hAnsi="Garamond" w:cs="Arial"/>
                      <w:sz w:val="24"/>
                      <w:szCs w:val="24"/>
                      <w:lang w:val="en-US"/>
                    </w:rPr>
                    <w:t>(</w:t>
                  </w:r>
                  <w:r>
                    <w:rPr>
                      <w:rFonts w:ascii="Garamond" w:hAnsi="Garamond" w:cs="Arial"/>
                      <w:sz w:val="24"/>
                      <w:szCs w:val="24"/>
                    </w:rPr>
                    <w:t>5 150</w:t>
                  </w:r>
                  <w:r w:rsidRPr="004A6E90">
                    <w:rPr>
                      <w:rFonts w:ascii="Garamond" w:hAnsi="Garamond" w:cs="Arial"/>
                      <w:sz w:val="24"/>
                      <w:szCs w:val="24"/>
                    </w:rPr>
                    <w:t>)</w:t>
                  </w:r>
                </w:p>
              </w:tc>
            </w:tr>
            <w:tr w:rsidR="00841B34" w:rsidRPr="004A6E90" w:rsidTr="005E59F3">
              <w:trPr>
                <w:trHeight w:val="386"/>
              </w:trPr>
              <w:tc>
                <w:tcPr>
                  <w:tcW w:w="5846" w:type="dxa"/>
                  <w:tcBorders>
                    <w:top w:val="nil"/>
                    <w:left w:val="nil"/>
                    <w:right w:val="nil"/>
                  </w:tcBorders>
                  <w:shd w:val="clear" w:color="auto" w:fill="auto"/>
                  <w:hideMark/>
                </w:tcPr>
                <w:p w:rsidR="00841B34" w:rsidRPr="004A6E90" w:rsidRDefault="00841B34" w:rsidP="005E59F3">
                  <w:pPr>
                    <w:spacing w:after="0" w:line="240" w:lineRule="auto"/>
                    <w:ind w:left="-74" w:firstLine="74"/>
                    <w:rPr>
                      <w:rFonts w:ascii="Garamond" w:hAnsi="Garamond" w:cs="Arial CYR"/>
                      <w:sz w:val="24"/>
                      <w:szCs w:val="24"/>
                    </w:rPr>
                  </w:pPr>
                  <w:r w:rsidRPr="004A6E90">
                    <w:rPr>
                      <w:rFonts w:ascii="Garamond" w:hAnsi="Garamond" w:cs="Arial CYR"/>
                      <w:sz w:val="24"/>
                      <w:szCs w:val="24"/>
                    </w:rPr>
                    <w:t>Корректировка на текущий налог предыдущих периодов</w:t>
                  </w:r>
                </w:p>
              </w:tc>
              <w:tc>
                <w:tcPr>
                  <w:tcW w:w="1782" w:type="dxa"/>
                  <w:tcBorders>
                    <w:top w:val="nil"/>
                    <w:left w:val="nil"/>
                    <w:bottom w:val="single" w:sz="4" w:space="0" w:color="000000"/>
                    <w:right w:val="nil"/>
                  </w:tcBorders>
                  <w:shd w:val="clear" w:color="auto" w:fill="auto"/>
                  <w:hideMark/>
                </w:tcPr>
                <w:p w:rsidR="00841B34" w:rsidRPr="004A6E90" w:rsidRDefault="00841B34" w:rsidP="005E59F3">
                  <w:pPr>
                    <w:spacing w:after="0" w:line="240" w:lineRule="auto"/>
                    <w:jc w:val="center"/>
                    <w:rPr>
                      <w:rFonts w:ascii="Garamond" w:hAnsi="Garamond" w:cs="Arial"/>
                      <w:sz w:val="24"/>
                      <w:szCs w:val="24"/>
                    </w:rPr>
                  </w:pPr>
                </w:p>
              </w:tc>
              <w:tc>
                <w:tcPr>
                  <w:tcW w:w="1539" w:type="dxa"/>
                  <w:gridSpan w:val="2"/>
                  <w:tcBorders>
                    <w:top w:val="nil"/>
                    <w:left w:val="nil"/>
                    <w:bottom w:val="single" w:sz="4" w:space="0" w:color="000000"/>
                    <w:right w:val="nil"/>
                  </w:tcBorders>
                  <w:shd w:val="clear" w:color="auto" w:fill="auto"/>
                  <w:hideMark/>
                </w:tcPr>
                <w:p w:rsidR="00841B34" w:rsidRPr="004A6E90" w:rsidRDefault="00841B34" w:rsidP="00841B34">
                  <w:pPr>
                    <w:spacing w:after="0" w:line="240" w:lineRule="auto"/>
                    <w:jc w:val="center"/>
                    <w:rPr>
                      <w:rFonts w:ascii="Garamond" w:hAnsi="Garamond" w:cs="Arial"/>
                      <w:sz w:val="24"/>
                      <w:szCs w:val="24"/>
                    </w:rPr>
                  </w:pPr>
                </w:p>
              </w:tc>
            </w:tr>
            <w:tr w:rsidR="00841B34" w:rsidRPr="004A6E90" w:rsidTr="005E59F3">
              <w:trPr>
                <w:trHeight w:val="802"/>
              </w:trPr>
              <w:tc>
                <w:tcPr>
                  <w:tcW w:w="5846" w:type="dxa"/>
                  <w:tcBorders>
                    <w:top w:val="nil"/>
                    <w:left w:val="nil"/>
                    <w:right w:val="nil"/>
                  </w:tcBorders>
                  <w:shd w:val="clear" w:color="auto" w:fill="auto"/>
                  <w:hideMark/>
                </w:tcPr>
                <w:p w:rsidR="00841B34" w:rsidRPr="004A6E90" w:rsidRDefault="00841B34" w:rsidP="005E59F3">
                  <w:pPr>
                    <w:spacing w:after="0" w:line="240" w:lineRule="auto"/>
                    <w:ind w:left="-74" w:firstLine="74"/>
                    <w:rPr>
                      <w:rFonts w:ascii="Garamond" w:hAnsi="Garamond" w:cs="Arial CYR"/>
                      <w:b/>
                      <w:bCs/>
                      <w:sz w:val="24"/>
                      <w:szCs w:val="24"/>
                    </w:rPr>
                  </w:pPr>
                  <w:r w:rsidRPr="004A6E90">
                    <w:rPr>
                      <w:rFonts w:ascii="Garamond" w:hAnsi="Garamond" w:cs="Arial CYR"/>
                      <w:b/>
                      <w:bCs/>
                      <w:sz w:val="24"/>
                      <w:szCs w:val="24"/>
                    </w:rPr>
                    <w:t>Итого текущий расход (доход) по налогу на прибыль с учетом корректировки на налог предыдущих периодов</w:t>
                  </w:r>
                </w:p>
              </w:tc>
              <w:tc>
                <w:tcPr>
                  <w:tcW w:w="1782" w:type="dxa"/>
                  <w:tcBorders>
                    <w:top w:val="nil"/>
                    <w:left w:val="nil"/>
                    <w:bottom w:val="nil"/>
                    <w:right w:val="nil"/>
                  </w:tcBorders>
                  <w:shd w:val="clear" w:color="auto" w:fill="auto"/>
                  <w:hideMark/>
                </w:tcPr>
                <w:p w:rsidR="00841B34" w:rsidRPr="004A6E90" w:rsidRDefault="00841B34" w:rsidP="005E59F3">
                  <w:pPr>
                    <w:spacing w:after="0" w:line="240" w:lineRule="auto"/>
                    <w:jc w:val="center"/>
                    <w:rPr>
                      <w:rFonts w:ascii="Garamond" w:hAnsi="Garamond" w:cs="Arial"/>
                      <w:b/>
                      <w:bCs/>
                      <w:sz w:val="24"/>
                      <w:szCs w:val="24"/>
                    </w:rPr>
                  </w:pPr>
                </w:p>
              </w:tc>
              <w:tc>
                <w:tcPr>
                  <w:tcW w:w="1539" w:type="dxa"/>
                  <w:gridSpan w:val="2"/>
                  <w:tcBorders>
                    <w:top w:val="nil"/>
                    <w:left w:val="nil"/>
                    <w:bottom w:val="nil"/>
                    <w:right w:val="nil"/>
                  </w:tcBorders>
                  <w:shd w:val="clear" w:color="auto" w:fill="auto"/>
                  <w:hideMark/>
                </w:tcPr>
                <w:p w:rsidR="00841B34" w:rsidRPr="004A6E90" w:rsidRDefault="00841B34" w:rsidP="00841B34">
                  <w:pPr>
                    <w:spacing w:after="0" w:line="240" w:lineRule="auto"/>
                    <w:jc w:val="center"/>
                    <w:rPr>
                      <w:rFonts w:ascii="Garamond" w:hAnsi="Garamond" w:cs="Arial"/>
                      <w:b/>
                      <w:bCs/>
                      <w:sz w:val="24"/>
                      <w:szCs w:val="24"/>
                    </w:rPr>
                  </w:pPr>
                </w:p>
              </w:tc>
            </w:tr>
            <w:tr w:rsidR="00841B34" w:rsidRPr="004A6E90" w:rsidTr="005E59F3">
              <w:trPr>
                <w:trHeight w:val="710"/>
              </w:trPr>
              <w:tc>
                <w:tcPr>
                  <w:tcW w:w="5846" w:type="dxa"/>
                  <w:tcBorders>
                    <w:top w:val="nil"/>
                    <w:left w:val="nil"/>
                    <w:right w:val="nil"/>
                  </w:tcBorders>
                  <w:shd w:val="clear" w:color="auto" w:fill="auto"/>
                  <w:hideMark/>
                </w:tcPr>
                <w:p w:rsidR="00841B34" w:rsidRPr="004A6E90" w:rsidRDefault="00841B34" w:rsidP="005E59F3">
                  <w:pPr>
                    <w:spacing w:after="0" w:line="240" w:lineRule="auto"/>
                    <w:ind w:left="-74" w:firstLine="74"/>
                    <w:rPr>
                      <w:rFonts w:ascii="Garamond" w:hAnsi="Garamond" w:cs="Arial CYR"/>
                      <w:sz w:val="24"/>
                      <w:szCs w:val="24"/>
                    </w:rPr>
                  </w:pPr>
                  <w:r w:rsidRPr="004A6E90">
                    <w:rPr>
                      <w:rFonts w:ascii="Garamond" w:hAnsi="Garamond" w:cs="Arial CYR"/>
                      <w:sz w:val="24"/>
                      <w:szCs w:val="24"/>
                    </w:rPr>
                    <w:t>Отложенный расход (доход) по налогу на прибыль, связанный с возникновением или сокращением временных разниц</w:t>
                  </w:r>
                </w:p>
              </w:tc>
              <w:tc>
                <w:tcPr>
                  <w:tcW w:w="1782" w:type="dxa"/>
                  <w:vMerge w:val="restart"/>
                  <w:tcBorders>
                    <w:top w:val="nil"/>
                    <w:left w:val="nil"/>
                    <w:right w:val="nil"/>
                  </w:tcBorders>
                  <w:shd w:val="clear" w:color="auto" w:fill="auto"/>
                  <w:hideMark/>
                </w:tcPr>
                <w:p w:rsidR="00841B34" w:rsidRPr="004A6E90" w:rsidRDefault="00896307" w:rsidP="005E59F3">
                  <w:pPr>
                    <w:spacing w:after="0" w:line="240" w:lineRule="auto"/>
                    <w:jc w:val="center"/>
                    <w:outlineLvl w:val="0"/>
                    <w:rPr>
                      <w:rFonts w:ascii="Garamond" w:hAnsi="Garamond" w:cs="Arial"/>
                      <w:sz w:val="24"/>
                      <w:szCs w:val="24"/>
                    </w:rPr>
                  </w:pPr>
                  <w:r>
                    <w:rPr>
                      <w:rFonts w:ascii="Garamond" w:hAnsi="Garamond" w:cs="Arial"/>
                      <w:sz w:val="24"/>
                      <w:szCs w:val="24"/>
                    </w:rPr>
                    <w:t>3 747</w:t>
                  </w:r>
                </w:p>
              </w:tc>
              <w:tc>
                <w:tcPr>
                  <w:tcW w:w="1539" w:type="dxa"/>
                  <w:gridSpan w:val="2"/>
                  <w:vMerge w:val="restart"/>
                  <w:tcBorders>
                    <w:top w:val="nil"/>
                    <w:left w:val="nil"/>
                  </w:tcBorders>
                  <w:shd w:val="clear" w:color="auto" w:fill="auto"/>
                  <w:hideMark/>
                </w:tcPr>
                <w:p w:rsidR="00841B34" w:rsidRPr="004A6E90" w:rsidRDefault="00841B34" w:rsidP="00841B34">
                  <w:pPr>
                    <w:spacing w:after="0" w:line="240" w:lineRule="auto"/>
                    <w:jc w:val="center"/>
                    <w:outlineLvl w:val="0"/>
                    <w:rPr>
                      <w:rFonts w:ascii="Garamond" w:hAnsi="Garamond" w:cs="Arial"/>
                      <w:sz w:val="24"/>
                      <w:szCs w:val="24"/>
                    </w:rPr>
                  </w:pPr>
                  <w:r w:rsidRPr="004A6E90">
                    <w:rPr>
                      <w:rFonts w:ascii="Garamond" w:hAnsi="Garamond" w:cs="Arial"/>
                      <w:sz w:val="24"/>
                      <w:szCs w:val="24"/>
                    </w:rPr>
                    <w:t>(</w:t>
                  </w:r>
                  <w:r>
                    <w:rPr>
                      <w:rFonts w:ascii="Garamond" w:hAnsi="Garamond" w:cs="Arial"/>
                      <w:sz w:val="24"/>
                      <w:szCs w:val="24"/>
                    </w:rPr>
                    <w:t>170</w:t>
                  </w:r>
                  <w:r w:rsidRPr="004A6E90">
                    <w:rPr>
                      <w:rFonts w:ascii="Garamond" w:hAnsi="Garamond" w:cs="Arial"/>
                      <w:sz w:val="24"/>
                      <w:szCs w:val="24"/>
                    </w:rPr>
                    <w:t>)</w:t>
                  </w:r>
                </w:p>
              </w:tc>
            </w:tr>
            <w:tr w:rsidR="000B3DD7" w:rsidRPr="004A6E90" w:rsidTr="005E59F3">
              <w:trPr>
                <w:trHeight w:val="83"/>
              </w:trPr>
              <w:tc>
                <w:tcPr>
                  <w:tcW w:w="5846" w:type="dxa"/>
                  <w:tcBorders>
                    <w:top w:val="nil"/>
                    <w:left w:val="nil"/>
                    <w:right w:val="nil"/>
                  </w:tcBorders>
                  <w:shd w:val="clear" w:color="auto" w:fill="auto"/>
                  <w:hideMark/>
                </w:tcPr>
                <w:p w:rsidR="000B3DD7" w:rsidRPr="004A6E90" w:rsidRDefault="000B3DD7" w:rsidP="005E59F3">
                  <w:pPr>
                    <w:spacing w:after="0" w:line="240" w:lineRule="auto"/>
                    <w:ind w:left="-74" w:firstLine="74"/>
                    <w:outlineLvl w:val="0"/>
                    <w:rPr>
                      <w:rFonts w:ascii="Garamond" w:hAnsi="Garamond" w:cs="Arial CYR"/>
                      <w:sz w:val="24"/>
                      <w:szCs w:val="24"/>
                    </w:rPr>
                  </w:pPr>
                  <w:r w:rsidRPr="004A6E90">
                    <w:rPr>
                      <w:rFonts w:ascii="Garamond" w:hAnsi="Garamond" w:cs="Arial CYR"/>
                      <w:sz w:val="24"/>
                      <w:szCs w:val="24"/>
                    </w:rPr>
                    <w:t>Отложенный расход (доход) по налогу на прибыль, связанный с изменением налоговой ставки или введением нового налога</w:t>
                  </w:r>
                </w:p>
              </w:tc>
              <w:tc>
                <w:tcPr>
                  <w:tcW w:w="1782" w:type="dxa"/>
                  <w:vMerge/>
                  <w:tcBorders>
                    <w:left w:val="nil"/>
                    <w:bottom w:val="nil"/>
                    <w:right w:val="nil"/>
                  </w:tcBorders>
                  <w:shd w:val="clear" w:color="auto" w:fill="auto"/>
                  <w:hideMark/>
                </w:tcPr>
                <w:p w:rsidR="000B3DD7" w:rsidRPr="004A6E90" w:rsidRDefault="000B3DD7" w:rsidP="005E59F3">
                  <w:pPr>
                    <w:spacing w:after="0" w:line="240" w:lineRule="auto"/>
                    <w:jc w:val="right"/>
                    <w:outlineLvl w:val="0"/>
                    <w:rPr>
                      <w:rFonts w:ascii="Garamond" w:hAnsi="Garamond" w:cs="Arial"/>
                      <w:sz w:val="24"/>
                      <w:szCs w:val="24"/>
                    </w:rPr>
                  </w:pPr>
                </w:p>
              </w:tc>
              <w:tc>
                <w:tcPr>
                  <w:tcW w:w="1539" w:type="dxa"/>
                  <w:gridSpan w:val="2"/>
                  <w:vMerge/>
                  <w:tcBorders>
                    <w:left w:val="nil"/>
                    <w:bottom w:val="nil"/>
                  </w:tcBorders>
                  <w:shd w:val="clear" w:color="auto" w:fill="auto"/>
                  <w:hideMark/>
                </w:tcPr>
                <w:p w:rsidR="000B3DD7" w:rsidRPr="004A6E90" w:rsidRDefault="000B3DD7" w:rsidP="005E59F3">
                  <w:pPr>
                    <w:spacing w:after="0" w:line="240" w:lineRule="auto"/>
                    <w:jc w:val="right"/>
                    <w:outlineLvl w:val="0"/>
                    <w:rPr>
                      <w:rFonts w:ascii="Garamond" w:hAnsi="Garamond" w:cs="Arial"/>
                      <w:sz w:val="24"/>
                      <w:szCs w:val="24"/>
                    </w:rPr>
                  </w:pPr>
                </w:p>
              </w:tc>
            </w:tr>
            <w:tr w:rsidR="000B3DD7" w:rsidRPr="004A6E90" w:rsidTr="005E59F3">
              <w:trPr>
                <w:gridAfter w:val="1"/>
                <w:wAfter w:w="61" w:type="dxa"/>
                <w:trHeight w:val="299"/>
              </w:trPr>
              <w:tc>
                <w:tcPr>
                  <w:tcW w:w="5846" w:type="dxa"/>
                  <w:vMerge w:val="restart"/>
                  <w:tcBorders>
                    <w:top w:val="nil"/>
                    <w:left w:val="nil"/>
                    <w:bottom w:val="nil"/>
                    <w:right w:val="nil"/>
                  </w:tcBorders>
                  <w:shd w:val="clear" w:color="auto" w:fill="auto"/>
                  <w:hideMark/>
                </w:tcPr>
                <w:p w:rsidR="000B3DD7" w:rsidRPr="004A6E90" w:rsidRDefault="000B3DD7" w:rsidP="005E59F3">
                  <w:pPr>
                    <w:spacing w:after="0" w:line="240" w:lineRule="auto"/>
                    <w:rPr>
                      <w:rFonts w:ascii="Garamond" w:hAnsi="Garamond" w:cs="Arial CYR"/>
                      <w:sz w:val="24"/>
                      <w:szCs w:val="24"/>
                    </w:rPr>
                  </w:pPr>
                  <w:r w:rsidRPr="004A6E90">
                    <w:rPr>
                      <w:rFonts w:ascii="Garamond" w:hAnsi="Garamond" w:cs="Arial CYR"/>
                      <w:b/>
                      <w:bCs/>
                      <w:sz w:val="24"/>
                      <w:szCs w:val="24"/>
                    </w:rPr>
                    <w:t>Итого расход (доход) по налогу на прибыль</w:t>
                  </w:r>
                </w:p>
              </w:tc>
              <w:tc>
                <w:tcPr>
                  <w:tcW w:w="1782" w:type="dxa"/>
                  <w:tcBorders>
                    <w:top w:val="nil"/>
                    <w:left w:val="nil"/>
                    <w:bottom w:val="double" w:sz="6" w:space="0" w:color="000000"/>
                    <w:right w:val="nil"/>
                  </w:tcBorders>
                  <w:shd w:val="clear" w:color="auto" w:fill="auto"/>
                  <w:hideMark/>
                </w:tcPr>
                <w:p w:rsidR="000B3DD7" w:rsidRPr="004A6E90" w:rsidRDefault="00896307" w:rsidP="00896307">
                  <w:pPr>
                    <w:spacing w:after="0" w:line="240" w:lineRule="auto"/>
                    <w:jc w:val="center"/>
                    <w:rPr>
                      <w:rFonts w:ascii="Garamond" w:hAnsi="Garamond" w:cs="Arial"/>
                      <w:sz w:val="24"/>
                      <w:szCs w:val="24"/>
                    </w:rPr>
                  </w:pPr>
                  <w:r>
                    <w:rPr>
                      <w:rFonts w:ascii="Garamond" w:hAnsi="Garamond" w:cs="Arial"/>
                      <w:sz w:val="24"/>
                      <w:szCs w:val="24"/>
                    </w:rPr>
                    <w:t>2 562</w:t>
                  </w:r>
                </w:p>
              </w:tc>
              <w:tc>
                <w:tcPr>
                  <w:tcW w:w="1478" w:type="dxa"/>
                  <w:tcBorders>
                    <w:top w:val="nil"/>
                    <w:left w:val="nil"/>
                    <w:bottom w:val="double" w:sz="6" w:space="0" w:color="000000"/>
                    <w:right w:val="nil"/>
                  </w:tcBorders>
                  <w:shd w:val="clear" w:color="auto" w:fill="auto"/>
                  <w:hideMark/>
                </w:tcPr>
                <w:p w:rsidR="000B3DD7" w:rsidRPr="004A6E90" w:rsidRDefault="00841B34" w:rsidP="005E59F3">
                  <w:pPr>
                    <w:spacing w:after="0" w:line="240" w:lineRule="auto"/>
                    <w:jc w:val="center"/>
                    <w:rPr>
                      <w:rFonts w:ascii="Garamond" w:hAnsi="Garamond" w:cs="Arial"/>
                      <w:sz w:val="24"/>
                      <w:szCs w:val="24"/>
                    </w:rPr>
                  </w:pPr>
                  <w:r w:rsidRPr="004A6E90">
                    <w:rPr>
                      <w:rFonts w:ascii="Garamond" w:hAnsi="Garamond" w:cs="Arial"/>
                      <w:sz w:val="24"/>
                      <w:szCs w:val="24"/>
                    </w:rPr>
                    <w:t>(</w:t>
                  </w:r>
                  <w:r>
                    <w:rPr>
                      <w:rFonts w:ascii="Garamond" w:hAnsi="Garamond" w:cs="Arial"/>
                      <w:sz w:val="24"/>
                      <w:szCs w:val="24"/>
                    </w:rPr>
                    <w:t>5</w:t>
                  </w:r>
                  <w:r w:rsidRPr="004A6E90">
                    <w:rPr>
                      <w:rFonts w:ascii="Garamond" w:hAnsi="Garamond" w:cs="Arial"/>
                      <w:sz w:val="24"/>
                      <w:szCs w:val="24"/>
                    </w:rPr>
                    <w:t> </w:t>
                  </w:r>
                  <w:r>
                    <w:rPr>
                      <w:rFonts w:ascii="Garamond" w:hAnsi="Garamond" w:cs="Arial"/>
                      <w:sz w:val="24"/>
                      <w:szCs w:val="24"/>
                    </w:rPr>
                    <w:t>320</w:t>
                  </w:r>
                </w:p>
              </w:tc>
            </w:tr>
          </w:tbl>
          <w:p w:rsidR="000B3DD7" w:rsidRPr="0026062A" w:rsidRDefault="000B3DD7" w:rsidP="005E59F3">
            <w:pPr>
              <w:jc w:val="center"/>
              <w:rPr>
                <w:rFonts w:ascii="Garamond" w:hAnsi="Garamond" w:cs="Arial CYR"/>
                <w:b/>
                <w:bCs/>
                <w:sz w:val="24"/>
                <w:szCs w:val="24"/>
                <w:highlight w:val="yellow"/>
              </w:rPr>
            </w:pPr>
          </w:p>
          <w:p w:rsidR="000B3DD7" w:rsidRPr="0026062A" w:rsidRDefault="000B3DD7" w:rsidP="005E59F3">
            <w:pPr>
              <w:jc w:val="center"/>
              <w:rPr>
                <w:rFonts w:ascii="Garamond" w:hAnsi="Garamond" w:cs="Arial CYR"/>
                <w:b/>
                <w:bCs/>
                <w:sz w:val="24"/>
                <w:szCs w:val="24"/>
                <w:highlight w:val="yellow"/>
              </w:rPr>
            </w:pPr>
            <w:r w:rsidRPr="006205E5">
              <w:rPr>
                <w:rFonts w:ascii="Garamond" w:hAnsi="Garamond" w:cs="Arial CYR"/>
                <w:b/>
                <w:bCs/>
                <w:sz w:val="24"/>
                <w:szCs w:val="24"/>
              </w:rPr>
              <w:t>Взаимосвязь бухгалтерской прибыли и расхода (дохода) по налогу на прибыль</w:t>
            </w:r>
          </w:p>
        </w:tc>
      </w:tr>
      <w:tr w:rsidR="000B3DD7" w:rsidRPr="0026062A" w:rsidTr="005E59F3">
        <w:trPr>
          <w:gridAfter w:val="1"/>
          <w:wAfter w:w="3055" w:type="dxa"/>
          <w:trHeight w:val="70"/>
        </w:trPr>
        <w:tc>
          <w:tcPr>
            <w:tcW w:w="9235" w:type="dxa"/>
            <w:gridSpan w:val="3"/>
            <w:tcBorders>
              <w:top w:val="single" w:sz="4" w:space="0" w:color="FFFFFF"/>
              <w:left w:val="nil"/>
              <w:bottom w:val="single" w:sz="4" w:space="0" w:color="auto"/>
              <w:right w:val="single" w:sz="4" w:space="0" w:color="FFFFFF"/>
            </w:tcBorders>
            <w:shd w:val="clear" w:color="auto" w:fill="auto"/>
            <w:vAlign w:val="bottom"/>
            <w:hideMark/>
          </w:tcPr>
          <w:p w:rsidR="000B3DD7" w:rsidRPr="0026062A" w:rsidRDefault="000B3DD7" w:rsidP="005E59F3">
            <w:pPr>
              <w:jc w:val="center"/>
              <w:rPr>
                <w:rFonts w:ascii="Garamond" w:hAnsi="Garamond" w:cs="Arial CYR"/>
                <w:b/>
                <w:bCs/>
                <w:sz w:val="20"/>
                <w:szCs w:val="20"/>
                <w:highlight w:val="yellow"/>
              </w:rPr>
            </w:pPr>
          </w:p>
        </w:tc>
      </w:tr>
      <w:tr w:rsidR="000B3DD7" w:rsidRPr="0026062A" w:rsidTr="005E59F3">
        <w:trPr>
          <w:gridAfter w:val="1"/>
          <w:wAfter w:w="3055" w:type="dxa"/>
          <w:trHeight w:val="313"/>
        </w:trPr>
        <w:tc>
          <w:tcPr>
            <w:tcW w:w="6180" w:type="dxa"/>
            <w:tcBorders>
              <w:top w:val="nil"/>
              <w:left w:val="nil"/>
              <w:right w:val="nil"/>
            </w:tcBorders>
            <w:shd w:val="clear" w:color="auto" w:fill="auto"/>
            <w:vAlign w:val="bottom"/>
            <w:hideMark/>
          </w:tcPr>
          <w:p w:rsidR="000B3DD7" w:rsidRPr="006205E5" w:rsidRDefault="000B3DD7" w:rsidP="005E59F3">
            <w:pPr>
              <w:spacing w:after="0" w:line="240" w:lineRule="auto"/>
              <w:jc w:val="center"/>
              <w:rPr>
                <w:rFonts w:ascii="Garamond" w:hAnsi="Garamond" w:cs="Arial CYR"/>
                <w:sz w:val="24"/>
                <w:szCs w:val="24"/>
              </w:rPr>
            </w:pPr>
            <w:r w:rsidRPr="006205E5">
              <w:rPr>
                <w:rFonts w:ascii="Garamond" w:hAnsi="Garamond" w:cs="Arial CYR"/>
                <w:sz w:val="24"/>
                <w:szCs w:val="24"/>
              </w:rPr>
              <w:t>Показатели</w:t>
            </w:r>
          </w:p>
        </w:tc>
        <w:tc>
          <w:tcPr>
            <w:tcW w:w="3055" w:type="dxa"/>
            <w:gridSpan w:val="2"/>
            <w:tcBorders>
              <w:top w:val="single" w:sz="4" w:space="0" w:color="auto"/>
              <w:left w:val="nil"/>
              <w:right w:val="nil"/>
            </w:tcBorders>
            <w:shd w:val="clear" w:color="auto" w:fill="auto"/>
            <w:hideMark/>
          </w:tcPr>
          <w:p w:rsidR="000B3DD7" w:rsidRPr="0026062A" w:rsidRDefault="000B3DD7" w:rsidP="005E59F3">
            <w:pPr>
              <w:spacing w:after="0" w:line="240" w:lineRule="auto"/>
              <w:jc w:val="center"/>
              <w:rPr>
                <w:rFonts w:ascii="Garamond" w:hAnsi="Garamond" w:cs="Arial"/>
                <w:sz w:val="24"/>
                <w:szCs w:val="24"/>
                <w:highlight w:val="yellow"/>
              </w:rPr>
            </w:pPr>
            <w:r w:rsidRPr="006205E5">
              <w:rPr>
                <w:rFonts w:ascii="Garamond" w:hAnsi="Garamond" w:cs="Arial"/>
                <w:sz w:val="24"/>
                <w:szCs w:val="24"/>
              </w:rPr>
              <w:t>Год, оканчивающийся 31 декабря</w:t>
            </w:r>
          </w:p>
        </w:tc>
      </w:tr>
      <w:tr w:rsidR="00896307" w:rsidRPr="0026062A" w:rsidTr="005E59F3">
        <w:trPr>
          <w:gridAfter w:val="1"/>
          <w:wAfter w:w="3055" w:type="dxa"/>
          <w:trHeight w:val="68"/>
        </w:trPr>
        <w:tc>
          <w:tcPr>
            <w:tcW w:w="6180" w:type="dxa"/>
            <w:tcBorders>
              <w:top w:val="nil"/>
              <w:left w:val="nil"/>
              <w:bottom w:val="single" w:sz="4" w:space="0" w:color="auto"/>
              <w:right w:val="nil"/>
            </w:tcBorders>
            <w:shd w:val="clear" w:color="auto" w:fill="auto"/>
            <w:hideMark/>
          </w:tcPr>
          <w:p w:rsidR="00896307" w:rsidRPr="006205E5" w:rsidRDefault="00896307" w:rsidP="005E59F3">
            <w:pPr>
              <w:spacing w:after="0" w:line="240" w:lineRule="auto"/>
              <w:rPr>
                <w:rFonts w:ascii="Garamond" w:hAnsi="Garamond" w:cs="Arial CYR"/>
                <w:b/>
                <w:bCs/>
                <w:sz w:val="24"/>
                <w:szCs w:val="24"/>
              </w:rPr>
            </w:pPr>
            <w:r w:rsidRPr="006205E5">
              <w:rPr>
                <w:rFonts w:ascii="Garamond" w:hAnsi="Garamond" w:cs="Arial CYR"/>
                <w:b/>
                <w:bCs/>
                <w:sz w:val="24"/>
                <w:szCs w:val="24"/>
              </w:rPr>
              <w:t> </w:t>
            </w:r>
          </w:p>
        </w:tc>
        <w:tc>
          <w:tcPr>
            <w:tcW w:w="1617" w:type="dxa"/>
            <w:tcBorders>
              <w:top w:val="nil"/>
              <w:left w:val="nil"/>
              <w:bottom w:val="single" w:sz="4" w:space="0" w:color="auto"/>
              <w:right w:val="nil"/>
            </w:tcBorders>
            <w:shd w:val="clear" w:color="auto" w:fill="auto"/>
            <w:hideMark/>
          </w:tcPr>
          <w:p w:rsidR="00896307" w:rsidRPr="006205E5" w:rsidRDefault="00896307" w:rsidP="00D24EDB">
            <w:pPr>
              <w:spacing w:after="0" w:line="240" w:lineRule="auto"/>
              <w:jc w:val="center"/>
              <w:rPr>
                <w:rFonts w:ascii="Garamond" w:hAnsi="Garamond" w:cs="Arial"/>
                <w:b/>
                <w:bCs/>
                <w:sz w:val="24"/>
                <w:szCs w:val="24"/>
              </w:rPr>
            </w:pPr>
            <w:r w:rsidRPr="006205E5">
              <w:rPr>
                <w:rFonts w:ascii="Garamond" w:hAnsi="Garamond" w:cs="Arial"/>
                <w:b/>
                <w:bCs/>
                <w:sz w:val="24"/>
                <w:szCs w:val="24"/>
              </w:rPr>
              <w:t>201</w:t>
            </w:r>
            <w:r w:rsidR="00D24EDB">
              <w:rPr>
                <w:rFonts w:ascii="Garamond" w:hAnsi="Garamond" w:cs="Arial"/>
                <w:b/>
                <w:bCs/>
                <w:sz w:val="24"/>
                <w:szCs w:val="24"/>
              </w:rPr>
              <w:t>9</w:t>
            </w:r>
          </w:p>
        </w:tc>
        <w:tc>
          <w:tcPr>
            <w:tcW w:w="1438" w:type="dxa"/>
            <w:tcBorders>
              <w:top w:val="nil"/>
              <w:left w:val="nil"/>
              <w:bottom w:val="single" w:sz="4" w:space="0" w:color="auto"/>
              <w:right w:val="nil"/>
            </w:tcBorders>
            <w:shd w:val="clear" w:color="auto" w:fill="auto"/>
            <w:hideMark/>
          </w:tcPr>
          <w:p w:rsidR="00896307" w:rsidRPr="006205E5" w:rsidRDefault="00896307" w:rsidP="00896307">
            <w:pPr>
              <w:spacing w:after="0" w:line="240" w:lineRule="auto"/>
              <w:jc w:val="center"/>
              <w:rPr>
                <w:rFonts w:ascii="Garamond" w:hAnsi="Garamond" w:cs="Arial"/>
                <w:b/>
                <w:bCs/>
                <w:sz w:val="24"/>
                <w:szCs w:val="24"/>
              </w:rPr>
            </w:pPr>
            <w:r w:rsidRPr="006205E5">
              <w:rPr>
                <w:rFonts w:ascii="Garamond" w:hAnsi="Garamond" w:cs="Arial"/>
                <w:b/>
                <w:bCs/>
                <w:sz w:val="24"/>
                <w:szCs w:val="24"/>
              </w:rPr>
              <w:t>2018</w:t>
            </w:r>
          </w:p>
        </w:tc>
      </w:tr>
      <w:tr w:rsidR="00896307" w:rsidRPr="0026062A" w:rsidTr="005E59F3">
        <w:trPr>
          <w:gridAfter w:val="1"/>
          <w:wAfter w:w="3055" w:type="dxa"/>
          <w:trHeight w:val="380"/>
        </w:trPr>
        <w:tc>
          <w:tcPr>
            <w:tcW w:w="6180" w:type="dxa"/>
            <w:vMerge w:val="restart"/>
            <w:tcBorders>
              <w:top w:val="nil"/>
              <w:left w:val="nil"/>
              <w:bottom w:val="nil"/>
              <w:right w:val="nil"/>
            </w:tcBorders>
            <w:shd w:val="clear" w:color="auto" w:fill="auto"/>
            <w:hideMark/>
          </w:tcPr>
          <w:p w:rsidR="00896307" w:rsidRPr="006205E5" w:rsidRDefault="00896307" w:rsidP="005E59F3">
            <w:pPr>
              <w:spacing w:after="0" w:line="240" w:lineRule="auto"/>
              <w:rPr>
                <w:rFonts w:ascii="Garamond" w:hAnsi="Garamond" w:cs="Arial CYR"/>
                <w:sz w:val="24"/>
                <w:szCs w:val="24"/>
              </w:rPr>
            </w:pPr>
            <w:r w:rsidRPr="006205E5">
              <w:rPr>
                <w:rFonts w:ascii="Garamond" w:hAnsi="Garamond" w:cs="Arial CYR"/>
                <w:sz w:val="24"/>
                <w:szCs w:val="24"/>
              </w:rPr>
              <w:t>Бухгалтерская прибыль</w:t>
            </w:r>
          </w:p>
          <w:p w:rsidR="00896307" w:rsidRPr="006205E5" w:rsidRDefault="00896307" w:rsidP="005E59F3">
            <w:pPr>
              <w:spacing w:after="0" w:line="240" w:lineRule="auto"/>
              <w:rPr>
                <w:rFonts w:ascii="Garamond" w:hAnsi="Garamond" w:cs="Arial CYR"/>
                <w:sz w:val="24"/>
                <w:szCs w:val="24"/>
              </w:rPr>
            </w:pPr>
            <w:r w:rsidRPr="006205E5">
              <w:rPr>
                <w:rFonts w:ascii="Garamond" w:hAnsi="Garamond" w:cs="Arial CYR"/>
                <w:sz w:val="24"/>
                <w:szCs w:val="24"/>
              </w:rPr>
              <w:t xml:space="preserve">Действующая налоговая ставка </w:t>
            </w:r>
          </w:p>
          <w:p w:rsidR="00896307" w:rsidRPr="006205E5" w:rsidRDefault="00896307" w:rsidP="005E59F3">
            <w:pPr>
              <w:spacing w:after="0" w:line="240" w:lineRule="auto"/>
              <w:rPr>
                <w:rFonts w:ascii="Garamond" w:hAnsi="Garamond" w:cs="Arial CYR"/>
                <w:sz w:val="24"/>
                <w:szCs w:val="24"/>
              </w:rPr>
            </w:pPr>
          </w:p>
          <w:p w:rsidR="00896307" w:rsidRPr="006205E5" w:rsidRDefault="00896307" w:rsidP="005E59F3">
            <w:pPr>
              <w:spacing w:after="0" w:line="240" w:lineRule="auto"/>
              <w:rPr>
                <w:rFonts w:ascii="Garamond" w:hAnsi="Garamond" w:cs="Arial CYR"/>
                <w:sz w:val="24"/>
                <w:szCs w:val="24"/>
              </w:rPr>
            </w:pPr>
            <w:r w:rsidRPr="006205E5">
              <w:rPr>
                <w:rFonts w:ascii="Garamond" w:hAnsi="Garamond" w:cs="Arial CYR"/>
                <w:sz w:val="24"/>
                <w:szCs w:val="24"/>
              </w:rPr>
              <w:t>Расход (доход) по налогу на прибыль по действующей налоговой ставке</w:t>
            </w:r>
          </w:p>
        </w:tc>
        <w:tc>
          <w:tcPr>
            <w:tcW w:w="1617" w:type="dxa"/>
            <w:tcBorders>
              <w:top w:val="nil"/>
              <w:left w:val="nil"/>
              <w:bottom w:val="nil"/>
              <w:right w:val="nil"/>
            </w:tcBorders>
            <w:shd w:val="clear" w:color="auto" w:fill="auto"/>
            <w:hideMark/>
          </w:tcPr>
          <w:p w:rsidR="00896307" w:rsidRPr="006205E5" w:rsidRDefault="00896307" w:rsidP="005E59F3">
            <w:pPr>
              <w:spacing w:after="0" w:line="240" w:lineRule="auto"/>
              <w:jc w:val="center"/>
              <w:rPr>
                <w:rFonts w:ascii="Garamond" w:hAnsi="Garamond" w:cs="Arial"/>
                <w:sz w:val="24"/>
                <w:szCs w:val="24"/>
              </w:rPr>
            </w:pPr>
            <w:r>
              <w:rPr>
                <w:rFonts w:ascii="Garamond" w:hAnsi="Garamond" w:cs="Arial"/>
                <w:sz w:val="24"/>
                <w:szCs w:val="24"/>
              </w:rPr>
              <w:t>18 735</w:t>
            </w:r>
          </w:p>
        </w:tc>
        <w:tc>
          <w:tcPr>
            <w:tcW w:w="1438" w:type="dxa"/>
            <w:tcBorders>
              <w:top w:val="nil"/>
              <w:left w:val="nil"/>
              <w:bottom w:val="nil"/>
              <w:right w:val="nil"/>
            </w:tcBorders>
            <w:shd w:val="clear" w:color="auto" w:fill="auto"/>
            <w:hideMark/>
          </w:tcPr>
          <w:p w:rsidR="00896307" w:rsidRPr="006205E5" w:rsidRDefault="00896307" w:rsidP="00896307">
            <w:pPr>
              <w:spacing w:after="0" w:line="240" w:lineRule="auto"/>
              <w:jc w:val="center"/>
              <w:rPr>
                <w:rFonts w:ascii="Garamond" w:hAnsi="Garamond" w:cs="Arial"/>
                <w:sz w:val="24"/>
                <w:szCs w:val="24"/>
              </w:rPr>
            </w:pPr>
            <w:r>
              <w:rPr>
                <w:rFonts w:ascii="Garamond" w:hAnsi="Garamond" w:cs="Arial"/>
                <w:sz w:val="24"/>
                <w:szCs w:val="24"/>
              </w:rPr>
              <w:t>26</w:t>
            </w:r>
            <w:r w:rsidRPr="006205E5">
              <w:rPr>
                <w:rFonts w:ascii="Garamond" w:hAnsi="Garamond" w:cs="Arial"/>
                <w:sz w:val="24"/>
                <w:szCs w:val="24"/>
              </w:rPr>
              <w:t> </w:t>
            </w:r>
            <w:r>
              <w:rPr>
                <w:rFonts w:ascii="Garamond" w:hAnsi="Garamond" w:cs="Arial"/>
                <w:sz w:val="24"/>
                <w:szCs w:val="24"/>
              </w:rPr>
              <w:t>603</w:t>
            </w:r>
          </w:p>
        </w:tc>
      </w:tr>
      <w:tr w:rsidR="00896307" w:rsidRPr="0026062A" w:rsidTr="005E59F3">
        <w:trPr>
          <w:gridAfter w:val="1"/>
          <w:wAfter w:w="3055" w:type="dxa"/>
          <w:trHeight w:val="199"/>
        </w:trPr>
        <w:tc>
          <w:tcPr>
            <w:tcW w:w="6180" w:type="dxa"/>
            <w:vMerge/>
            <w:tcBorders>
              <w:left w:val="nil"/>
              <w:bottom w:val="nil"/>
              <w:right w:val="nil"/>
            </w:tcBorders>
            <w:shd w:val="clear" w:color="auto" w:fill="auto"/>
            <w:hideMark/>
          </w:tcPr>
          <w:p w:rsidR="00896307" w:rsidRPr="006205E5" w:rsidRDefault="00896307" w:rsidP="005E59F3">
            <w:pPr>
              <w:spacing w:after="0" w:line="240" w:lineRule="auto"/>
              <w:rPr>
                <w:rFonts w:ascii="Garamond" w:hAnsi="Garamond" w:cs="Arial CYR"/>
                <w:sz w:val="24"/>
                <w:szCs w:val="24"/>
              </w:rPr>
            </w:pPr>
          </w:p>
        </w:tc>
        <w:tc>
          <w:tcPr>
            <w:tcW w:w="1617" w:type="dxa"/>
            <w:tcBorders>
              <w:top w:val="nil"/>
              <w:left w:val="nil"/>
              <w:bottom w:val="single" w:sz="4" w:space="0" w:color="000000"/>
              <w:right w:val="nil"/>
            </w:tcBorders>
            <w:shd w:val="clear" w:color="auto" w:fill="auto"/>
            <w:hideMark/>
          </w:tcPr>
          <w:p w:rsidR="00896307" w:rsidRPr="006205E5" w:rsidRDefault="00896307" w:rsidP="005E59F3">
            <w:pPr>
              <w:spacing w:after="0" w:line="240" w:lineRule="auto"/>
              <w:jc w:val="center"/>
              <w:rPr>
                <w:rFonts w:ascii="Garamond" w:hAnsi="Garamond" w:cs="Arial"/>
                <w:sz w:val="24"/>
                <w:szCs w:val="24"/>
              </w:rPr>
            </w:pPr>
            <w:r w:rsidRPr="006205E5">
              <w:rPr>
                <w:rFonts w:ascii="Garamond" w:hAnsi="Garamond" w:cs="Arial"/>
                <w:sz w:val="24"/>
                <w:szCs w:val="24"/>
              </w:rPr>
              <w:t>20%</w:t>
            </w:r>
          </w:p>
        </w:tc>
        <w:tc>
          <w:tcPr>
            <w:tcW w:w="1438" w:type="dxa"/>
            <w:tcBorders>
              <w:top w:val="nil"/>
              <w:left w:val="nil"/>
              <w:bottom w:val="single" w:sz="4" w:space="0" w:color="000000"/>
              <w:right w:val="nil"/>
            </w:tcBorders>
            <w:shd w:val="clear" w:color="auto" w:fill="auto"/>
            <w:hideMark/>
          </w:tcPr>
          <w:p w:rsidR="00896307" w:rsidRPr="006205E5" w:rsidRDefault="00896307" w:rsidP="00896307">
            <w:pPr>
              <w:spacing w:after="0" w:line="240" w:lineRule="auto"/>
              <w:jc w:val="center"/>
              <w:rPr>
                <w:rFonts w:ascii="Garamond" w:hAnsi="Garamond" w:cs="Arial"/>
                <w:sz w:val="24"/>
                <w:szCs w:val="24"/>
              </w:rPr>
            </w:pPr>
            <w:r w:rsidRPr="006205E5">
              <w:rPr>
                <w:rFonts w:ascii="Garamond" w:hAnsi="Garamond" w:cs="Arial"/>
                <w:sz w:val="24"/>
                <w:szCs w:val="24"/>
              </w:rPr>
              <w:t>20%</w:t>
            </w:r>
          </w:p>
        </w:tc>
      </w:tr>
      <w:tr w:rsidR="00896307" w:rsidRPr="0026062A" w:rsidTr="005E59F3">
        <w:trPr>
          <w:gridAfter w:val="1"/>
          <w:wAfter w:w="3055" w:type="dxa"/>
          <w:trHeight w:val="437"/>
        </w:trPr>
        <w:tc>
          <w:tcPr>
            <w:tcW w:w="6180" w:type="dxa"/>
            <w:vMerge/>
            <w:tcBorders>
              <w:left w:val="nil"/>
              <w:bottom w:val="nil"/>
              <w:right w:val="nil"/>
            </w:tcBorders>
            <w:shd w:val="clear" w:color="auto" w:fill="auto"/>
            <w:hideMark/>
          </w:tcPr>
          <w:p w:rsidR="00896307" w:rsidRPr="006205E5" w:rsidRDefault="00896307" w:rsidP="005E59F3">
            <w:pPr>
              <w:spacing w:after="0" w:line="240" w:lineRule="auto"/>
              <w:rPr>
                <w:rFonts w:ascii="Garamond" w:hAnsi="Garamond" w:cs="Arial CYR"/>
                <w:sz w:val="24"/>
                <w:szCs w:val="24"/>
                <w:lang w:val="en-US"/>
              </w:rPr>
            </w:pPr>
          </w:p>
        </w:tc>
        <w:tc>
          <w:tcPr>
            <w:tcW w:w="1617" w:type="dxa"/>
            <w:tcBorders>
              <w:top w:val="nil"/>
              <w:left w:val="nil"/>
              <w:bottom w:val="nil"/>
              <w:right w:val="nil"/>
            </w:tcBorders>
            <w:shd w:val="clear" w:color="auto" w:fill="auto"/>
            <w:hideMark/>
          </w:tcPr>
          <w:p w:rsidR="00896307" w:rsidRPr="006205E5" w:rsidRDefault="00896307" w:rsidP="005E59F3">
            <w:pPr>
              <w:spacing w:after="0" w:line="240" w:lineRule="auto"/>
              <w:jc w:val="center"/>
              <w:rPr>
                <w:rFonts w:ascii="Garamond" w:hAnsi="Garamond" w:cs="Arial"/>
                <w:sz w:val="24"/>
                <w:szCs w:val="24"/>
              </w:rPr>
            </w:pPr>
          </w:p>
          <w:p w:rsidR="00896307" w:rsidRPr="006205E5" w:rsidRDefault="00896307" w:rsidP="00AC50E0">
            <w:pPr>
              <w:spacing w:after="0" w:line="240" w:lineRule="auto"/>
              <w:jc w:val="center"/>
              <w:rPr>
                <w:rFonts w:ascii="Garamond" w:hAnsi="Garamond" w:cs="Arial"/>
                <w:sz w:val="24"/>
                <w:szCs w:val="24"/>
                <w:lang w:val="en-US"/>
              </w:rPr>
            </w:pPr>
            <w:r w:rsidRPr="006205E5">
              <w:rPr>
                <w:rFonts w:ascii="Garamond" w:hAnsi="Garamond" w:cs="Arial"/>
                <w:sz w:val="24"/>
                <w:szCs w:val="24"/>
                <w:lang w:val="en-US"/>
              </w:rPr>
              <w:t>(</w:t>
            </w:r>
            <w:r w:rsidR="00AC50E0">
              <w:rPr>
                <w:rFonts w:ascii="Garamond" w:hAnsi="Garamond" w:cs="Arial"/>
                <w:sz w:val="24"/>
                <w:szCs w:val="24"/>
              </w:rPr>
              <w:t>1 185</w:t>
            </w:r>
            <w:r w:rsidRPr="006205E5">
              <w:rPr>
                <w:rFonts w:ascii="Garamond" w:hAnsi="Garamond" w:cs="Arial"/>
                <w:sz w:val="24"/>
                <w:szCs w:val="24"/>
                <w:lang w:val="en-US"/>
              </w:rPr>
              <w:t>)</w:t>
            </w:r>
          </w:p>
        </w:tc>
        <w:tc>
          <w:tcPr>
            <w:tcW w:w="1438" w:type="dxa"/>
            <w:tcBorders>
              <w:top w:val="nil"/>
              <w:left w:val="nil"/>
              <w:bottom w:val="nil"/>
              <w:right w:val="nil"/>
            </w:tcBorders>
            <w:shd w:val="clear" w:color="auto" w:fill="auto"/>
            <w:hideMark/>
          </w:tcPr>
          <w:p w:rsidR="00896307" w:rsidRPr="006205E5" w:rsidRDefault="00896307" w:rsidP="00896307">
            <w:pPr>
              <w:spacing w:after="0" w:line="240" w:lineRule="auto"/>
              <w:jc w:val="center"/>
              <w:rPr>
                <w:rFonts w:ascii="Garamond" w:hAnsi="Garamond" w:cs="Arial"/>
                <w:sz w:val="24"/>
                <w:szCs w:val="24"/>
              </w:rPr>
            </w:pPr>
          </w:p>
          <w:p w:rsidR="00896307" w:rsidRPr="006205E5" w:rsidRDefault="00896307" w:rsidP="00896307">
            <w:pPr>
              <w:spacing w:after="0" w:line="240" w:lineRule="auto"/>
              <w:jc w:val="center"/>
              <w:rPr>
                <w:rFonts w:ascii="Garamond" w:hAnsi="Garamond" w:cs="Arial"/>
                <w:sz w:val="24"/>
                <w:szCs w:val="24"/>
                <w:lang w:val="en-US"/>
              </w:rPr>
            </w:pPr>
            <w:r w:rsidRPr="006205E5">
              <w:rPr>
                <w:rFonts w:ascii="Garamond" w:hAnsi="Garamond" w:cs="Arial"/>
                <w:sz w:val="24"/>
                <w:szCs w:val="24"/>
                <w:lang w:val="en-US"/>
              </w:rPr>
              <w:t>(</w:t>
            </w:r>
            <w:r>
              <w:rPr>
                <w:rFonts w:ascii="Garamond" w:hAnsi="Garamond" w:cs="Arial"/>
                <w:sz w:val="24"/>
                <w:szCs w:val="24"/>
              </w:rPr>
              <w:t>5 150</w:t>
            </w:r>
            <w:r w:rsidRPr="006205E5">
              <w:rPr>
                <w:rFonts w:ascii="Garamond" w:hAnsi="Garamond" w:cs="Arial"/>
                <w:sz w:val="24"/>
                <w:szCs w:val="24"/>
                <w:lang w:val="en-US"/>
              </w:rPr>
              <w:t>)</w:t>
            </w:r>
          </w:p>
        </w:tc>
      </w:tr>
      <w:tr w:rsidR="000B3DD7" w:rsidRPr="0026062A" w:rsidTr="005E59F3">
        <w:trPr>
          <w:trHeight w:val="301"/>
        </w:trPr>
        <w:tc>
          <w:tcPr>
            <w:tcW w:w="6180" w:type="dxa"/>
            <w:vMerge w:val="restart"/>
            <w:tcBorders>
              <w:top w:val="nil"/>
              <w:left w:val="nil"/>
              <w:bottom w:val="nil"/>
              <w:right w:val="nil"/>
            </w:tcBorders>
            <w:shd w:val="clear" w:color="auto" w:fill="auto"/>
            <w:hideMark/>
          </w:tcPr>
          <w:p w:rsidR="000B3DD7" w:rsidRPr="006205E5" w:rsidRDefault="000B3DD7" w:rsidP="005E59F3">
            <w:pPr>
              <w:spacing w:after="0" w:line="240" w:lineRule="auto"/>
              <w:rPr>
                <w:rFonts w:ascii="Garamond" w:hAnsi="Garamond" w:cs="Arial CYR"/>
                <w:sz w:val="24"/>
                <w:szCs w:val="24"/>
              </w:rPr>
            </w:pPr>
            <w:r w:rsidRPr="006205E5">
              <w:rPr>
                <w:rFonts w:ascii="Garamond" w:hAnsi="Garamond" w:cs="Arial CYR"/>
                <w:sz w:val="24"/>
                <w:szCs w:val="24"/>
              </w:rPr>
              <w:t xml:space="preserve">Влияние на налог: </w:t>
            </w:r>
          </w:p>
          <w:p w:rsidR="000B3DD7" w:rsidRPr="006205E5" w:rsidRDefault="000B3DD7" w:rsidP="005E59F3">
            <w:pPr>
              <w:spacing w:after="0" w:line="240" w:lineRule="auto"/>
              <w:rPr>
                <w:rFonts w:ascii="Garamond" w:hAnsi="Garamond" w:cs="Arial CYR"/>
                <w:sz w:val="24"/>
                <w:szCs w:val="24"/>
              </w:rPr>
            </w:pPr>
            <w:r w:rsidRPr="006205E5">
              <w:rPr>
                <w:rFonts w:ascii="Garamond" w:hAnsi="Garamond" w:cs="Arial CYR"/>
                <w:sz w:val="24"/>
                <w:szCs w:val="24"/>
              </w:rPr>
              <w:t>Расходов</w:t>
            </w:r>
            <w:r w:rsidR="00F8201A">
              <w:rPr>
                <w:rFonts w:ascii="Garamond" w:hAnsi="Garamond" w:cs="Arial CYR"/>
                <w:sz w:val="24"/>
                <w:szCs w:val="24"/>
              </w:rPr>
              <w:t>,</w:t>
            </w:r>
            <w:r w:rsidRPr="006205E5">
              <w:rPr>
                <w:rFonts w:ascii="Garamond" w:hAnsi="Garamond" w:cs="Arial CYR"/>
                <w:sz w:val="24"/>
                <w:szCs w:val="24"/>
              </w:rPr>
              <w:t xml:space="preserve"> не учитываемых для целей налогообложения</w:t>
            </w:r>
          </w:p>
          <w:p w:rsidR="000B3DD7" w:rsidRPr="006205E5" w:rsidRDefault="000B3DD7" w:rsidP="005E59F3">
            <w:pPr>
              <w:spacing w:after="0" w:line="240" w:lineRule="auto"/>
              <w:rPr>
                <w:rFonts w:ascii="Garamond" w:hAnsi="Garamond" w:cs="Arial CYR"/>
                <w:sz w:val="24"/>
                <w:szCs w:val="24"/>
              </w:rPr>
            </w:pPr>
            <w:r w:rsidRPr="006205E5">
              <w:rPr>
                <w:rFonts w:ascii="Garamond" w:hAnsi="Garamond" w:cs="Arial CYR"/>
                <w:b/>
                <w:bCs/>
                <w:sz w:val="24"/>
                <w:szCs w:val="24"/>
              </w:rPr>
              <w:t>Итого расход (доход) по налогу на прибыль</w:t>
            </w:r>
          </w:p>
        </w:tc>
        <w:tc>
          <w:tcPr>
            <w:tcW w:w="3055" w:type="dxa"/>
            <w:gridSpan w:val="2"/>
            <w:tcBorders>
              <w:top w:val="nil"/>
              <w:left w:val="nil"/>
              <w:bottom w:val="nil"/>
              <w:right w:val="nil"/>
            </w:tcBorders>
            <w:shd w:val="clear" w:color="auto" w:fill="auto"/>
            <w:hideMark/>
          </w:tcPr>
          <w:p w:rsidR="000B3DD7" w:rsidRPr="006205E5" w:rsidRDefault="000B3DD7" w:rsidP="005E59F3">
            <w:pPr>
              <w:spacing w:after="0" w:line="240" w:lineRule="auto"/>
              <w:jc w:val="center"/>
              <w:rPr>
                <w:rFonts w:ascii="Garamond" w:hAnsi="Garamond" w:cs="Arial"/>
                <w:sz w:val="24"/>
                <w:szCs w:val="24"/>
              </w:rPr>
            </w:pPr>
          </w:p>
        </w:tc>
        <w:tc>
          <w:tcPr>
            <w:tcW w:w="3055" w:type="dxa"/>
          </w:tcPr>
          <w:p w:rsidR="000B3DD7" w:rsidRPr="0026062A" w:rsidRDefault="000B3DD7" w:rsidP="005E59F3">
            <w:pPr>
              <w:spacing w:after="0" w:line="240" w:lineRule="auto"/>
              <w:jc w:val="center"/>
              <w:rPr>
                <w:rFonts w:ascii="Garamond" w:hAnsi="Garamond" w:cs="Arial"/>
                <w:sz w:val="24"/>
                <w:szCs w:val="24"/>
                <w:highlight w:val="yellow"/>
              </w:rPr>
            </w:pPr>
          </w:p>
        </w:tc>
      </w:tr>
      <w:tr w:rsidR="00896307" w:rsidRPr="0026062A" w:rsidTr="005E59F3">
        <w:trPr>
          <w:gridAfter w:val="1"/>
          <w:wAfter w:w="3055" w:type="dxa"/>
          <w:trHeight w:val="80"/>
        </w:trPr>
        <w:tc>
          <w:tcPr>
            <w:tcW w:w="6180" w:type="dxa"/>
            <w:vMerge/>
            <w:tcBorders>
              <w:left w:val="nil"/>
              <w:bottom w:val="nil"/>
              <w:right w:val="nil"/>
            </w:tcBorders>
            <w:shd w:val="clear" w:color="auto" w:fill="auto"/>
            <w:hideMark/>
          </w:tcPr>
          <w:p w:rsidR="00896307" w:rsidRPr="006205E5" w:rsidRDefault="00896307" w:rsidP="005E59F3">
            <w:pPr>
              <w:spacing w:after="0" w:line="240" w:lineRule="auto"/>
              <w:rPr>
                <w:rFonts w:ascii="Garamond" w:hAnsi="Garamond" w:cs="Arial CYR"/>
                <w:sz w:val="24"/>
                <w:szCs w:val="24"/>
              </w:rPr>
            </w:pPr>
          </w:p>
        </w:tc>
        <w:tc>
          <w:tcPr>
            <w:tcW w:w="1617" w:type="dxa"/>
            <w:tcBorders>
              <w:top w:val="nil"/>
              <w:left w:val="nil"/>
              <w:bottom w:val="single" w:sz="4" w:space="0" w:color="000000"/>
              <w:right w:val="nil"/>
            </w:tcBorders>
            <w:shd w:val="clear" w:color="auto" w:fill="auto"/>
            <w:hideMark/>
          </w:tcPr>
          <w:p w:rsidR="00896307" w:rsidRPr="006205E5" w:rsidRDefault="00896307" w:rsidP="00F8201A">
            <w:pPr>
              <w:spacing w:after="0" w:line="240" w:lineRule="auto"/>
              <w:jc w:val="center"/>
              <w:rPr>
                <w:rFonts w:ascii="Garamond" w:hAnsi="Garamond" w:cs="Arial"/>
                <w:sz w:val="24"/>
                <w:szCs w:val="24"/>
              </w:rPr>
            </w:pPr>
            <w:r w:rsidRPr="006205E5">
              <w:rPr>
                <w:rFonts w:ascii="Garamond" w:hAnsi="Garamond" w:cs="Arial"/>
                <w:sz w:val="24"/>
                <w:szCs w:val="24"/>
              </w:rPr>
              <w:t>(</w:t>
            </w:r>
            <w:r w:rsidR="00F8201A">
              <w:rPr>
                <w:rFonts w:ascii="Garamond" w:hAnsi="Garamond" w:cs="Arial"/>
                <w:sz w:val="24"/>
                <w:szCs w:val="24"/>
              </w:rPr>
              <w:t>628</w:t>
            </w:r>
            <w:r w:rsidRPr="006205E5">
              <w:rPr>
                <w:rFonts w:ascii="Garamond" w:hAnsi="Garamond" w:cs="Arial"/>
                <w:sz w:val="24"/>
                <w:szCs w:val="24"/>
              </w:rPr>
              <w:t>)</w:t>
            </w:r>
          </w:p>
        </w:tc>
        <w:tc>
          <w:tcPr>
            <w:tcW w:w="1438" w:type="dxa"/>
            <w:tcBorders>
              <w:top w:val="nil"/>
              <w:left w:val="nil"/>
              <w:bottom w:val="single" w:sz="4" w:space="0" w:color="000000"/>
              <w:right w:val="nil"/>
            </w:tcBorders>
            <w:shd w:val="clear" w:color="auto" w:fill="auto"/>
            <w:hideMark/>
          </w:tcPr>
          <w:p w:rsidR="00896307" w:rsidRPr="006205E5" w:rsidRDefault="00896307" w:rsidP="00896307">
            <w:pPr>
              <w:spacing w:after="0" w:line="240" w:lineRule="auto"/>
              <w:jc w:val="center"/>
              <w:rPr>
                <w:rFonts w:ascii="Garamond" w:hAnsi="Garamond" w:cs="Arial"/>
                <w:sz w:val="24"/>
                <w:szCs w:val="24"/>
              </w:rPr>
            </w:pPr>
            <w:r w:rsidRPr="006205E5">
              <w:rPr>
                <w:rFonts w:ascii="Garamond" w:hAnsi="Garamond" w:cs="Arial"/>
                <w:sz w:val="24"/>
                <w:szCs w:val="24"/>
              </w:rPr>
              <w:t>(</w:t>
            </w:r>
            <w:r>
              <w:rPr>
                <w:rFonts w:ascii="Garamond" w:hAnsi="Garamond" w:cs="Arial"/>
                <w:sz w:val="24"/>
                <w:szCs w:val="24"/>
              </w:rPr>
              <w:t>170</w:t>
            </w:r>
            <w:r w:rsidRPr="006205E5">
              <w:rPr>
                <w:rFonts w:ascii="Garamond" w:hAnsi="Garamond" w:cs="Arial"/>
                <w:sz w:val="24"/>
                <w:szCs w:val="24"/>
              </w:rPr>
              <w:t>)</w:t>
            </w:r>
          </w:p>
        </w:tc>
      </w:tr>
      <w:tr w:rsidR="00896307" w:rsidRPr="0026062A" w:rsidTr="005E59F3">
        <w:trPr>
          <w:gridAfter w:val="1"/>
          <w:wAfter w:w="3055" w:type="dxa"/>
          <w:trHeight w:val="340"/>
        </w:trPr>
        <w:tc>
          <w:tcPr>
            <w:tcW w:w="6180" w:type="dxa"/>
            <w:vMerge/>
            <w:tcBorders>
              <w:left w:val="nil"/>
              <w:right w:val="nil"/>
            </w:tcBorders>
            <w:shd w:val="clear" w:color="auto" w:fill="auto"/>
            <w:hideMark/>
          </w:tcPr>
          <w:p w:rsidR="00896307" w:rsidRPr="006205E5" w:rsidRDefault="00896307" w:rsidP="005E59F3">
            <w:pPr>
              <w:spacing w:after="0" w:line="240" w:lineRule="auto"/>
              <w:rPr>
                <w:rFonts w:ascii="Garamond" w:hAnsi="Garamond" w:cs="Arial CYR"/>
                <w:b/>
                <w:bCs/>
                <w:sz w:val="24"/>
                <w:szCs w:val="24"/>
              </w:rPr>
            </w:pPr>
          </w:p>
        </w:tc>
        <w:tc>
          <w:tcPr>
            <w:tcW w:w="1617" w:type="dxa"/>
            <w:tcBorders>
              <w:top w:val="nil"/>
              <w:left w:val="nil"/>
              <w:right w:val="nil"/>
            </w:tcBorders>
            <w:shd w:val="clear" w:color="auto" w:fill="auto"/>
            <w:hideMark/>
          </w:tcPr>
          <w:p w:rsidR="00896307" w:rsidRPr="006205E5" w:rsidRDefault="00896307" w:rsidP="00F8201A">
            <w:pPr>
              <w:spacing w:after="0" w:line="240" w:lineRule="auto"/>
              <w:jc w:val="center"/>
              <w:rPr>
                <w:rFonts w:ascii="Garamond" w:hAnsi="Garamond" w:cs="Arial"/>
                <w:sz w:val="24"/>
                <w:szCs w:val="24"/>
              </w:rPr>
            </w:pPr>
            <w:r w:rsidRPr="006205E5">
              <w:rPr>
                <w:rFonts w:ascii="Garamond" w:hAnsi="Garamond" w:cs="Arial"/>
                <w:sz w:val="24"/>
                <w:szCs w:val="24"/>
              </w:rPr>
              <w:t>(</w:t>
            </w:r>
            <w:r w:rsidR="00F8201A">
              <w:rPr>
                <w:rFonts w:ascii="Garamond" w:hAnsi="Garamond" w:cs="Arial"/>
                <w:sz w:val="24"/>
                <w:szCs w:val="24"/>
              </w:rPr>
              <w:t>1 813</w:t>
            </w:r>
            <w:r w:rsidRPr="006205E5">
              <w:rPr>
                <w:rFonts w:ascii="Garamond" w:hAnsi="Garamond" w:cs="Arial"/>
                <w:sz w:val="24"/>
                <w:szCs w:val="24"/>
              </w:rPr>
              <w:t>)</w:t>
            </w:r>
          </w:p>
        </w:tc>
        <w:tc>
          <w:tcPr>
            <w:tcW w:w="1438" w:type="dxa"/>
            <w:tcBorders>
              <w:top w:val="nil"/>
              <w:left w:val="nil"/>
              <w:right w:val="nil"/>
            </w:tcBorders>
            <w:shd w:val="clear" w:color="auto" w:fill="auto"/>
            <w:hideMark/>
          </w:tcPr>
          <w:p w:rsidR="00896307" w:rsidRPr="006205E5" w:rsidRDefault="00896307" w:rsidP="00896307">
            <w:pPr>
              <w:spacing w:after="0" w:line="240" w:lineRule="auto"/>
              <w:jc w:val="center"/>
              <w:rPr>
                <w:rFonts w:ascii="Garamond" w:hAnsi="Garamond" w:cs="Arial"/>
                <w:sz w:val="24"/>
                <w:szCs w:val="24"/>
              </w:rPr>
            </w:pPr>
            <w:r w:rsidRPr="006205E5">
              <w:rPr>
                <w:rFonts w:ascii="Garamond" w:hAnsi="Garamond" w:cs="Arial"/>
                <w:sz w:val="24"/>
                <w:szCs w:val="24"/>
              </w:rPr>
              <w:t>(</w:t>
            </w:r>
            <w:r>
              <w:rPr>
                <w:rFonts w:ascii="Garamond" w:hAnsi="Garamond" w:cs="Arial"/>
                <w:sz w:val="24"/>
                <w:szCs w:val="24"/>
              </w:rPr>
              <w:t>5 320</w:t>
            </w:r>
            <w:r w:rsidRPr="006205E5">
              <w:rPr>
                <w:rFonts w:ascii="Garamond" w:hAnsi="Garamond" w:cs="Arial"/>
                <w:sz w:val="24"/>
                <w:szCs w:val="24"/>
              </w:rPr>
              <w:t>)</w:t>
            </w:r>
          </w:p>
        </w:tc>
      </w:tr>
      <w:tr w:rsidR="00896307" w:rsidRPr="0026062A" w:rsidTr="005E59F3">
        <w:trPr>
          <w:gridAfter w:val="1"/>
          <w:wAfter w:w="3055" w:type="dxa"/>
          <w:trHeight w:val="270"/>
        </w:trPr>
        <w:tc>
          <w:tcPr>
            <w:tcW w:w="6180" w:type="dxa"/>
            <w:shd w:val="clear" w:color="auto" w:fill="auto"/>
            <w:vAlign w:val="bottom"/>
            <w:hideMark/>
          </w:tcPr>
          <w:p w:rsidR="00896307" w:rsidRPr="006205E5" w:rsidRDefault="00896307" w:rsidP="00F8201A">
            <w:pPr>
              <w:spacing w:after="0" w:line="240" w:lineRule="auto"/>
              <w:rPr>
                <w:rFonts w:ascii="Garamond" w:hAnsi="Garamond" w:cs="Arial CYR"/>
                <w:b/>
                <w:sz w:val="20"/>
                <w:szCs w:val="20"/>
              </w:rPr>
            </w:pPr>
            <w:r w:rsidRPr="006205E5">
              <w:rPr>
                <w:rFonts w:ascii="Garamond" w:hAnsi="Garamond" w:cs="Arial CYR"/>
                <w:b/>
                <w:bCs/>
                <w:sz w:val="24"/>
                <w:szCs w:val="24"/>
              </w:rPr>
              <w:t>Сопоставление средней эффективной и действующ</w:t>
            </w:r>
            <w:r w:rsidR="00F8201A">
              <w:rPr>
                <w:rFonts w:ascii="Garamond" w:hAnsi="Garamond" w:cs="Arial CYR"/>
                <w:b/>
                <w:bCs/>
                <w:sz w:val="24"/>
                <w:szCs w:val="24"/>
              </w:rPr>
              <w:t>е</w:t>
            </w:r>
            <w:r w:rsidRPr="006205E5">
              <w:rPr>
                <w:rFonts w:ascii="Garamond" w:hAnsi="Garamond" w:cs="Arial CYR"/>
                <w:b/>
                <w:bCs/>
                <w:sz w:val="24"/>
                <w:szCs w:val="24"/>
              </w:rPr>
              <w:t>й ставок налога на прибыль</w:t>
            </w:r>
          </w:p>
        </w:tc>
        <w:tc>
          <w:tcPr>
            <w:tcW w:w="1617" w:type="dxa"/>
            <w:shd w:val="clear" w:color="auto" w:fill="auto"/>
            <w:noWrap/>
            <w:vAlign w:val="bottom"/>
            <w:hideMark/>
          </w:tcPr>
          <w:p w:rsidR="00896307" w:rsidRPr="006205E5" w:rsidRDefault="00896307" w:rsidP="005E59F3">
            <w:pPr>
              <w:rPr>
                <w:rFonts w:ascii="Garamond" w:hAnsi="Garamond" w:cs="Arial CYR"/>
                <w:sz w:val="20"/>
                <w:szCs w:val="20"/>
              </w:rPr>
            </w:pPr>
          </w:p>
        </w:tc>
        <w:tc>
          <w:tcPr>
            <w:tcW w:w="1438" w:type="dxa"/>
            <w:shd w:val="clear" w:color="auto" w:fill="auto"/>
            <w:noWrap/>
            <w:vAlign w:val="bottom"/>
            <w:hideMark/>
          </w:tcPr>
          <w:p w:rsidR="00896307" w:rsidRPr="006205E5" w:rsidRDefault="00896307" w:rsidP="00896307">
            <w:pPr>
              <w:rPr>
                <w:rFonts w:ascii="Garamond" w:hAnsi="Garamond" w:cs="Arial CYR"/>
                <w:sz w:val="20"/>
                <w:szCs w:val="20"/>
              </w:rPr>
            </w:pPr>
          </w:p>
        </w:tc>
      </w:tr>
      <w:tr w:rsidR="00896307" w:rsidRPr="0026062A" w:rsidTr="005E59F3">
        <w:trPr>
          <w:gridAfter w:val="1"/>
          <w:wAfter w:w="3055" w:type="dxa"/>
          <w:trHeight w:val="270"/>
        </w:trPr>
        <w:tc>
          <w:tcPr>
            <w:tcW w:w="6180" w:type="dxa"/>
            <w:shd w:val="clear" w:color="auto" w:fill="auto"/>
            <w:vAlign w:val="bottom"/>
            <w:hideMark/>
          </w:tcPr>
          <w:p w:rsidR="00896307" w:rsidRPr="006205E5" w:rsidRDefault="00896307" w:rsidP="005E59F3">
            <w:pPr>
              <w:rPr>
                <w:rFonts w:ascii="Garamond" w:hAnsi="Garamond" w:cs="Arial CYR"/>
              </w:rPr>
            </w:pPr>
            <w:r w:rsidRPr="006205E5">
              <w:rPr>
                <w:rFonts w:ascii="Garamond" w:hAnsi="Garamond" w:cs="Arial CYR"/>
              </w:rPr>
              <w:t>Влияние на ставку расходов</w:t>
            </w:r>
            <w:r>
              <w:rPr>
                <w:rFonts w:ascii="Garamond" w:hAnsi="Garamond" w:cs="Arial CYR"/>
              </w:rPr>
              <w:t>,</w:t>
            </w:r>
            <w:r w:rsidRPr="006205E5">
              <w:rPr>
                <w:rFonts w:ascii="Garamond" w:hAnsi="Garamond" w:cs="Arial CYR"/>
              </w:rPr>
              <w:t xml:space="preserve"> не учитываемых для целей налогообложения</w:t>
            </w:r>
          </w:p>
        </w:tc>
        <w:tc>
          <w:tcPr>
            <w:tcW w:w="1617" w:type="dxa"/>
            <w:shd w:val="clear" w:color="auto" w:fill="auto"/>
            <w:noWrap/>
            <w:vAlign w:val="bottom"/>
            <w:hideMark/>
          </w:tcPr>
          <w:p w:rsidR="00896307" w:rsidRPr="00AC50E0" w:rsidRDefault="00F8201A" w:rsidP="005E59F3">
            <w:pPr>
              <w:jc w:val="center"/>
              <w:rPr>
                <w:rFonts w:ascii="Garamond" w:hAnsi="Garamond" w:cs="Arial CYR"/>
                <w:highlight w:val="yellow"/>
              </w:rPr>
            </w:pPr>
            <w:r w:rsidRPr="00F8201A">
              <w:rPr>
                <w:rFonts w:ascii="Garamond" w:hAnsi="Garamond" w:cs="Arial CYR"/>
              </w:rPr>
              <w:t>0,03</w:t>
            </w:r>
            <w:r>
              <w:rPr>
                <w:rFonts w:ascii="Garamond" w:hAnsi="Garamond" w:cs="Arial CYR"/>
              </w:rPr>
              <w:t>%</w:t>
            </w:r>
          </w:p>
        </w:tc>
        <w:tc>
          <w:tcPr>
            <w:tcW w:w="1438" w:type="dxa"/>
            <w:shd w:val="clear" w:color="auto" w:fill="auto"/>
            <w:noWrap/>
            <w:vAlign w:val="bottom"/>
            <w:hideMark/>
          </w:tcPr>
          <w:p w:rsidR="00896307" w:rsidRPr="00F8201A" w:rsidRDefault="00896307" w:rsidP="00896307">
            <w:pPr>
              <w:jc w:val="center"/>
              <w:rPr>
                <w:rFonts w:ascii="Garamond" w:hAnsi="Garamond" w:cs="Arial CYR"/>
              </w:rPr>
            </w:pPr>
            <w:r w:rsidRPr="00F8201A">
              <w:rPr>
                <w:rFonts w:ascii="Garamond" w:hAnsi="Garamond" w:cs="Arial CYR"/>
              </w:rPr>
              <w:t>-0,7%</w:t>
            </w:r>
          </w:p>
        </w:tc>
      </w:tr>
      <w:tr w:rsidR="00896307" w:rsidRPr="0026062A" w:rsidTr="005E59F3">
        <w:trPr>
          <w:gridAfter w:val="1"/>
          <w:wAfter w:w="3055" w:type="dxa"/>
          <w:trHeight w:val="270"/>
        </w:trPr>
        <w:tc>
          <w:tcPr>
            <w:tcW w:w="6180" w:type="dxa"/>
            <w:shd w:val="clear" w:color="auto" w:fill="auto"/>
            <w:vAlign w:val="bottom"/>
            <w:hideMark/>
          </w:tcPr>
          <w:p w:rsidR="00896307" w:rsidRPr="006205E5" w:rsidRDefault="00896307" w:rsidP="005E59F3">
            <w:pPr>
              <w:rPr>
                <w:rFonts w:ascii="Garamond" w:hAnsi="Garamond" w:cs="Arial CYR"/>
              </w:rPr>
            </w:pPr>
            <w:r w:rsidRPr="006205E5">
              <w:rPr>
                <w:rFonts w:ascii="Garamond" w:hAnsi="Garamond" w:cs="Arial CYR"/>
              </w:rPr>
              <w:t>Средняя эффективная ставка налога</w:t>
            </w:r>
          </w:p>
        </w:tc>
        <w:tc>
          <w:tcPr>
            <w:tcW w:w="1617" w:type="dxa"/>
            <w:shd w:val="clear" w:color="auto" w:fill="auto"/>
            <w:noWrap/>
            <w:vAlign w:val="bottom"/>
            <w:hideMark/>
          </w:tcPr>
          <w:p w:rsidR="00896307" w:rsidRPr="00AC50E0" w:rsidRDefault="00F8201A" w:rsidP="005E59F3">
            <w:pPr>
              <w:jc w:val="center"/>
              <w:rPr>
                <w:rFonts w:ascii="Garamond" w:hAnsi="Garamond" w:cs="Arial CYR"/>
                <w:highlight w:val="yellow"/>
              </w:rPr>
            </w:pPr>
            <w:r w:rsidRPr="00F8201A">
              <w:rPr>
                <w:rFonts w:ascii="Garamond" w:hAnsi="Garamond" w:cs="Arial CYR"/>
              </w:rPr>
              <w:t>6,3%</w:t>
            </w:r>
          </w:p>
        </w:tc>
        <w:tc>
          <w:tcPr>
            <w:tcW w:w="1438" w:type="dxa"/>
            <w:shd w:val="clear" w:color="auto" w:fill="auto"/>
            <w:noWrap/>
            <w:vAlign w:val="bottom"/>
            <w:hideMark/>
          </w:tcPr>
          <w:p w:rsidR="00896307" w:rsidRPr="00F8201A" w:rsidRDefault="00896307" w:rsidP="00896307">
            <w:pPr>
              <w:jc w:val="center"/>
              <w:rPr>
                <w:rFonts w:ascii="Garamond" w:hAnsi="Garamond" w:cs="Arial CYR"/>
              </w:rPr>
            </w:pPr>
            <w:r w:rsidRPr="00F8201A">
              <w:rPr>
                <w:rFonts w:ascii="Garamond" w:hAnsi="Garamond" w:cs="Arial CYR"/>
              </w:rPr>
              <w:t>19,3%</w:t>
            </w:r>
          </w:p>
        </w:tc>
      </w:tr>
    </w:tbl>
    <w:p w:rsidR="000B3DD7" w:rsidRPr="0026062A" w:rsidRDefault="000B3DD7" w:rsidP="000B3DD7">
      <w:pPr>
        <w:rPr>
          <w:highlight w:val="yellow"/>
          <w:lang w:val="en-US"/>
        </w:rPr>
      </w:pPr>
      <w:bookmarkStart w:id="61" w:name="_Toc135470624"/>
      <w:bookmarkStart w:id="62" w:name="_Ref202089538"/>
      <w:bookmarkStart w:id="63" w:name="_Toc385852561"/>
      <w:bookmarkStart w:id="64" w:name="_Toc449003127"/>
    </w:p>
    <w:p w:rsidR="000B3DD7" w:rsidRPr="000B3DD7" w:rsidRDefault="000B3DD7" w:rsidP="000B3DD7">
      <w:pPr>
        <w:pStyle w:val="6"/>
        <w:tabs>
          <w:tab w:val="clear" w:pos="3837"/>
          <w:tab w:val="num" w:pos="0"/>
        </w:tabs>
        <w:ind w:left="0" w:firstLine="0"/>
        <w:rPr>
          <w:rFonts w:ascii="Garamond" w:hAnsi="Garamond"/>
          <w:szCs w:val="26"/>
        </w:rPr>
      </w:pPr>
      <w:bookmarkStart w:id="65" w:name="_Toc481153113"/>
      <w:r w:rsidRPr="000B3DD7">
        <w:rPr>
          <w:rFonts w:ascii="Garamond" w:hAnsi="Garamond"/>
          <w:szCs w:val="26"/>
        </w:rPr>
        <w:t>Прибыль на акцию</w:t>
      </w:r>
      <w:bookmarkEnd w:id="61"/>
      <w:bookmarkEnd w:id="62"/>
      <w:bookmarkEnd w:id="63"/>
      <w:bookmarkEnd w:id="64"/>
      <w:bookmarkEnd w:id="65"/>
    </w:p>
    <w:p w:rsidR="000B3DD7" w:rsidRPr="0026062A" w:rsidRDefault="000B3DD7" w:rsidP="000B3DD7">
      <w:pPr>
        <w:rPr>
          <w:highlight w:val="yellow"/>
        </w:rPr>
      </w:pPr>
    </w:p>
    <w:tbl>
      <w:tblPr>
        <w:tblW w:w="9649" w:type="dxa"/>
        <w:tblInd w:w="98" w:type="dxa"/>
        <w:tblLook w:val="04A0" w:firstRow="1" w:lastRow="0" w:firstColumn="1" w:lastColumn="0" w:noHBand="0" w:noVBand="1"/>
      </w:tblPr>
      <w:tblGrid>
        <w:gridCol w:w="6480"/>
        <w:gridCol w:w="1720"/>
        <w:gridCol w:w="1449"/>
      </w:tblGrid>
      <w:tr w:rsidR="000B3DD7" w:rsidRPr="0026062A" w:rsidTr="005E59F3">
        <w:trPr>
          <w:trHeight w:val="255"/>
        </w:trPr>
        <w:tc>
          <w:tcPr>
            <w:tcW w:w="6480" w:type="dxa"/>
            <w:vMerge w:val="restart"/>
            <w:tcBorders>
              <w:right w:val="nil"/>
            </w:tcBorders>
            <w:vAlign w:val="center"/>
            <w:hideMark/>
          </w:tcPr>
          <w:p w:rsidR="000B3DD7" w:rsidRPr="0026062A" w:rsidRDefault="000B3DD7" w:rsidP="005E59F3">
            <w:pPr>
              <w:rPr>
                <w:rFonts w:ascii="Garamond" w:hAnsi="Garamond" w:cs="Arial"/>
                <w:b/>
                <w:bCs/>
                <w:sz w:val="24"/>
                <w:szCs w:val="24"/>
                <w:highlight w:val="yellow"/>
              </w:rPr>
            </w:pPr>
          </w:p>
        </w:tc>
        <w:tc>
          <w:tcPr>
            <w:tcW w:w="3169" w:type="dxa"/>
            <w:gridSpan w:val="2"/>
            <w:tcBorders>
              <w:left w:val="nil"/>
              <w:right w:val="nil"/>
            </w:tcBorders>
            <w:shd w:val="clear" w:color="auto" w:fill="auto"/>
            <w:hideMark/>
          </w:tcPr>
          <w:p w:rsidR="000B3DD7" w:rsidRPr="00362FD8" w:rsidRDefault="000B3DD7" w:rsidP="005E59F3">
            <w:pPr>
              <w:spacing w:after="0" w:line="240" w:lineRule="auto"/>
              <w:jc w:val="center"/>
              <w:rPr>
                <w:rFonts w:ascii="Garamond" w:hAnsi="Garamond" w:cs="Arial"/>
                <w:sz w:val="24"/>
                <w:szCs w:val="24"/>
              </w:rPr>
            </w:pPr>
            <w:r w:rsidRPr="00362FD8">
              <w:rPr>
                <w:rFonts w:ascii="Garamond" w:hAnsi="Garamond" w:cs="Arial"/>
                <w:sz w:val="24"/>
                <w:szCs w:val="24"/>
              </w:rPr>
              <w:t>Год, оканчивающийся 31 декабря</w:t>
            </w:r>
          </w:p>
        </w:tc>
      </w:tr>
      <w:tr w:rsidR="00A742A5" w:rsidRPr="0026062A" w:rsidTr="005E59F3">
        <w:trPr>
          <w:trHeight w:val="255"/>
        </w:trPr>
        <w:tc>
          <w:tcPr>
            <w:tcW w:w="6480" w:type="dxa"/>
            <w:vMerge/>
            <w:tcBorders>
              <w:right w:val="nil"/>
            </w:tcBorders>
            <w:vAlign w:val="center"/>
            <w:hideMark/>
          </w:tcPr>
          <w:p w:rsidR="00A742A5" w:rsidRPr="0026062A" w:rsidRDefault="00A742A5" w:rsidP="005E59F3">
            <w:pPr>
              <w:spacing w:after="0" w:line="240" w:lineRule="auto"/>
              <w:rPr>
                <w:rFonts w:ascii="Garamond" w:hAnsi="Garamond" w:cs="Arial"/>
                <w:b/>
                <w:bCs/>
                <w:sz w:val="24"/>
                <w:szCs w:val="24"/>
                <w:highlight w:val="yellow"/>
              </w:rPr>
            </w:pPr>
          </w:p>
        </w:tc>
        <w:tc>
          <w:tcPr>
            <w:tcW w:w="1720" w:type="dxa"/>
            <w:tcBorders>
              <w:left w:val="nil"/>
              <w:right w:val="nil"/>
            </w:tcBorders>
            <w:shd w:val="clear" w:color="auto" w:fill="auto"/>
            <w:hideMark/>
          </w:tcPr>
          <w:p w:rsidR="00A742A5" w:rsidRPr="00362FD8" w:rsidRDefault="00A742A5" w:rsidP="00A742A5">
            <w:pPr>
              <w:spacing w:after="0" w:line="240" w:lineRule="auto"/>
              <w:jc w:val="center"/>
              <w:rPr>
                <w:rFonts w:ascii="Garamond" w:hAnsi="Garamond" w:cs="Arial"/>
                <w:b/>
                <w:bCs/>
                <w:sz w:val="24"/>
                <w:szCs w:val="24"/>
              </w:rPr>
            </w:pPr>
            <w:r w:rsidRPr="00362FD8">
              <w:rPr>
                <w:rFonts w:ascii="Garamond" w:hAnsi="Garamond" w:cs="Arial"/>
                <w:b/>
                <w:bCs/>
                <w:sz w:val="24"/>
                <w:szCs w:val="24"/>
              </w:rPr>
              <w:t>201</w:t>
            </w:r>
            <w:r>
              <w:rPr>
                <w:rFonts w:ascii="Garamond" w:hAnsi="Garamond" w:cs="Arial"/>
                <w:b/>
                <w:bCs/>
                <w:sz w:val="24"/>
                <w:szCs w:val="24"/>
              </w:rPr>
              <w:t>9</w:t>
            </w:r>
          </w:p>
        </w:tc>
        <w:tc>
          <w:tcPr>
            <w:tcW w:w="1449" w:type="dxa"/>
            <w:tcBorders>
              <w:left w:val="nil"/>
              <w:right w:val="nil"/>
            </w:tcBorders>
            <w:shd w:val="clear" w:color="auto" w:fill="auto"/>
            <w:hideMark/>
          </w:tcPr>
          <w:p w:rsidR="00A742A5" w:rsidRPr="00362FD8" w:rsidRDefault="00A742A5" w:rsidP="00A742A5">
            <w:pPr>
              <w:spacing w:after="0" w:line="240" w:lineRule="auto"/>
              <w:jc w:val="center"/>
              <w:rPr>
                <w:rFonts w:ascii="Garamond" w:hAnsi="Garamond" w:cs="Arial"/>
                <w:b/>
                <w:bCs/>
                <w:sz w:val="24"/>
                <w:szCs w:val="24"/>
              </w:rPr>
            </w:pPr>
            <w:r w:rsidRPr="00362FD8">
              <w:rPr>
                <w:rFonts w:ascii="Garamond" w:hAnsi="Garamond" w:cs="Arial"/>
                <w:b/>
                <w:bCs/>
                <w:sz w:val="24"/>
                <w:szCs w:val="24"/>
              </w:rPr>
              <w:t>201</w:t>
            </w:r>
            <w:r>
              <w:rPr>
                <w:rFonts w:ascii="Garamond" w:hAnsi="Garamond" w:cs="Arial"/>
                <w:b/>
                <w:bCs/>
                <w:sz w:val="24"/>
                <w:szCs w:val="24"/>
              </w:rPr>
              <w:t>8</w:t>
            </w:r>
          </w:p>
        </w:tc>
      </w:tr>
      <w:tr w:rsidR="00A742A5" w:rsidRPr="00362FD8" w:rsidTr="005E59F3">
        <w:trPr>
          <w:trHeight w:val="239"/>
        </w:trPr>
        <w:tc>
          <w:tcPr>
            <w:tcW w:w="6480" w:type="dxa"/>
            <w:tcBorders>
              <w:left w:val="nil"/>
              <w:right w:val="nil"/>
            </w:tcBorders>
            <w:shd w:val="clear" w:color="auto" w:fill="auto"/>
            <w:hideMark/>
          </w:tcPr>
          <w:p w:rsidR="00A742A5" w:rsidRPr="00362FD8" w:rsidRDefault="00A742A5" w:rsidP="005E59F3">
            <w:pPr>
              <w:spacing w:after="0" w:line="240" w:lineRule="auto"/>
              <w:rPr>
                <w:rFonts w:ascii="Garamond" w:hAnsi="Garamond" w:cs="Arial"/>
                <w:b/>
                <w:bCs/>
                <w:sz w:val="24"/>
                <w:szCs w:val="24"/>
              </w:rPr>
            </w:pPr>
            <w:r w:rsidRPr="00362FD8">
              <w:rPr>
                <w:rFonts w:ascii="Garamond" w:hAnsi="Garamond" w:cs="Arial"/>
                <w:b/>
                <w:bCs/>
                <w:sz w:val="24"/>
                <w:szCs w:val="24"/>
              </w:rPr>
              <w:t>Базовая</w:t>
            </w:r>
          </w:p>
        </w:tc>
        <w:tc>
          <w:tcPr>
            <w:tcW w:w="3169" w:type="dxa"/>
            <w:gridSpan w:val="2"/>
            <w:tcBorders>
              <w:left w:val="nil"/>
              <w:right w:val="nil"/>
            </w:tcBorders>
            <w:shd w:val="clear" w:color="auto" w:fill="auto"/>
            <w:hideMark/>
          </w:tcPr>
          <w:p w:rsidR="00A742A5" w:rsidRPr="00362FD8" w:rsidRDefault="00A742A5" w:rsidP="005E59F3">
            <w:pPr>
              <w:spacing w:after="0" w:line="240" w:lineRule="auto"/>
              <w:jc w:val="center"/>
              <w:rPr>
                <w:rFonts w:ascii="Garamond" w:hAnsi="Garamond" w:cs="Arial"/>
                <w:b/>
                <w:bCs/>
                <w:sz w:val="24"/>
                <w:szCs w:val="24"/>
              </w:rPr>
            </w:pPr>
            <w:r w:rsidRPr="00362FD8">
              <w:rPr>
                <w:rFonts w:ascii="Garamond" w:hAnsi="Garamond" w:cs="Arial"/>
                <w:b/>
                <w:bCs/>
                <w:sz w:val="24"/>
                <w:szCs w:val="24"/>
              </w:rPr>
              <w:t> </w:t>
            </w:r>
          </w:p>
        </w:tc>
      </w:tr>
      <w:tr w:rsidR="00A742A5" w:rsidRPr="00362FD8" w:rsidTr="005E59F3">
        <w:trPr>
          <w:trHeight w:val="251"/>
        </w:trPr>
        <w:tc>
          <w:tcPr>
            <w:tcW w:w="6480" w:type="dxa"/>
            <w:tcBorders>
              <w:top w:val="nil"/>
              <w:left w:val="nil"/>
              <w:right w:val="nil"/>
            </w:tcBorders>
            <w:shd w:val="clear" w:color="auto" w:fill="auto"/>
            <w:hideMark/>
          </w:tcPr>
          <w:p w:rsidR="00A742A5" w:rsidRPr="00362FD8" w:rsidRDefault="00A742A5" w:rsidP="005E59F3">
            <w:pPr>
              <w:spacing w:after="0" w:line="240" w:lineRule="auto"/>
              <w:rPr>
                <w:rFonts w:ascii="Garamond" w:hAnsi="Garamond" w:cs="Arial"/>
                <w:sz w:val="24"/>
                <w:szCs w:val="24"/>
              </w:rPr>
            </w:pPr>
            <w:r w:rsidRPr="00362FD8">
              <w:rPr>
                <w:rFonts w:ascii="Garamond" w:hAnsi="Garamond" w:cs="Arial"/>
                <w:sz w:val="24"/>
                <w:szCs w:val="24"/>
              </w:rPr>
              <w:t>Прибыль владельцев обыкновенных акций организации (в тыс. руб.)</w:t>
            </w:r>
          </w:p>
        </w:tc>
        <w:tc>
          <w:tcPr>
            <w:tcW w:w="1720" w:type="dxa"/>
            <w:tcBorders>
              <w:top w:val="nil"/>
              <w:left w:val="nil"/>
              <w:bottom w:val="nil"/>
              <w:right w:val="nil"/>
            </w:tcBorders>
            <w:shd w:val="clear" w:color="auto" w:fill="auto"/>
            <w:hideMark/>
          </w:tcPr>
          <w:p w:rsidR="00A742A5" w:rsidRPr="00362FD8" w:rsidRDefault="00A742A5" w:rsidP="005E59F3">
            <w:pPr>
              <w:spacing w:after="0" w:line="240" w:lineRule="auto"/>
              <w:jc w:val="center"/>
              <w:rPr>
                <w:rFonts w:ascii="Garamond" w:hAnsi="Garamond" w:cs="Arial"/>
                <w:sz w:val="24"/>
                <w:szCs w:val="24"/>
              </w:rPr>
            </w:pPr>
            <w:r>
              <w:rPr>
                <w:rFonts w:ascii="Garamond" w:hAnsi="Garamond" w:cs="Arial"/>
                <w:sz w:val="24"/>
                <w:szCs w:val="24"/>
              </w:rPr>
              <w:t>18 735</w:t>
            </w:r>
          </w:p>
        </w:tc>
        <w:tc>
          <w:tcPr>
            <w:tcW w:w="1449" w:type="dxa"/>
            <w:tcBorders>
              <w:top w:val="nil"/>
              <w:left w:val="nil"/>
              <w:bottom w:val="nil"/>
              <w:right w:val="nil"/>
            </w:tcBorders>
            <w:shd w:val="clear" w:color="auto" w:fill="auto"/>
            <w:hideMark/>
          </w:tcPr>
          <w:p w:rsidR="00A742A5" w:rsidRPr="00362FD8" w:rsidRDefault="00A742A5" w:rsidP="00A742A5">
            <w:pPr>
              <w:spacing w:after="0" w:line="240" w:lineRule="auto"/>
              <w:jc w:val="center"/>
              <w:rPr>
                <w:rFonts w:ascii="Garamond" w:hAnsi="Garamond" w:cs="Arial"/>
                <w:sz w:val="24"/>
                <w:szCs w:val="24"/>
              </w:rPr>
            </w:pPr>
            <w:r>
              <w:rPr>
                <w:rFonts w:ascii="Garamond" w:hAnsi="Garamond" w:cs="Arial"/>
                <w:sz w:val="24"/>
                <w:szCs w:val="24"/>
              </w:rPr>
              <w:t>26</w:t>
            </w:r>
            <w:r w:rsidRPr="00362FD8">
              <w:rPr>
                <w:rFonts w:ascii="Garamond" w:hAnsi="Garamond" w:cs="Arial"/>
                <w:sz w:val="24"/>
                <w:szCs w:val="24"/>
              </w:rPr>
              <w:t> </w:t>
            </w:r>
            <w:r>
              <w:rPr>
                <w:rFonts w:ascii="Garamond" w:hAnsi="Garamond" w:cs="Arial"/>
                <w:sz w:val="24"/>
                <w:szCs w:val="24"/>
              </w:rPr>
              <w:t>603</w:t>
            </w:r>
          </w:p>
        </w:tc>
      </w:tr>
      <w:tr w:rsidR="00A742A5" w:rsidRPr="00362FD8" w:rsidTr="005E59F3">
        <w:trPr>
          <w:trHeight w:val="357"/>
        </w:trPr>
        <w:tc>
          <w:tcPr>
            <w:tcW w:w="6480" w:type="dxa"/>
            <w:tcBorders>
              <w:top w:val="nil"/>
              <w:left w:val="nil"/>
              <w:right w:val="nil"/>
            </w:tcBorders>
            <w:shd w:val="clear" w:color="auto" w:fill="auto"/>
            <w:hideMark/>
          </w:tcPr>
          <w:p w:rsidR="00A742A5" w:rsidRPr="00362FD8" w:rsidRDefault="00A742A5" w:rsidP="005E59F3">
            <w:pPr>
              <w:spacing w:after="0" w:line="240" w:lineRule="auto"/>
              <w:ind w:firstLineChars="100" w:firstLine="240"/>
              <w:rPr>
                <w:rFonts w:ascii="Garamond" w:hAnsi="Garamond" w:cs="Arial"/>
                <w:sz w:val="24"/>
                <w:szCs w:val="24"/>
              </w:rPr>
            </w:pPr>
            <w:r w:rsidRPr="00362FD8">
              <w:rPr>
                <w:rFonts w:ascii="Garamond" w:hAnsi="Garamond" w:cs="Arial"/>
                <w:sz w:val="24"/>
                <w:szCs w:val="24"/>
              </w:rPr>
              <w:t>в т.ч.: прибыль (убыток) от продолжающейся деятельности</w:t>
            </w:r>
          </w:p>
        </w:tc>
        <w:tc>
          <w:tcPr>
            <w:tcW w:w="1720" w:type="dxa"/>
            <w:tcBorders>
              <w:top w:val="nil"/>
              <w:left w:val="nil"/>
              <w:bottom w:val="nil"/>
              <w:right w:val="nil"/>
            </w:tcBorders>
            <w:shd w:val="clear" w:color="auto" w:fill="auto"/>
            <w:hideMark/>
          </w:tcPr>
          <w:p w:rsidR="00A742A5" w:rsidRPr="00362FD8" w:rsidRDefault="00A742A5" w:rsidP="00A742A5">
            <w:pPr>
              <w:spacing w:after="0" w:line="240" w:lineRule="auto"/>
              <w:jc w:val="center"/>
              <w:rPr>
                <w:rFonts w:ascii="Garamond" w:hAnsi="Garamond" w:cs="Arial"/>
                <w:sz w:val="24"/>
                <w:szCs w:val="24"/>
              </w:rPr>
            </w:pPr>
            <w:r>
              <w:rPr>
                <w:rFonts w:ascii="Garamond" w:hAnsi="Garamond" w:cs="Arial"/>
                <w:sz w:val="24"/>
                <w:szCs w:val="24"/>
              </w:rPr>
              <w:t>18 735</w:t>
            </w:r>
          </w:p>
        </w:tc>
        <w:tc>
          <w:tcPr>
            <w:tcW w:w="1449" w:type="dxa"/>
            <w:tcBorders>
              <w:top w:val="nil"/>
              <w:left w:val="nil"/>
              <w:bottom w:val="nil"/>
              <w:right w:val="nil"/>
            </w:tcBorders>
            <w:shd w:val="clear" w:color="auto" w:fill="auto"/>
            <w:hideMark/>
          </w:tcPr>
          <w:p w:rsidR="00A742A5" w:rsidRPr="00362FD8" w:rsidRDefault="00A742A5" w:rsidP="00A742A5">
            <w:pPr>
              <w:spacing w:after="0" w:line="240" w:lineRule="auto"/>
              <w:jc w:val="center"/>
              <w:rPr>
                <w:rFonts w:ascii="Garamond" w:hAnsi="Garamond" w:cs="Arial"/>
                <w:sz w:val="24"/>
                <w:szCs w:val="24"/>
              </w:rPr>
            </w:pPr>
            <w:r>
              <w:rPr>
                <w:rFonts w:ascii="Garamond" w:hAnsi="Garamond" w:cs="Arial"/>
                <w:sz w:val="24"/>
                <w:szCs w:val="24"/>
              </w:rPr>
              <w:t>26</w:t>
            </w:r>
            <w:r w:rsidRPr="00362FD8">
              <w:rPr>
                <w:rFonts w:ascii="Garamond" w:hAnsi="Garamond" w:cs="Arial"/>
                <w:sz w:val="24"/>
                <w:szCs w:val="24"/>
              </w:rPr>
              <w:t> </w:t>
            </w:r>
            <w:r>
              <w:rPr>
                <w:rFonts w:ascii="Garamond" w:hAnsi="Garamond" w:cs="Arial"/>
                <w:sz w:val="24"/>
                <w:szCs w:val="24"/>
              </w:rPr>
              <w:t>603</w:t>
            </w:r>
          </w:p>
        </w:tc>
      </w:tr>
      <w:tr w:rsidR="00A742A5" w:rsidRPr="00362FD8" w:rsidTr="005E59F3">
        <w:trPr>
          <w:trHeight w:val="335"/>
        </w:trPr>
        <w:tc>
          <w:tcPr>
            <w:tcW w:w="6480" w:type="dxa"/>
            <w:tcBorders>
              <w:top w:val="nil"/>
              <w:left w:val="nil"/>
              <w:right w:val="nil"/>
            </w:tcBorders>
            <w:shd w:val="clear" w:color="auto" w:fill="auto"/>
            <w:hideMark/>
          </w:tcPr>
          <w:p w:rsidR="00A742A5" w:rsidRPr="00362FD8" w:rsidRDefault="00A742A5" w:rsidP="005E59F3">
            <w:pPr>
              <w:spacing w:after="0" w:line="240" w:lineRule="auto"/>
              <w:ind w:firstLineChars="100" w:firstLine="240"/>
              <w:rPr>
                <w:rFonts w:ascii="Garamond" w:hAnsi="Garamond" w:cs="Arial"/>
                <w:sz w:val="24"/>
                <w:szCs w:val="24"/>
              </w:rPr>
            </w:pPr>
            <w:r w:rsidRPr="00362FD8">
              <w:rPr>
                <w:rFonts w:ascii="Garamond" w:hAnsi="Garamond" w:cs="Arial"/>
                <w:sz w:val="24"/>
                <w:szCs w:val="24"/>
              </w:rPr>
              <w:t>прибыль (убыток) от прекращаемой деятельности</w:t>
            </w:r>
          </w:p>
        </w:tc>
        <w:tc>
          <w:tcPr>
            <w:tcW w:w="1720" w:type="dxa"/>
            <w:tcBorders>
              <w:top w:val="nil"/>
              <w:left w:val="nil"/>
              <w:bottom w:val="nil"/>
              <w:right w:val="nil"/>
            </w:tcBorders>
            <w:shd w:val="clear" w:color="auto" w:fill="auto"/>
            <w:hideMark/>
          </w:tcPr>
          <w:p w:rsidR="00A742A5" w:rsidRPr="00362FD8" w:rsidRDefault="00A742A5" w:rsidP="005E59F3">
            <w:pPr>
              <w:spacing w:after="0" w:line="240" w:lineRule="auto"/>
              <w:jc w:val="center"/>
              <w:rPr>
                <w:rFonts w:ascii="Garamond" w:hAnsi="Garamond" w:cs="Arial"/>
                <w:sz w:val="24"/>
                <w:szCs w:val="24"/>
              </w:rPr>
            </w:pPr>
            <w:r w:rsidRPr="00362FD8">
              <w:rPr>
                <w:rFonts w:ascii="Garamond" w:hAnsi="Garamond" w:cs="Arial"/>
                <w:sz w:val="24"/>
                <w:szCs w:val="24"/>
              </w:rPr>
              <w:t>-</w:t>
            </w:r>
          </w:p>
        </w:tc>
        <w:tc>
          <w:tcPr>
            <w:tcW w:w="1449" w:type="dxa"/>
            <w:tcBorders>
              <w:top w:val="nil"/>
              <w:left w:val="nil"/>
              <w:bottom w:val="nil"/>
              <w:right w:val="nil"/>
            </w:tcBorders>
            <w:shd w:val="clear" w:color="auto" w:fill="auto"/>
            <w:hideMark/>
          </w:tcPr>
          <w:p w:rsidR="00A742A5" w:rsidRPr="00362FD8" w:rsidRDefault="00A742A5" w:rsidP="00A742A5">
            <w:pPr>
              <w:spacing w:after="0" w:line="240" w:lineRule="auto"/>
              <w:jc w:val="center"/>
              <w:rPr>
                <w:rFonts w:ascii="Garamond" w:hAnsi="Garamond" w:cs="Arial"/>
                <w:sz w:val="24"/>
                <w:szCs w:val="24"/>
              </w:rPr>
            </w:pPr>
            <w:r w:rsidRPr="00362FD8">
              <w:rPr>
                <w:rFonts w:ascii="Garamond" w:hAnsi="Garamond" w:cs="Arial"/>
                <w:sz w:val="24"/>
                <w:szCs w:val="24"/>
              </w:rPr>
              <w:t>-</w:t>
            </w:r>
          </w:p>
        </w:tc>
      </w:tr>
      <w:tr w:rsidR="00A742A5" w:rsidRPr="00362FD8" w:rsidTr="005E59F3">
        <w:trPr>
          <w:trHeight w:val="440"/>
        </w:trPr>
        <w:tc>
          <w:tcPr>
            <w:tcW w:w="6480" w:type="dxa"/>
            <w:tcBorders>
              <w:top w:val="nil"/>
              <w:left w:val="nil"/>
              <w:right w:val="nil"/>
            </w:tcBorders>
            <w:shd w:val="clear" w:color="auto" w:fill="auto"/>
            <w:hideMark/>
          </w:tcPr>
          <w:p w:rsidR="00A742A5" w:rsidRPr="00362FD8" w:rsidRDefault="00A742A5" w:rsidP="005E59F3">
            <w:pPr>
              <w:spacing w:after="0" w:line="240" w:lineRule="auto"/>
              <w:rPr>
                <w:rFonts w:ascii="Garamond" w:hAnsi="Garamond" w:cs="Arial"/>
                <w:sz w:val="24"/>
                <w:szCs w:val="24"/>
              </w:rPr>
            </w:pPr>
            <w:r w:rsidRPr="00362FD8">
              <w:rPr>
                <w:rFonts w:ascii="Garamond" w:hAnsi="Garamond" w:cs="Arial"/>
                <w:sz w:val="24"/>
                <w:szCs w:val="24"/>
              </w:rPr>
              <w:t>Средневзвешенное количество выпущенных обыкновенных акций (тыс. шт.)</w:t>
            </w:r>
          </w:p>
        </w:tc>
        <w:tc>
          <w:tcPr>
            <w:tcW w:w="1720" w:type="dxa"/>
            <w:tcBorders>
              <w:top w:val="nil"/>
              <w:left w:val="nil"/>
              <w:bottom w:val="single" w:sz="4" w:space="0" w:color="000000"/>
              <w:right w:val="nil"/>
            </w:tcBorders>
            <w:shd w:val="clear" w:color="auto" w:fill="auto"/>
            <w:hideMark/>
          </w:tcPr>
          <w:p w:rsidR="00A742A5" w:rsidRPr="00362FD8" w:rsidRDefault="00A742A5" w:rsidP="005E59F3">
            <w:pPr>
              <w:spacing w:after="0" w:line="240" w:lineRule="auto"/>
              <w:jc w:val="center"/>
              <w:rPr>
                <w:rFonts w:ascii="Garamond" w:hAnsi="Garamond" w:cs="Arial"/>
                <w:sz w:val="24"/>
                <w:szCs w:val="24"/>
              </w:rPr>
            </w:pPr>
            <w:r w:rsidRPr="00362FD8">
              <w:rPr>
                <w:rFonts w:ascii="Garamond" w:hAnsi="Garamond" w:cs="Arial"/>
                <w:sz w:val="24"/>
                <w:szCs w:val="24"/>
              </w:rPr>
              <w:t>4 200</w:t>
            </w:r>
          </w:p>
        </w:tc>
        <w:tc>
          <w:tcPr>
            <w:tcW w:w="1449" w:type="dxa"/>
            <w:tcBorders>
              <w:top w:val="nil"/>
              <w:left w:val="nil"/>
              <w:bottom w:val="single" w:sz="4" w:space="0" w:color="000000"/>
              <w:right w:val="nil"/>
            </w:tcBorders>
            <w:shd w:val="clear" w:color="auto" w:fill="auto"/>
            <w:hideMark/>
          </w:tcPr>
          <w:p w:rsidR="00A742A5" w:rsidRPr="00362FD8" w:rsidRDefault="00A742A5" w:rsidP="00A742A5">
            <w:pPr>
              <w:spacing w:after="0" w:line="240" w:lineRule="auto"/>
              <w:jc w:val="center"/>
              <w:rPr>
                <w:rFonts w:ascii="Garamond" w:hAnsi="Garamond" w:cs="Arial"/>
                <w:sz w:val="24"/>
                <w:szCs w:val="24"/>
              </w:rPr>
            </w:pPr>
            <w:r w:rsidRPr="00362FD8">
              <w:rPr>
                <w:rFonts w:ascii="Garamond" w:hAnsi="Garamond" w:cs="Arial"/>
                <w:sz w:val="24"/>
                <w:szCs w:val="24"/>
              </w:rPr>
              <w:t>4 200</w:t>
            </w:r>
          </w:p>
        </w:tc>
      </w:tr>
      <w:tr w:rsidR="00A742A5" w:rsidRPr="00362FD8" w:rsidTr="005E59F3">
        <w:trPr>
          <w:trHeight w:val="426"/>
        </w:trPr>
        <w:tc>
          <w:tcPr>
            <w:tcW w:w="6480" w:type="dxa"/>
            <w:tcBorders>
              <w:top w:val="nil"/>
              <w:left w:val="nil"/>
              <w:bottom w:val="nil"/>
              <w:right w:val="nil"/>
            </w:tcBorders>
            <w:shd w:val="clear" w:color="auto" w:fill="auto"/>
            <w:hideMark/>
          </w:tcPr>
          <w:p w:rsidR="00A742A5" w:rsidRPr="00362FD8" w:rsidRDefault="00A742A5" w:rsidP="005E59F3">
            <w:pPr>
              <w:spacing w:after="0" w:line="240" w:lineRule="auto"/>
              <w:rPr>
                <w:rFonts w:ascii="Garamond" w:hAnsi="Garamond" w:cs="Arial"/>
                <w:b/>
                <w:bCs/>
                <w:sz w:val="24"/>
                <w:szCs w:val="24"/>
              </w:rPr>
            </w:pPr>
            <w:r w:rsidRPr="00362FD8">
              <w:rPr>
                <w:rFonts w:ascii="Garamond" w:hAnsi="Garamond" w:cs="Arial"/>
                <w:b/>
                <w:bCs/>
                <w:sz w:val="24"/>
                <w:szCs w:val="24"/>
              </w:rPr>
              <w:lastRenderedPageBreak/>
              <w:t>Итого базовая прибыль на акцию (руб. на акцию)</w:t>
            </w:r>
          </w:p>
        </w:tc>
        <w:tc>
          <w:tcPr>
            <w:tcW w:w="1720" w:type="dxa"/>
            <w:tcBorders>
              <w:top w:val="nil"/>
              <w:left w:val="nil"/>
              <w:bottom w:val="nil"/>
              <w:right w:val="nil"/>
            </w:tcBorders>
            <w:shd w:val="clear" w:color="auto" w:fill="auto"/>
            <w:hideMark/>
          </w:tcPr>
          <w:p w:rsidR="00A742A5" w:rsidRPr="00362FD8" w:rsidRDefault="00A742A5" w:rsidP="005E59F3">
            <w:pPr>
              <w:spacing w:after="0" w:line="240" w:lineRule="auto"/>
              <w:jc w:val="center"/>
              <w:rPr>
                <w:rFonts w:ascii="Garamond" w:hAnsi="Garamond" w:cs="Arial"/>
                <w:b/>
                <w:bCs/>
                <w:sz w:val="24"/>
                <w:szCs w:val="24"/>
              </w:rPr>
            </w:pPr>
            <w:r>
              <w:rPr>
                <w:rFonts w:ascii="Garamond" w:hAnsi="Garamond" w:cs="Arial"/>
                <w:b/>
                <w:bCs/>
                <w:sz w:val="24"/>
                <w:szCs w:val="24"/>
              </w:rPr>
              <w:t>4,46</w:t>
            </w:r>
          </w:p>
        </w:tc>
        <w:tc>
          <w:tcPr>
            <w:tcW w:w="1449" w:type="dxa"/>
            <w:tcBorders>
              <w:top w:val="nil"/>
              <w:left w:val="nil"/>
              <w:bottom w:val="nil"/>
              <w:right w:val="nil"/>
            </w:tcBorders>
            <w:shd w:val="clear" w:color="auto" w:fill="auto"/>
            <w:hideMark/>
          </w:tcPr>
          <w:p w:rsidR="00A742A5" w:rsidRPr="00362FD8" w:rsidRDefault="00A742A5" w:rsidP="00A742A5">
            <w:pPr>
              <w:spacing w:after="0" w:line="240" w:lineRule="auto"/>
              <w:jc w:val="center"/>
              <w:rPr>
                <w:rFonts w:ascii="Garamond" w:hAnsi="Garamond" w:cs="Arial"/>
                <w:b/>
                <w:bCs/>
                <w:sz w:val="24"/>
                <w:szCs w:val="24"/>
              </w:rPr>
            </w:pPr>
            <w:r>
              <w:rPr>
                <w:rFonts w:ascii="Garamond" w:hAnsi="Garamond" w:cs="Arial"/>
                <w:b/>
                <w:bCs/>
                <w:sz w:val="24"/>
                <w:szCs w:val="24"/>
              </w:rPr>
              <w:t>5,11</w:t>
            </w:r>
          </w:p>
        </w:tc>
      </w:tr>
      <w:tr w:rsidR="000B3DD7" w:rsidRPr="0026062A" w:rsidTr="005E59F3">
        <w:trPr>
          <w:trHeight w:val="426"/>
        </w:trPr>
        <w:tc>
          <w:tcPr>
            <w:tcW w:w="6480" w:type="dxa"/>
            <w:tcBorders>
              <w:top w:val="nil"/>
              <w:left w:val="nil"/>
              <w:bottom w:val="nil"/>
              <w:right w:val="nil"/>
            </w:tcBorders>
            <w:shd w:val="clear" w:color="auto" w:fill="auto"/>
            <w:hideMark/>
          </w:tcPr>
          <w:p w:rsidR="000B3DD7" w:rsidRPr="0026062A" w:rsidRDefault="000B3DD7" w:rsidP="005E59F3">
            <w:pPr>
              <w:spacing w:after="0" w:line="240" w:lineRule="auto"/>
              <w:rPr>
                <w:rFonts w:ascii="Garamond" w:hAnsi="Garamond" w:cs="Arial"/>
                <w:b/>
                <w:bCs/>
                <w:sz w:val="24"/>
                <w:szCs w:val="24"/>
                <w:highlight w:val="yellow"/>
              </w:rPr>
            </w:pPr>
          </w:p>
          <w:p w:rsidR="000B3DD7" w:rsidRPr="0026062A" w:rsidRDefault="000B3DD7" w:rsidP="005E59F3">
            <w:pPr>
              <w:spacing w:after="0" w:line="240" w:lineRule="auto"/>
              <w:rPr>
                <w:rFonts w:ascii="Garamond" w:hAnsi="Garamond" w:cs="Arial"/>
                <w:b/>
                <w:bCs/>
                <w:sz w:val="24"/>
                <w:szCs w:val="24"/>
                <w:highlight w:val="yellow"/>
              </w:rPr>
            </w:pPr>
          </w:p>
        </w:tc>
        <w:tc>
          <w:tcPr>
            <w:tcW w:w="1720" w:type="dxa"/>
            <w:tcBorders>
              <w:top w:val="nil"/>
              <w:left w:val="nil"/>
              <w:bottom w:val="nil"/>
              <w:right w:val="nil"/>
            </w:tcBorders>
            <w:shd w:val="clear" w:color="auto" w:fill="auto"/>
            <w:hideMark/>
          </w:tcPr>
          <w:p w:rsidR="000B3DD7" w:rsidRPr="00362FD8" w:rsidRDefault="000B3DD7" w:rsidP="005E59F3">
            <w:pPr>
              <w:spacing w:after="0" w:line="240" w:lineRule="auto"/>
              <w:jc w:val="center"/>
              <w:rPr>
                <w:rFonts w:ascii="Garamond" w:hAnsi="Garamond" w:cs="Arial"/>
                <w:b/>
                <w:bCs/>
                <w:sz w:val="24"/>
                <w:szCs w:val="24"/>
              </w:rPr>
            </w:pPr>
          </w:p>
        </w:tc>
        <w:tc>
          <w:tcPr>
            <w:tcW w:w="1449" w:type="dxa"/>
            <w:tcBorders>
              <w:top w:val="nil"/>
              <w:left w:val="nil"/>
              <w:bottom w:val="nil"/>
              <w:right w:val="nil"/>
            </w:tcBorders>
            <w:shd w:val="clear" w:color="auto" w:fill="auto"/>
            <w:hideMark/>
          </w:tcPr>
          <w:p w:rsidR="000B3DD7" w:rsidRPr="00362FD8" w:rsidRDefault="000B3DD7" w:rsidP="005E59F3">
            <w:pPr>
              <w:spacing w:after="0" w:line="240" w:lineRule="auto"/>
              <w:jc w:val="center"/>
              <w:rPr>
                <w:rFonts w:ascii="Garamond" w:hAnsi="Garamond" w:cs="Arial"/>
                <w:b/>
                <w:bCs/>
                <w:sz w:val="24"/>
                <w:szCs w:val="24"/>
              </w:rPr>
            </w:pPr>
          </w:p>
        </w:tc>
      </w:tr>
    </w:tbl>
    <w:p w:rsidR="000B3DD7" w:rsidRPr="000B3DD7" w:rsidRDefault="000B3DD7" w:rsidP="000B3DD7">
      <w:pPr>
        <w:pStyle w:val="6"/>
        <w:tabs>
          <w:tab w:val="clear" w:pos="3837"/>
          <w:tab w:val="num" w:pos="0"/>
        </w:tabs>
        <w:ind w:left="0" w:firstLine="0"/>
        <w:rPr>
          <w:rFonts w:ascii="Garamond" w:hAnsi="Garamond"/>
          <w:szCs w:val="26"/>
        </w:rPr>
      </w:pPr>
      <w:bookmarkStart w:id="66" w:name="_Toc481153114"/>
      <w:bookmarkStart w:id="67" w:name="_Toc135470629"/>
      <w:bookmarkStart w:id="68" w:name="_Toc135470639"/>
      <w:r w:rsidRPr="000B3DD7">
        <w:rPr>
          <w:rFonts w:ascii="Garamond" w:hAnsi="Garamond"/>
          <w:szCs w:val="26"/>
        </w:rPr>
        <w:t>Денежные средства и денежные эквиваленты денежных средств</w:t>
      </w:r>
      <w:bookmarkEnd w:id="66"/>
    </w:p>
    <w:p w:rsidR="000B3DD7" w:rsidRPr="00362FD8" w:rsidRDefault="000B3DD7" w:rsidP="000B3DD7"/>
    <w:tbl>
      <w:tblPr>
        <w:tblW w:w="9639" w:type="dxa"/>
        <w:tblInd w:w="250" w:type="dxa"/>
        <w:tblLook w:val="04A0" w:firstRow="1" w:lastRow="0" w:firstColumn="1" w:lastColumn="0" w:noHBand="0" w:noVBand="1"/>
      </w:tblPr>
      <w:tblGrid>
        <w:gridCol w:w="5670"/>
        <w:gridCol w:w="1985"/>
        <w:gridCol w:w="1984"/>
      </w:tblGrid>
      <w:tr w:rsidR="000B3DD7" w:rsidRPr="00362FD8" w:rsidTr="005E59F3">
        <w:trPr>
          <w:trHeight w:val="181"/>
        </w:trPr>
        <w:tc>
          <w:tcPr>
            <w:tcW w:w="5670" w:type="dxa"/>
            <w:tcBorders>
              <w:top w:val="single" w:sz="4" w:space="0" w:color="auto"/>
              <w:left w:val="nil"/>
              <w:bottom w:val="single" w:sz="4" w:space="0" w:color="FFFFFF"/>
              <w:right w:val="nil"/>
            </w:tcBorders>
            <w:shd w:val="clear" w:color="auto" w:fill="auto"/>
            <w:noWrap/>
            <w:vAlign w:val="bottom"/>
            <w:hideMark/>
          </w:tcPr>
          <w:p w:rsidR="000B3DD7" w:rsidRPr="00362FD8" w:rsidRDefault="000B3DD7" w:rsidP="005E59F3">
            <w:pPr>
              <w:spacing w:after="0" w:line="240" w:lineRule="auto"/>
              <w:rPr>
                <w:rFonts w:ascii="Garamond" w:hAnsi="Garamond" w:cs="Arial CYR"/>
                <w:sz w:val="24"/>
                <w:szCs w:val="24"/>
              </w:rPr>
            </w:pPr>
            <w:bookmarkStart w:id="69" w:name="RANGE!A4:D25"/>
            <w:r w:rsidRPr="00362FD8">
              <w:rPr>
                <w:rFonts w:ascii="Garamond" w:hAnsi="Garamond" w:cs="Arial CYR"/>
                <w:sz w:val="24"/>
                <w:szCs w:val="24"/>
              </w:rPr>
              <w:t> </w:t>
            </w:r>
          </w:p>
        </w:tc>
        <w:tc>
          <w:tcPr>
            <w:tcW w:w="1985" w:type="dxa"/>
            <w:vMerge w:val="restart"/>
            <w:tcBorders>
              <w:top w:val="single" w:sz="4" w:space="0" w:color="auto"/>
              <w:left w:val="nil"/>
              <w:right w:val="nil"/>
            </w:tcBorders>
            <w:shd w:val="clear" w:color="auto" w:fill="auto"/>
            <w:vAlign w:val="bottom"/>
            <w:hideMark/>
          </w:tcPr>
          <w:p w:rsidR="000B3DD7" w:rsidRPr="00362FD8" w:rsidRDefault="000B3DD7" w:rsidP="00A742A5">
            <w:pPr>
              <w:spacing w:after="0" w:line="240" w:lineRule="auto"/>
              <w:jc w:val="center"/>
              <w:rPr>
                <w:rFonts w:ascii="Garamond" w:hAnsi="Garamond" w:cs="Arial CYR"/>
                <w:sz w:val="24"/>
                <w:szCs w:val="24"/>
              </w:rPr>
            </w:pPr>
            <w:r w:rsidRPr="00362FD8">
              <w:rPr>
                <w:rFonts w:ascii="Garamond" w:hAnsi="Garamond" w:cs="Arial CYR"/>
                <w:sz w:val="24"/>
                <w:szCs w:val="24"/>
              </w:rPr>
              <w:t>Остаток на 31.12.201</w:t>
            </w:r>
            <w:r w:rsidR="00A742A5">
              <w:rPr>
                <w:rFonts w:ascii="Garamond" w:hAnsi="Garamond" w:cs="Arial CYR"/>
                <w:sz w:val="24"/>
                <w:szCs w:val="24"/>
              </w:rPr>
              <w:t>9</w:t>
            </w:r>
          </w:p>
        </w:tc>
        <w:tc>
          <w:tcPr>
            <w:tcW w:w="1984" w:type="dxa"/>
            <w:vMerge w:val="restart"/>
            <w:tcBorders>
              <w:top w:val="single" w:sz="4" w:space="0" w:color="auto"/>
              <w:left w:val="nil"/>
              <w:right w:val="nil"/>
            </w:tcBorders>
            <w:shd w:val="clear" w:color="auto" w:fill="auto"/>
            <w:vAlign w:val="bottom"/>
            <w:hideMark/>
          </w:tcPr>
          <w:p w:rsidR="000B3DD7" w:rsidRPr="00362FD8" w:rsidRDefault="000B3DD7" w:rsidP="00A742A5">
            <w:pPr>
              <w:spacing w:after="0" w:line="240" w:lineRule="auto"/>
              <w:jc w:val="center"/>
              <w:rPr>
                <w:rFonts w:ascii="Garamond" w:hAnsi="Garamond" w:cs="Arial CYR"/>
                <w:sz w:val="24"/>
                <w:szCs w:val="24"/>
              </w:rPr>
            </w:pPr>
            <w:r w:rsidRPr="00362FD8">
              <w:rPr>
                <w:rFonts w:ascii="Garamond" w:hAnsi="Garamond" w:cs="Arial CYR"/>
                <w:sz w:val="24"/>
                <w:szCs w:val="24"/>
              </w:rPr>
              <w:t>Остаток на 31.12.201</w:t>
            </w:r>
            <w:r w:rsidR="00A742A5">
              <w:rPr>
                <w:rFonts w:ascii="Garamond" w:hAnsi="Garamond" w:cs="Arial CYR"/>
                <w:sz w:val="24"/>
                <w:szCs w:val="24"/>
              </w:rPr>
              <w:t>8</w:t>
            </w:r>
          </w:p>
        </w:tc>
      </w:tr>
      <w:tr w:rsidR="000B3DD7" w:rsidRPr="00362FD8" w:rsidTr="005E59F3">
        <w:trPr>
          <w:trHeight w:val="58"/>
        </w:trPr>
        <w:tc>
          <w:tcPr>
            <w:tcW w:w="5670" w:type="dxa"/>
            <w:tcBorders>
              <w:top w:val="nil"/>
              <w:left w:val="nil"/>
              <w:bottom w:val="single" w:sz="4" w:space="0" w:color="auto"/>
              <w:right w:val="nil"/>
            </w:tcBorders>
            <w:shd w:val="clear" w:color="auto" w:fill="auto"/>
            <w:noWrap/>
            <w:vAlign w:val="bottom"/>
            <w:hideMark/>
          </w:tcPr>
          <w:p w:rsidR="000B3DD7" w:rsidRPr="00362FD8" w:rsidRDefault="000B3DD7" w:rsidP="005E59F3">
            <w:pPr>
              <w:spacing w:after="0" w:line="240" w:lineRule="auto"/>
              <w:rPr>
                <w:rFonts w:ascii="Garamond" w:hAnsi="Garamond" w:cs="Arial CYR"/>
                <w:sz w:val="24"/>
                <w:szCs w:val="24"/>
              </w:rPr>
            </w:pPr>
            <w:r w:rsidRPr="00362FD8">
              <w:rPr>
                <w:rFonts w:ascii="Garamond" w:hAnsi="Garamond" w:cs="Arial CYR"/>
                <w:sz w:val="24"/>
                <w:szCs w:val="24"/>
              </w:rPr>
              <w:t> </w:t>
            </w:r>
          </w:p>
        </w:tc>
        <w:tc>
          <w:tcPr>
            <w:tcW w:w="1985" w:type="dxa"/>
            <w:vMerge/>
            <w:tcBorders>
              <w:left w:val="nil"/>
              <w:bottom w:val="single" w:sz="4" w:space="0" w:color="auto"/>
              <w:right w:val="nil"/>
            </w:tcBorders>
            <w:shd w:val="clear" w:color="auto" w:fill="auto"/>
            <w:hideMark/>
          </w:tcPr>
          <w:p w:rsidR="000B3DD7" w:rsidRPr="00362FD8" w:rsidRDefault="000B3DD7" w:rsidP="005E59F3">
            <w:pPr>
              <w:spacing w:after="0" w:line="240" w:lineRule="auto"/>
              <w:jc w:val="center"/>
              <w:rPr>
                <w:rFonts w:ascii="Garamond" w:hAnsi="Garamond" w:cs="Arial CYR"/>
                <w:sz w:val="24"/>
                <w:szCs w:val="24"/>
              </w:rPr>
            </w:pPr>
          </w:p>
        </w:tc>
        <w:tc>
          <w:tcPr>
            <w:tcW w:w="1984" w:type="dxa"/>
            <w:vMerge/>
            <w:tcBorders>
              <w:left w:val="nil"/>
              <w:bottom w:val="single" w:sz="4" w:space="0" w:color="auto"/>
              <w:right w:val="nil"/>
            </w:tcBorders>
            <w:shd w:val="clear" w:color="auto" w:fill="auto"/>
            <w:hideMark/>
          </w:tcPr>
          <w:p w:rsidR="000B3DD7" w:rsidRPr="00362FD8" w:rsidRDefault="000B3DD7" w:rsidP="005E59F3">
            <w:pPr>
              <w:spacing w:after="0" w:line="240" w:lineRule="auto"/>
              <w:jc w:val="center"/>
              <w:rPr>
                <w:rFonts w:ascii="Garamond" w:hAnsi="Garamond" w:cs="Arial CYR"/>
                <w:sz w:val="24"/>
                <w:szCs w:val="24"/>
              </w:rPr>
            </w:pPr>
          </w:p>
        </w:tc>
      </w:tr>
      <w:tr w:rsidR="000B3DD7" w:rsidRPr="00362FD8" w:rsidTr="005E59F3">
        <w:trPr>
          <w:trHeight w:val="1632"/>
        </w:trPr>
        <w:tc>
          <w:tcPr>
            <w:tcW w:w="5670" w:type="dxa"/>
            <w:tcBorders>
              <w:top w:val="nil"/>
              <w:left w:val="nil"/>
              <w:right w:val="nil"/>
            </w:tcBorders>
            <w:shd w:val="clear" w:color="auto" w:fill="auto"/>
            <w:hideMark/>
          </w:tcPr>
          <w:p w:rsidR="000B3DD7" w:rsidRPr="00362FD8" w:rsidRDefault="000B3DD7" w:rsidP="005E59F3">
            <w:pPr>
              <w:spacing w:after="0" w:line="240" w:lineRule="auto"/>
              <w:rPr>
                <w:rFonts w:ascii="Garamond" w:hAnsi="Garamond" w:cs="Arial"/>
                <w:bCs/>
                <w:sz w:val="24"/>
                <w:szCs w:val="24"/>
              </w:rPr>
            </w:pPr>
            <w:r w:rsidRPr="00362FD8">
              <w:rPr>
                <w:rFonts w:ascii="Garamond" w:hAnsi="Garamond" w:cs="Arial"/>
                <w:bCs/>
                <w:sz w:val="24"/>
                <w:szCs w:val="24"/>
              </w:rPr>
              <w:t>Денежные средства в кассе</w:t>
            </w:r>
          </w:p>
          <w:p w:rsidR="000B3DD7" w:rsidRPr="00362FD8" w:rsidRDefault="000B3DD7" w:rsidP="005E59F3">
            <w:pPr>
              <w:spacing w:after="0" w:line="240" w:lineRule="auto"/>
              <w:rPr>
                <w:rFonts w:ascii="Garamond" w:hAnsi="Garamond" w:cs="Arial"/>
                <w:bCs/>
                <w:sz w:val="24"/>
                <w:szCs w:val="24"/>
              </w:rPr>
            </w:pPr>
          </w:p>
          <w:p w:rsidR="000B3DD7" w:rsidRPr="00362FD8" w:rsidRDefault="000B3DD7" w:rsidP="005E59F3">
            <w:pPr>
              <w:spacing w:after="0" w:line="240" w:lineRule="auto"/>
              <w:rPr>
                <w:rFonts w:ascii="Garamond" w:hAnsi="Garamond" w:cs="Arial"/>
                <w:bCs/>
                <w:sz w:val="24"/>
                <w:szCs w:val="24"/>
              </w:rPr>
            </w:pPr>
            <w:r w:rsidRPr="00362FD8">
              <w:rPr>
                <w:rFonts w:ascii="Garamond" w:hAnsi="Garamond" w:cs="Arial"/>
                <w:bCs/>
                <w:sz w:val="24"/>
                <w:szCs w:val="24"/>
              </w:rPr>
              <w:t>Денежные средства на банковских счетах</w:t>
            </w:r>
          </w:p>
          <w:p w:rsidR="000B3DD7" w:rsidRPr="00362FD8" w:rsidRDefault="000B3DD7" w:rsidP="005E59F3">
            <w:pPr>
              <w:spacing w:after="0" w:line="240" w:lineRule="auto"/>
              <w:rPr>
                <w:rFonts w:ascii="Garamond" w:hAnsi="Garamond" w:cs="Arial"/>
                <w:bCs/>
                <w:sz w:val="24"/>
                <w:szCs w:val="24"/>
              </w:rPr>
            </w:pPr>
          </w:p>
          <w:p w:rsidR="000B3DD7" w:rsidRPr="00362FD8" w:rsidRDefault="000B3DD7" w:rsidP="005E59F3">
            <w:pPr>
              <w:spacing w:after="0" w:line="240" w:lineRule="auto"/>
              <w:rPr>
                <w:rFonts w:ascii="Garamond" w:hAnsi="Garamond" w:cs="Arial"/>
                <w:bCs/>
                <w:sz w:val="24"/>
                <w:szCs w:val="24"/>
              </w:rPr>
            </w:pPr>
            <w:r w:rsidRPr="00362FD8">
              <w:rPr>
                <w:rFonts w:ascii="Garamond" w:hAnsi="Garamond" w:cs="Arial"/>
                <w:bCs/>
                <w:sz w:val="24"/>
                <w:szCs w:val="24"/>
              </w:rPr>
              <w:t>Банковские овердрафты</w:t>
            </w:r>
          </w:p>
          <w:p w:rsidR="000B3DD7" w:rsidRPr="00362FD8" w:rsidRDefault="000B3DD7" w:rsidP="005E59F3">
            <w:pPr>
              <w:spacing w:after="0" w:line="240" w:lineRule="auto"/>
              <w:rPr>
                <w:rFonts w:ascii="Garamond" w:hAnsi="Garamond" w:cs="Arial"/>
                <w:bCs/>
                <w:sz w:val="24"/>
                <w:szCs w:val="24"/>
              </w:rPr>
            </w:pPr>
          </w:p>
          <w:p w:rsidR="000B3DD7" w:rsidRPr="00362FD8" w:rsidRDefault="000B3DD7" w:rsidP="005E59F3">
            <w:pPr>
              <w:spacing w:after="0" w:line="240" w:lineRule="auto"/>
              <w:rPr>
                <w:rFonts w:ascii="Garamond" w:hAnsi="Garamond" w:cs="Arial"/>
                <w:bCs/>
                <w:sz w:val="24"/>
                <w:szCs w:val="24"/>
              </w:rPr>
            </w:pPr>
            <w:r w:rsidRPr="00362FD8">
              <w:rPr>
                <w:rFonts w:ascii="Garamond" w:hAnsi="Garamond" w:cs="Arial"/>
                <w:bCs/>
                <w:sz w:val="24"/>
                <w:szCs w:val="24"/>
              </w:rPr>
              <w:t>Краткосрочные депозиты</w:t>
            </w:r>
          </w:p>
          <w:p w:rsidR="000B3DD7" w:rsidRPr="00362FD8" w:rsidRDefault="000B3DD7" w:rsidP="005E59F3">
            <w:pPr>
              <w:spacing w:after="0" w:line="240" w:lineRule="auto"/>
              <w:rPr>
                <w:rFonts w:ascii="Garamond" w:hAnsi="Garamond" w:cs="Arial"/>
                <w:b/>
                <w:bCs/>
                <w:sz w:val="24"/>
                <w:szCs w:val="24"/>
              </w:rPr>
            </w:pPr>
          </w:p>
          <w:p w:rsidR="000B3DD7" w:rsidRPr="00362FD8" w:rsidRDefault="000B3DD7" w:rsidP="005E59F3">
            <w:pPr>
              <w:spacing w:after="0" w:line="240" w:lineRule="auto"/>
              <w:rPr>
                <w:rFonts w:ascii="Garamond" w:hAnsi="Garamond" w:cs="Arial"/>
                <w:sz w:val="24"/>
                <w:szCs w:val="24"/>
              </w:rPr>
            </w:pPr>
            <w:r w:rsidRPr="00362FD8">
              <w:rPr>
                <w:rFonts w:ascii="Garamond" w:hAnsi="Garamond" w:cs="Arial"/>
                <w:b/>
                <w:bCs/>
                <w:sz w:val="24"/>
                <w:szCs w:val="24"/>
              </w:rPr>
              <w:t>Итого денежные средства</w:t>
            </w:r>
          </w:p>
        </w:tc>
        <w:tc>
          <w:tcPr>
            <w:tcW w:w="1985" w:type="dxa"/>
            <w:tcBorders>
              <w:top w:val="nil"/>
              <w:left w:val="nil"/>
              <w:right w:val="nil"/>
            </w:tcBorders>
            <w:shd w:val="clear" w:color="auto" w:fill="auto"/>
            <w:hideMark/>
          </w:tcPr>
          <w:p w:rsidR="000B3DD7" w:rsidRPr="000E55B9" w:rsidRDefault="00D24EDB" w:rsidP="005E59F3">
            <w:pPr>
              <w:spacing w:after="0" w:line="240" w:lineRule="auto"/>
              <w:jc w:val="center"/>
              <w:rPr>
                <w:rFonts w:ascii="Garamond" w:hAnsi="Garamond" w:cs="Arial"/>
                <w:sz w:val="24"/>
                <w:szCs w:val="24"/>
              </w:rPr>
            </w:pPr>
            <w:r>
              <w:rPr>
                <w:rFonts w:ascii="Garamond" w:hAnsi="Garamond" w:cs="Arial"/>
                <w:sz w:val="24"/>
                <w:szCs w:val="24"/>
              </w:rPr>
              <w:t>162</w:t>
            </w:r>
          </w:p>
          <w:p w:rsidR="000B3DD7" w:rsidRPr="00362FD8" w:rsidRDefault="000B3DD7" w:rsidP="005E59F3">
            <w:pPr>
              <w:spacing w:after="0" w:line="240" w:lineRule="auto"/>
              <w:jc w:val="center"/>
              <w:rPr>
                <w:rFonts w:ascii="Garamond" w:hAnsi="Garamond" w:cs="Arial"/>
                <w:sz w:val="24"/>
                <w:szCs w:val="24"/>
                <w:highlight w:val="yellow"/>
              </w:rPr>
            </w:pPr>
          </w:p>
          <w:p w:rsidR="000B3DD7" w:rsidRPr="000E55B9" w:rsidRDefault="00D24EDB" w:rsidP="005E59F3">
            <w:pPr>
              <w:spacing w:after="0" w:line="240" w:lineRule="auto"/>
              <w:jc w:val="center"/>
              <w:rPr>
                <w:rFonts w:ascii="Garamond" w:hAnsi="Garamond" w:cs="Arial"/>
                <w:sz w:val="24"/>
                <w:szCs w:val="24"/>
              </w:rPr>
            </w:pPr>
            <w:r>
              <w:rPr>
                <w:rFonts w:ascii="Garamond" w:hAnsi="Garamond" w:cs="Arial"/>
                <w:sz w:val="24"/>
                <w:szCs w:val="24"/>
              </w:rPr>
              <w:t>15 842</w:t>
            </w:r>
          </w:p>
          <w:p w:rsidR="000B3DD7" w:rsidRPr="00362FD8" w:rsidRDefault="000B3DD7" w:rsidP="005E59F3">
            <w:pPr>
              <w:spacing w:after="0" w:line="240" w:lineRule="auto"/>
              <w:jc w:val="center"/>
              <w:rPr>
                <w:rFonts w:ascii="Garamond" w:hAnsi="Garamond" w:cs="Arial"/>
                <w:sz w:val="24"/>
                <w:szCs w:val="24"/>
                <w:highlight w:val="yellow"/>
              </w:rPr>
            </w:pPr>
          </w:p>
          <w:p w:rsidR="000B3DD7" w:rsidRPr="000E55B9" w:rsidRDefault="000B3DD7" w:rsidP="005E59F3">
            <w:pPr>
              <w:spacing w:after="0" w:line="240" w:lineRule="auto"/>
              <w:jc w:val="center"/>
              <w:rPr>
                <w:rFonts w:ascii="Garamond" w:hAnsi="Garamond" w:cs="Arial"/>
                <w:sz w:val="24"/>
                <w:szCs w:val="24"/>
              </w:rPr>
            </w:pPr>
            <w:r w:rsidRPr="000E55B9">
              <w:rPr>
                <w:rFonts w:ascii="Garamond" w:hAnsi="Garamond" w:cs="Arial"/>
                <w:sz w:val="24"/>
                <w:szCs w:val="24"/>
              </w:rPr>
              <w:t>0</w:t>
            </w:r>
          </w:p>
          <w:p w:rsidR="000B3DD7" w:rsidRPr="000E55B9" w:rsidRDefault="000B3DD7" w:rsidP="005E59F3">
            <w:pPr>
              <w:spacing w:after="0" w:line="240" w:lineRule="auto"/>
              <w:jc w:val="center"/>
              <w:rPr>
                <w:rFonts w:ascii="Garamond" w:hAnsi="Garamond" w:cs="Arial"/>
                <w:sz w:val="24"/>
                <w:szCs w:val="24"/>
              </w:rPr>
            </w:pPr>
          </w:p>
          <w:p w:rsidR="000B3DD7" w:rsidRPr="000E55B9" w:rsidRDefault="00D24EDB" w:rsidP="005E59F3">
            <w:pPr>
              <w:spacing w:after="0" w:line="240" w:lineRule="auto"/>
              <w:jc w:val="center"/>
              <w:rPr>
                <w:rFonts w:ascii="Garamond" w:hAnsi="Garamond" w:cs="Arial"/>
                <w:sz w:val="24"/>
                <w:szCs w:val="24"/>
              </w:rPr>
            </w:pPr>
            <w:r>
              <w:rPr>
                <w:rFonts w:ascii="Garamond" w:hAnsi="Garamond" w:cs="Arial"/>
                <w:sz w:val="24"/>
                <w:szCs w:val="24"/>
              </w:rPr>
              <w:t>12 804</w:t>
            </w:r>
          </w:p>
          <w:p w:rsidR="000B3DD7" w:rsidRPr="00362FD8" w:rsidRDefault="000B3DD7" w:rsidP="005E59F3">
            <w:pPr>
              <w:spacing w:after="0" w:line="240" w:lineRule="auto"/>
              <w:jc w:val="center"/>
              <w:rPr>
                <w:rFonts w:ascii="Garamond" w:hAnsi="Garamond" w:cs="Arial"/>
                <w:sz w:val="24"/>
                <w:szCs w:val="24"/>
                <w:highlight w:val="yellow"/>
              </w:rPr>
            </w:pPr>
          </w:p>
          <w:p w:rsidR="000B3DD7" w:rsidRPr="00362FD8" w:rsidRDefault="00D24EDB" w:rsidP="005E59F3">
            <w:pPr>
              <w:spacing w:after="0" w:line="240" w:lineRule="auto"/>
              <w:jc w:val="center"/>
              <w:rPr>
                <w:rFonts w:ascii="Garamond" w:hAnsi="Garamond" w:cs="Arial"/>
                <w:sz w:val="24"/>
                <w:szCs w:val="24"/>
              </w:rPr>
            </w:pPr>
            <w:r>
              <w:rPr>
                <w:rFonts w:ascii="Garamond" w:hAnsi="Garamond" w:cs="Arial"/>
                <w:sz w:val="24"/>
                <w:szCs w:val="24"/>
              </w:rPr>
              <w:t>28 808</w:t>
            </w:r>
          </w:p>
        </w:tc>
        <w:tc>
          <w:tcPr>
            <w:tcW w:w="1984" w:type="dxa"/>
            <w:tcBorders>
              <w:top w:val="nil"/>
              <w:left w:val="nil"/>
              <w:right w:val="nil"/>
            </w:tcBorders>
            <w:shd w:val="clear" w:color="auto" w:fill="auto"/>
            <w:hideMark/>
          </w:tcPr>
          <w:p w:rsidR="00A742A5" w:rsidRPr="000E55B9" w:rsidRDefault="00A742A5" w:rsidP="00A742A5">
            <w:pPr>
              <w:spacing w:after="0" w:line="240" w:lineRule="auto"/>
              <w:jc w:val="center"/>
              <w:rPr>
                <w:rFonts w:ascii="Garamond" w:hAnsi="Garamond" w:cs="Arial"/>
                <w:sz w:val="24"/>
                <w:szCs w:val="24"/>
              </w:rPr>
            </w:pPr>
            <w:r w:rsidRPr="000E55B9">
              <w:rPr>
                <w:rFonts w:ascii="Garamond" w:hAnsi="Garamond" w:cs="Arial"/>
                <w:sz w:val="24"/>
                <w:szCs w:val="24"/>
              </w:rPr>
              <w:t>119</w:t>
            </w:r>
          </w:p>
          <w:p w:rsidR="00A742A5" w:rsidRPr="00362FD8" w:rsidRDefault="00A742A5" w:rsidP="00A742A5">
            <w:pPr>
              <w:spacing w:after="0" w:line="240" w:lineRule="auto"/>
              <w:jc w:val="center"/>
              <w:rPr>
                <w:rFonts w:ascii="Garamond" w:hAnsi="Garamond" w:cs="Arial"/>
                <w:sz w:val="24"/>
                <w:szCs w:val="24"/>
                <w:highlight w:val="yellow"/>
              </w:rPr>
            </w:pPr>
          </w:p>
          <w:p w:rsidR="00A742A5" w:rsidRPr="000E55B9" w:rsidRDefault="00A742A5" w:rsidP="00A742A5">
            <w:pPr>
              <w:spacing w:after="0" w:line="240" w:lineRule="auto"/>
              <w:jc w:val="center"/>
              <w:rPr>
                <w:rFonts w:ascii="Garamond" w:hAnsi="Garamond" w:cs="Arial"/>
                <w:sz w:val="24"/>
                <w:szCs w:val="24"/>
              </w:rPr>
            </w:pPr>
            <w:r w:rsidRPr="000E55B9">
              <w:rPr>
                <w:rFonts w:ascii="Garamond" w:hAnsi="Garamond" w:cs="Arial"/>
                <w:sz w:val="24"/>
                <w:szCs w:val="24"/>
              </w:rPr>
              <w:t>8 213</w:t>
            </w:r>
          </w:p>
          <w:p w:rsidR="00A742A5" w:rsidRPr="00362FD8" w:rsidRDefault="00A742A5" w:rsidP="00A742A5">
            <w:pPr>
              <w:spacing w:after="0" w:line="240" w:lineRule="auto"/>
              <w:jc w:val="center"/>
              <w:rPr>
                <w:rFonts w:ascii="Garamond" w:hAnsi="Garamond" w:cs="Arial"/>
                <w:sz w:val="24"/>
                <w:szCs w:val="24"/>
                <w:highlight w:val="yellow"/>
              </w:rPr>
            </w:pPr>
          </w:p>
          <w:p w:rsidR="00A742A5" w:rsidRPr="000E55B9" w:rsidRDefault="00A742A5" w:rsidP="00A742A5">
            <w:pPr>
              <w:spacing w:after="0" w:line="240" w:lineRule="auto"/>
              <w:jc w:val="center"/>
              <w:rPr>
                <w:rFonts w:ascii="Garamond" w:hAnsi="Garamond" w:cs="Arial"/>
                <w:sz w:val="24"/>
                <w:szCs w:val="24"/>
              </w:rPr>
            </w:pPr>
            <w:r w:rsidRPr="000E55B9">
              <w:rPr>
                <w:rFonts w:ascii="Garamond" w:hAnsi="Garamond" w:cs="Arial"/>
                <w:sz w:val="24"/>
                <w:szCs w:val="24"/>
              </w:rPr>
              <w:t>0</w:t>
            </w:r>
          </w:p>
          <w:p w:rsidR="00A742A5" w:rsidRPr="000E55B9" w:rsidRDefault="00A742A5" w:rsidP="00A742A5">
            <w:pPr>
              <w:spacing w:after="0" w:line="240" w:lineRule="auto"/>
              <w:jc w:val="center"/>
              <w:rPr>
                <w:rFonts w:ascii="Garamond" w:hAnsi="Garamond" w:cs="Arial"/>
                <w:sz w:val="24"/>
                <w:szCs w:val="24"/>
              </w:rPr>
            </w:pPr>
          </w:p>
          <w:p w:rsidR="00A742A5" w:rsidRPr="000E55B9" w:rsidRDefault="00A742A5" w:rsidP="00A742A5">
            <w:pPr>
              <w:spacing w:after="0" w:line="240" w:lineRule="auto"/>
              <w:jc w:val="center"/>
              <w:rPr>
                <w:rFonts w:ascii="Garamond" w:hAnsi="Garamond" w:cs="Arial"/>
                <w:sz w:val="24"/>
                <w:szCs w:val="24"/>
              </w:rPr>
            </w:pPr>
            <w:r w:rsidRPr="000E55B9">
              <w:rPr>
                <w:rFonts w:ascii="Garamond" w:hAnsi="Garamond" w:cs="Arial"/>
                <w:sz w:val="24"/>
                <w:szCs w:val="24"/>
              </w:rPr>
              <w:t>0</w:t>
            </w:r>
          </w:p>
          <w:p w:rsidR="00A742A5" w:rsidRPr="00362FD8" w:rsidRDefault="00A742A5" w:rsidP="00A742A5">
            <w:pPr>
              <w:spacing w:after="0" w:line="240" w:lineRule="auto"/>
              <w:jc w:val="center"/>
              <w:rPr>
                <w:rFonts w:ascii="Garamond" w:hAnsi="Garamond" w:cs="Arial"/>
                <w:sz w:val="24"/>
                <w:szCs w:val="24"/>
                <w:highlight w:val="yellow"/>
              </w:rPr>
            </w:pPr>
          </w:p>
          <w:p w:rsidR="000B3DD7" w:rsidRPr="00362FD8" w:rsidRDefault="00A742A5" w:rsidP="00A742A5">
            <w:pPr>
              <w:spacing w:after="0" w:line="240" w:lineRule="auto"/>
              <w:jc w:val="center"/>
              <w:rPr>
                <w:rFonts w:ascii="Garamond" w:hAnsi="Garamond" w:cs="Arial"/>
                <w:sz w:val="24"/>
                <w:szCs w:val="24"/>
              </w:rPr>
            </w:pPr>
            <w:r>
              <w:rPr>
                <w:rFonts w:ascii="Garamond" w:hAnsi="Garamond" w:cs="Arial"/>
                <w:sz w:val="24"/>
                <w:szCs w:val="24"/>
              </w:rPr>
              <w:t>8 332</w:t>
            </w:r>
          </w:p>
        </w:tc>
      </w:tr>
    </w:tbl>
    <w:p w:rsidR="000B3DD7" w:rsidRPr="00362FD8" w:rsidRDefault="000B3DD7" w:rsidP="000B3DD7">
      <w:pPr>
        <w:jc w:val="both"/>
        <w:rPr>
          <w:rFonts w:ascii="Garamond" w:hAnsi="Garamond"/>
          <w:b/>
          <w:bCs/>
          <w:sz w:val="24"/>
          <w:szCs w:val="24"/>
        </w:rPr>
      </w:pPr>
      <w:bookmarkStart w:id="70" w:name="_Toc449021700"/>
      <w:bookmarkEnd w:id="69"/>
      <w:r w:rsidRPr="00362FD8">
        <w:rPr>
          <w:rFonts w:ascii="Garamond" w:hAnsi="Garamond"/>
          <w:sz w:val="24"/>
          <w:szCs w:val="24"/>
        </w:rPr>
        <w:t>В составе денежных средств учтены денежные средства в кассе и на расчетных счетах в банках.</w:t>
      </w:r>
      <w:bookmarkEnd w:id="70"/>
    </w:p>
    <w:p w:rsidR="000B3DD7" w:rsidRPr="0026062A" w:rsidRDefault="000B3DD7" w:rsidP="000B3DD7">
      <w:pPr>
        <w:pStyle w:val="Default"/>
        <w:ind w:firstLine="567"/>
        <w:jc w:val="both"/>
        <w:rPr>
          <w:rFonts w:ascii="Garamond" w:hAnsi="Garamond" w:cs="Arial"/>
          <w:highlight w:val="yellow"/>
        </w:rPr>
      </w:pPr>
    </w:p>
    <w:p w:rsidR="000B3DD7" w:rsidRPr="0026062A" w:rsidRDefault="000B3DD7" w:rsidP="000B3DD7">
      <w:pPr>
        <w:pStyle w:val="Default"/>
        <w:ind w:firstLine="567"/>
        <w:jc w:val="both"/>
        <w:rPr>
          <w:rFonts w:ascii="Garamond" w:hAnsi="Garamond" w:cs="Arial"/>
          <w:highlight w:val="yellow"/>
        </w:rPr>
      </w:pPr>
    </w:p>
    <w:p w:rsidR="000B3DD7" w:rsidRPr="000B3DD7" w:rsidRDefault="000B3DD7" w:rsidP="000B3DD7">
      <w:pPr>
        <w:pStyle w:val="6"/>
        <w:tabs>
          <w:tab w:val="clear" w:pos="3837"/>
          <w:tab w:val="num" w:pos="0"/>
        </w:tabs>
        <w:ind w:left="0" w:firstLine="0"/>
        <w:rPr>
          <w:rFonts w:ascii="Garamond" w:hAnsi="Garamond"/>
          <w:szCs w:val="26"/>
        </w:rPr>
      </w:pPr>
      <w:bookmarkStart w:id="71" w:name="_Ref202089546"/>
      <w:bookmarkStart w:id="72" w:name="_Toc481153115"/>
      <w:bookmarkStart w:id="73" w:name="_Ref202089564"/>
      <w:bookmarkStart w:id="74" w:name="_Toc135470593"/>
      <w:bookmarkEnd w:id="67"/>
      <w:bookmarkEnd w:id="68"/>
      <w:r w:rsidRPr="000B3DD7">
        <w:rPr>
          <w:rFonts w:ascii="Garamond" w:hAnsi="Garamond"/>
          <w:szCs w:val="26"/>
        </w:rPr>
        <w:t>Вознаграждения работникам</w:t>
      </w:r>
      <w:bookmarkEnd w:id="71"/>
      <w:bookmarkEnd w:id="72"/>
    </w:p>
    <w:p w:rsidR="000B3DD7" w:rsidRPr="0026062A" w:rsidRDefault="000B3DD7" w:rsidP="000B3DD7">
      <w:pPr>
        <w:rPr>
          <w:highlight w:val="yellow"/>
        </w:rPr>
      </w:pPr>
    </w:p>
    <w:tbl>
      <w:tblPr>
        <w:tblW w:w="9706" w:type="dxa"/>
        <w:tblInd w:w="108" w:type="dxa"/>
        <w:tblLook w:val="04A0" w:firstRow="1" w:lastRow="0" w:firstColumn="1" w:lastColumn="0" w:noHBand="0" w:noVBand="1"/>
      </w:tblPr>
      <w:tblGrid>
        <w:gridCol w:w="6296"/>
        <w:gridCol w:w="1705"/>
        <w:gridCol w:w="1705"/>
      </w:tblGrid>
      <w:tr w:rsidR="000B3DD7" w:rsidRPr="0026062A" w:rsidTr="005E59F3">
        <w:trPr>
          <w:trHeight w:val="45"/>
        </w:trPr>
        <w:tc>
          <w:tcPr>
            <w:tcW w:w="6296" w:type="dxa"/>
            <w:tcBorders>
              <w:top w:val="single" w:sz="4" w:space="0" w:color="auto"/>
              <w:left w:val="nil"/>
              <w:right w:val="nil"/>
            </w:tcBorders>
            <w:shd w:val="clear" w:color="auto" w:fill="auto"/>
            <w:vAlign w:val="bottom"/>
            <w:hideMark/>
          </w:tcPr>
          <w:p w:rsidR="000B3DD7" w:rsidRPr="0026062A" w:rsidRDefault="000B3DD7" w:rsidP="005E59F3">
            <w:pPr>
              <w:spacing w:after="0" w:line="240" w:lineRule="auto"/>
              <w:jc w:val="center"/>
              <w:rPr>
                <w:rFonts w:ascii="Garamond" w:hAnsi="Garamond" w:cs="Arial CYR"/>
                <w:b/>
                <w:bCs/>
                <w:sz w:val="24"/>
                <w:szCs w:val="24"/>
                <w:highlight w:val="yellow"/>
                <w:lang w:val="en-US"/>
              </w:rPr>
            </w:pPr>
            <w:bookmarkStart w:id="75" w:name="RANGE!A4:C28"/>
            <w:r w:rsidRPr="00B2114B">
              <w:rPr>
                <w:rFonts w:ascii="Garamond" w:hAnsi="Garamond" w:cs="Arial CYR"/>
                <w:b/>
                <w:bCs/>
                <w:sz w:val="24"/>
                <w:szCs w:val="24"/>
              </w:rPr>
              <w:t>Виды вознаграждений работникам</w:t>
            </w:r>
          </w:p>
        </w:tc>
        <w:tc>
          <w:tcPr>
            <w:tcW w:w="3410" w:type="dxa"/>
            <w:gridSpan w:val="2"/>
            <w:tcBorders>
              <w:top w:val="single" w:sz="4" w:space="0" w:color="auto"/>
              <w:left w:val="nil"/>
              <w:right w:val="nil"/>
            </w:tcBorders>
            <w:shd w:val="clear" w:color="auto" w:fill="auto"/>
            <w:vAlign w:val="bottom"/>
            <w:hideMark/>
          </w:tcPr>
          <w:p w:rsidR="000B3DD7" w:rsidRPr="0026062A" w:rsidRDefault="000B3DD7" w:rsidP="005E59F3">
            <w:pPr>
              <w:spacing w:after="0" w:line="240" w:lineRule="auto"/>
              <w:jc w:val="center"/>
              <w:rPr>
                <w:rFonts w:ascii="Garamond" w:hAnsi="Garamond" w:cs="Arial"/>
                <w:sz w:val="24"/>
                <w:szCs w:val="24"/>
                <w:highlight w:val="yellow"/>
              </w:rPr>
            </w:pPr>
            <w:r w:rsidRPr="00B2114B">
              <w:rPr>
                <w:rFonts w:ascii="Garamond" w:hAnsi="Garamond" w:cs="Arial"/>
                <w:sz w:val="24"/>
                <w:szCs w:val="24"/>
              </w:rPr>
              <w:t>Год, оканчивающийся 31 декабря</w:t>
            </w:r>
          </w:p>
        </w:tc>
      </w:tr>
      <w:tr w:rsidR="00D24EDB" w:rsidRPr="0026062A" w:rsidTr="005E59F3">
        <w:trPr>
          <w:trHeight w:val="197"/>
        </w:trPr>
        <w:tc>
          <w:tcPr>
            <w:tcW w:w="6296" w:type="dxa"/>
            <w:tcBorders>
              <w:top w:val="nil"/>
              <w:left w:val="nil"/>
              <w:bottom w:val="single" w:sz="4" w:space="0" w:color="auto"/>
              <w:right w:val="nil"/>
            </w:tcBorders>
            <w:shd w:val="clear" w:color="auto" w:fill="auto"/>
            <w:noWrap/>
            <w:vAlign w:val="bottom"/>
            <w:hideMark/>
          </w:tcPr>
          <w:p w:rsidR="00D24EDB" w:rsidRPr="00B2114B" w:rsidRDefault="00D24EDB" w:rsidP="005E59F3">
            <w:pPr>
              <w:spacing w:after="0" w:line="240" w:lineRule="auto"/>
              <w:rPr>
                <w:rFonts w:ascii="Garamond" w:hAnsi="Garamond" w:cs="Arial CYR"/>
                <w:sz w:val="24"/>
                <w:szCs w:val="24"/>
              </w:rPr>
            </w:pPr>
            <w:r w:rsidRPr="00B2114B">
              <w:rPr>
                <w:rFonts w:ascii="Garamond" w:hAnsi="Garamond" w:cs="Arial CYR"/>
                <w:sz w:val="24"/>
                <w:szCs w:val="24"/>
              </w:rPr>
              <w:t> </w:t>
            </w:r>
          </w:p>
        </w:tc>
        <w:tc>
          <w:tcPr>
            <w:tcW w:w="1705" w:type="dxa"/>
            <w:tcBorders>
              <w:top w:val="nil"/>
              <w:left w:val="nil"/>
              <w:bottom w:val="single" w:sz="4" w:space="0" w:color="auto"/>
              <w:right w:val="nil"/>
            </w:tcBorders>
            <w:shd w:val="clear" w:color="auto" w:fill="auto"/>
            <w:hideMark/>
          </w:tcPr>
          <w:p w:rsidR="00D24EDB" w:rsidRPr="004E55E4" w:rsidRDefault="00D24EDB" w:rsidP="00D24EDB">
            <w:pPr>
              <w:spacing w:after="0" w:line="240" w:lineRule="auto"/>
              <w:jc w:val="center"/>
              <w:rPr>
                <w:rFonts w:ascii="Garamond" w:hAnsi="Garamond" w:cs="Arial"/>
                <w:b/>
                <w:bCs/>
                <w:sz w:val="24"/>
                <w:szCs w:val="24"/>
              </w:rPr>
            </w:pPr>
            <w:r w:rsidRPr="004E55E4">
              <w:rPr>
                <w:rFonts w:ascii="Garamond" w:hAnsi="Garamond" w:cs="Arial"/>
                <w:b/>
                <w:bCs/>
                <w:sz w:val="24"/>
                <w:szCs w:val="24"/>
              </w:rPr>
              <w:t>201</w:t>
            </w:r>
            <w:r>
              <w:rPr>
                <w:rFonts w:ascii="Garamond" w:hAnsi="Garamond" w:cs="Arial"/>
                <w:b/>
                <w:bCs/>
                <w:sz w:val="24"/>
                <w:szCs w:val="24"/>
              </w:rPr>
              <w:t>9</w:t>
            </w:r>
          </w:p>
        </w:tc>
        <w:tc>
          <w:tcPr>
            <w:tcW w:w="1705" w:type="dxa"/>
            <w:tcBorders>
              <w:top w:val="nil"/>
              <w:left w:val="nil"/>
              <w:bottom w:val="single" w:sz="4" w:space="0" w:color="auto"/>
              <w:right w:val="nil"/>
            </w:tcBorders>
            <w:shd w:val="clear" w:color="auto" w:fill="auto"/>
            <w:hideMark/>
          </w:tcPr>
          <w:p w:rsidR="00D24EDB" w:rsidRPr="004E55E4" w:rsidRDefault="00D24EDB" w:rsidP="00D24EDB">
            <w:pPr>
              <w:spacing w:after="0" w:line="240" w:lineRule="auto"/>
              <w:jc w:val="center"/>
              <w:rPr>
                <w:rFonts w:ascii="Garamond" w:hAnsi="Garamond" w:cs="Arial"/>
                <w:b/>
                <w:bCs/>
                <w:sz w:val="24"/>
                <w:szCs w:val="24"/>
              </w:rPr>
            </w:pPr>
            <w:r w:rsidRPr="004E55E4">
              <w:rPr>
                <w:rFonts w:ascii="Garamond" w:hAnsi="Garamond" w:cs="Arial"/>
                <w:b/>
                <w:bCs/>
                <w:sz w:val="24"/>
                <w:szCs w:val="24"/>
              </w:rPr>
              <w:t>2018</w:t>
            </w:r>
          </w:p>
        </w:tc>
      </w:tr>
      <w:tr w:rsidR="00D24EDB" w:rsidRPr="0026062A" w:rsidTr="005E59F3">
        <w:trPr>
          <w:trHeight w:val="3663"/>
        </w:trPr>
        <w:tc>
          <w:tcPr>
            <w:tcW w:w="6296" w:type="dxa"/>
            <w:tcBorders>
              <w:top w:val="nil"/>
              <w:left w:val="nil"/>
              <w:bottom w:val="single" w:sz="4" w:space="0" w:color="auto"/>
              <w:right w:val="nil"/>
            </w:tcBorders>
            <w:shd w:val="clear" w:color="auto" w:fill="auto"/>
            <w:hideMark/>
          </w:tcPr>
          <w:p w:rsidR="00D24EDB" w:rsidRPr="00B2114B" w:rsidRDefault="00D24EDB" w:rsidP="005E59F3">
            <w:pPr>
              <w:spacing w:after="0" w:line="240" w:lineRule="auto"/>
              <w:rPr>
                <w:rFonts w:ascii="Garamond" w:hAnsi="Garamond" w:cs="Arial CYR"/>
                <w:sz w:val="24"/>
                <w:szCs w:val="24"/>
              </w:rPr>
            </w:pPr>
            <w:r w:rsidRPr="00B2114B">
              <w:rPr>
                <w:rFonts w:ascii="Garamond" w:hAnsi="Garamond" w:cs="Arial CYR"/>
                <w:sz w:val="24"/>
                <w:szCs w:val="24"/>
              </w:rPr>
              <w:t xml:space="preserve">Заработная плата рабочих и служащих </w:t>
            </w:r>
          </w:p>
          <w:p w:rsidR="00D24EDB" w:rsidRPr="00B2114B" w:rsidRDefault="00D24EDB" w:rsidP="005E59F3">
            <w:pPr>
              <w:spacing w:after="0" w:line="240" w:lineRule="auto"/>
              <w:rPr>
                <w:rFonts w:ascii="Garamond" w:hAnsi="Garamond" w:cs="Arial CYR"/>
                <w:sz w:val="24"/>
                <w:szCs w:val="24"/>
              </w:rPr>
            </w:pPr>
            <w:r w:rsidRPr="00B2114B">
              <w:rPr>
                <w:rFonts w:ascii="Garamond" w:hAnsi="Garamond" w:cs="Arial CYR"/>
                <w:sz w:val="24"/>
                <w:szCs w:val="24"/>
              </w:rPr>
              <w:t xml:space="preserve">Взносы в фонд социального обеспечения </w:t>
            </w:r>
          </w:p>
          <w:p w:rsidR="00D24EDB" w:rsidRPr="00B2114B" w:rsidRDefault="00D24EDB" w:rsidP="005E59F3">
            <w:pPr>
              <w:spacing w:after="0" w:line="240" w:lineRule="auto"/>
              <w:rPr>
                <w:rFonts w:ascii="Garamond" w:hAnsi="Garamond" w:cs="Arial CYR"/>
                <w:sz w:val="24"/>
                <w:szCs w:val="24"/>
              </w:rPr>
            </w:pPr>
            <w:r w:rsidRPr="00B2114B">
              <w:rPr>
                <w:rFonts w:ascii="Garamond" w:hAnsi="Garamond" w:cs="Arial CYR"/>
                <w:sz w:val="24"/>
                <w:szCs w:val="24"/>
              </w:rPr>
              <w:t>Прочие краткосрочные вознаграждения работникам</w:t>
            </w:r>
          </w:p>
          <w:p w:rsidR="00D24EDB" w:rsidRPr="00B2114B" w:rsidRDefault="00D24EDB" w:rsidP="005E59F3">
            <w:pPr>
              <w:spacing w:after="0" w:line="240" w:lineRule="auto"/>
              <w:rPr>
                <w:rFonts w:ascii="Garamond" w:hAnsi="Garamond" w:cs="Arial CYR"/>
                <w:sz w:val="24"/>
                <w:szCs w:val="24"/>
              </w:rPr>
            </w:pPr>
            <w:r w:rsidRPr="00B2114B">
              <w:rPr>
                <w:rFonts w:ascii="Garamond" w:hAnsi="Garamond" w:cs="Arial CYR"/>
                <w:b/>
                <w:bCs/>
                <w:sz w:val="24"/>
                <w:szCs w:val="24"/>
              </w:rPr>
              <w:t xml:space="preserve">Итого краткосрочные вознаграждения работникам </w:t>
            </w:r>
            <w:r w:rsidRPr="00B2114B">
              <w:rPr>
                <w:rFonts w:ascii="Garamond" w:hAnsi="Garamond" w:cs="Arial CYR"/>
                <w:sz w:val="24"/>
                <w:szCs w:val="24"/>
              </w:rPr>
              <w:t xml:space="preserve">Вознаграждения по окончании трудовой деятельности - Пенсионные программы с установленными взносами Вознаграждения по окончании трудовой деятельности - Пенсионные программы с установленными выплатами Выходные пособия </w:t>
            </w:r>
          </w:p>
          <w:p w:rsidR="00D24EDB" w:rsidRPr="00B2114B" w:rsidRDefault="00D24EDB" w:rsidP="005E59F3">
            <w:pPr>
              <w:spacing w:after="0" w:line="240" w:lineRule="auto"/>
              <w:rPr>
                <w:rFonts w:ascii="Garamond" w:hAnsi="Garamond" w:cs="Arial CYR"/>
                <w:sz w:val="24"/>
                <w:szCs w:val="24"/>
              </w:rPr>
            </w:pPr>
            <w:r w:rsidRPr="00B2114B">
              <w:rPr>
                <w:rFonts w:ascii="Garamond" w:hAnsi="Garamond" w:cs="Arial CYR"/>
                <w:sz w:val="24"/>
                <w:szCs w:val="24"/>
              </w:rPr>
              <w:t xml:space="preserve">Компенсационные выплаты долевыми инструментами Прочие долгосрочные вознаграждения работникам </w:t>
            </w:r>
          </w:p>
          <w:p w:rsidR="00D24EDB" w:rsidRPr="00B2114B" w:rsidRDefault="00D24EDB" w:rsidP="005E59F3">
            <w:pPr>
              <w:spacing w:after="0" w:line="240" w:lineRule="auto"/>
              <w:rPr>
                <w:rFonts w:ascii="Garamond" w:hAnsi="Garamond" w:cs="Arial CYR"/>
                <w:sz w:val="24"/>
                <w:szCs w:val="24"/>
              </w:rPr>
            </w:pPr>
            <w:r w:rsidRPr="00B2114B">
              <w:rPr>
                <w:rFonts w:ascii="Garamond" w:hAnsi="Garamond" w:cs="Arial CYR"/>
                <w:sz w:val="24"/>
                <w:szCs w:val="24"/>
              </w:rPr>
              <w:t xml:space="preserve">Прочие затраты на содержание работников </w:t>
            </w:r>
          </w:p>
          <w:p w:rsidR="00D24EDB" w:rsidRPr="00B2114B" w:rsidRDefault="00D24EDB" w:rsidP="005E59F3">
            <w:pPr>
              <w:spacing w:after="0" w:line="240" w:lineRule="auto"/>
              <w:rPr>
                <w:rFonts w:ascii="Garamond" w:hAnsi="Garamond" w:cs="Arial CYR"/>
                <w:sz w:val="24"/>
                <w:szCs w:val="24"/>
              </w:rPr>
            </w:pPr>
            <w:r w:rsidRPr="00B2114B">
              <w:rPr>
                <w:rFonts w:ascii="Garamond" w:hAnsi="Garamond" w:cs="Arial CYR"/>
                <w:b/>
                <w:bCs/>
                <w:sz w:val="24"/>
                <w:szCs w:val="24"/>
              </w:rPr>
              <w:t>Расходы на вознаграждения работникам</w:t>
            </w:r>
          </w:p>
        </w:tc>
        <w:tc>
          <w:tcPr>
            <w:tcW w:w="1705" w:type="dxa"/>
            <w:tcBorders>
              <w:top w:val="nil"/>
              <w:left w:val="nil"/>
              <w:bottom w:val="single" w:sz="4" w:space="0" w:color="auto"/>
              <w:right w:val="nil"/>
            </w:tcBorders>
            <w:shd w:val="clear" w:color="auto" w:fill="auto"/>
            <w:hideMark/>
          </w:tcPr>
          <w:p w:rsidR="00F53D1E" w:rsidRPr="00075BD6" w:rsidRDefault="00F53D1E" w:rsidP="00F53D1E">
            <w:pPr>
              <w:spacing w:after="0" w:line="240" w:lineRule="auto"/>
              <w:jc w:val="center"/>
              <w:rPr>
                <w:rFonts w:ascii="Garamond" w:hAnsi="Garamond" w:cs="Arial"/>
                <w:bCs/>
                <w:sz w:val="24"/>
                <w:szCs w:val="24"/>
              </w:rPr>
            </w:pPr>
            <w:r w:rsidRPr="00075BD6">
              <w:rPr>
                <w:rFonts w:ascii="Garamond" w:hAnsi="Garamond" w:cs="Arial"/>
                <w:bCs/>
                <w:sz w:val="24"/>
                <w:szCs w:val="24"/>
              </w:rPr>
              <w:t>154 349</w:t>
            </w:r>
          </w:p>
          <w:p w:rsidR="00D24EDB" w:rsidRDefault="00F53D1E" w:rsidP="00F53D1E">
            <w:pPr>
              <w:spacing w:after="0" w:line="240" w:lineRule="auto"/>
              <w:jc w:val="center"/>
              <w:rPr>
                <w:rFonts w:ascii="Garamond" w:hAnsi="Garamond" w:cs="Arial"/>
                <w:sz w:val="24"/>
                <w:szCs w:val="24"/>
              </w:rPr>
            </w:pPr>
            <w:r w:rsidRPr="00075BD6">
              <w:rPr>
                <w:rFonts w:ascii="Garamond" w:hAnsi="Garamond" w:cs="Arial"/>
                <w:bCs/>
                <w:sz w:val="24"/>
                <w:szCs w:val="24"/>
              </w:rPr>
              <w:t>48</w:t>
            </w:r>
            <w:r>
              <w:rPr>
                <w:rFonts w:ascii="Garamond" w:hAnsi="Garamond" w:cs="Arial"/>
                <w:bCs/>
                <w:sz w:val="24"/>
                <w:szCs w:val="24"/>
              </w:rPr>
              <w:t> </w:t>
            </w:r>
            <w:r w:rsidRPr="00075BD6">
              <w:rPr>
                <w:rFonts w:ascii="Garamond" w:hAnsi="Garamond" w:cs="Arial"/>
                <w:bCs/>
                <w:sz w:val="24"/>
                <w:szCs w:val="24"/>
              </w:rPr>
              <w:t>876</w:t>
            </w:r>
            <w:r w:rsidR="00D24EDB" w:rsidRPr="004E55E4">
              <w:rPr>
                <w:rFonts w:ascii="Garamond" w:hAnsi="Garamond" w:cs="Arial"/>
                <w:sz w:val="24"/>
                <w:szCs w:val="24"/>
              </w:rPr>
              <w:t>-</w:t>
            </w:r>
          </w:p>
          <w:p w:rsidR="00F53D1E" w:rsidRPr="004E55E4" w:rsidRDefault="00F53D1E" w:rsidP="00F53D1E">
            <w:pPr>
              <w:spacing w:after="0" w:line="240" w:lineRule="auto"/>
              <w:jc w:val="center"/>
              <w:rPr>
                <w:rFonts w:ascii="Garamond" w:hAnsi="Garamond" w:cs="Arial"/>
                <w:sz w:val="24"/>
                <w:szCs w:val="24"/>
              </w:rPr>
            </w:pPr>
          </w:p>
          <w:p w:rsidR="00D24EDB" w:rsidRPr="004E55E4" w:rsidRDefault="00F53D1E" w:rsidP="005E59F3">
            <w:pPr>
              <w:spacing w:after="0" w:line="240" w:lineRule="auto"/>
              <w:jc w:val="center"/>
              <w:rPr>
                <w:rFonts w:ascii="Garamond" w:hAnsi="Garamond" w:cs="Arial"/>
                <w:sz w:val="24"/>
                <w:szCs w:val="24"/>
              </w:rPr>
            </w:pPr>
            <w:r>
              <w:rPr>
                <w:rFonts w:ascii="Garamond" w:hAnsi="Garamond" w:cs="Arial"/>
                <w:sz w:val="24"/>
                <w:szCs w:val="24"/>
              </w:rPr>
              <w:t>203225</w:t>
            </w:r>
          </w:p>
          <w:p w:rsidR="00D24EDB" w:rsidRPr="004E55E4" w:rsidRDefault="00D24EDB" w:rsidP="005E59F3">
            <w:pPr>
              <w:spacing w:after="0" w:line="240" w:lineRule="auto"/>
              <w:jc w:val="center"/>
              <w:rPr>
                <w:rFonts w:ascii="Garamond" w:hAnsi="Garamond" w:cs="Arial"/>
                <w:sz w:val="24"/>
                <w:szCs w:val="24"/>
              </w:rPr>
            </w:pPr>
            <w:r w:rsidRPr="004E55E4">
              <w:rPr>
                <w:rFonts w:ascii="Garamond" w:hAnsi="Garamond" w:cs="Arial"/>
                <w:sz w:val="24"/>
                <w:szCs w:val="24"/>
              </w:rPr>
              <w:t>-</w:t>
            </w:r>
          </w:p>
          <w:p w:rsidR="00D24EDB" w:rsidRPr="004E55E4" w:rsidRDefault="00D24EDB" w:rsidP="005E59F3">
            <w:pPr>
              <w:spacing w:after="0" w:line="240" w:lineRule="auto"/>
              <w:jc w:val="center"/>
              <w:rPr>
                <w:rFonts w:ascii="Garamond" w:hAnsi="Garamond" w:cs="Arial"/>
                <w:sz w:val="24"/>
                <w:szCs w:val="24"/>
              </w:rPr>
            </w:pPr>
            <w:r w:rsidRPr="004E55E4">
              <w:rPr>
                <w:rFonts w:ascii="Garamond" w:hAnsi="Garamond" w:cs="Arial"/>
                <w:sz w:val="24"/>
                <w:szCs w:val="24"/>
              </w:rPr>
              <w:t>-</w:t>
            </w:r>
          </w:p>
          <w:p w:rsidR="00D24EDB" w:rsidRPr="004E55E4" w:rsidRDefault="00D24EDB" w:rsidP="005E59F3">
            <w:pPr>
              <w:spacing w:after="0" w:line="240" w:lineRule="auto"/>
              <w:jc w:val="center"/>
              <w:rPr>
                <w:rFonts w:ascii="Garamond" w:hAnsi="Garamond" w:cs="Arial"/>
                <w:sz w:val="24"/>
                <w:szCs w:val="24"/>
              </w:rPr>
            </w:pPr>
            <w:r w:rsidRPr="004E55E4">
              <w:rPr>
                <w:rFonts w:ascii="Garamond" w:hAnsi="Garamond" w:cs="Arial"/>
                <w:sz w:val="24"/>
                <w:szCs w:val="24"/>
              </w:rPr>
              <w:t>-</w:t>
            </w:r>
          </w:p>
          <w:p w:rsidR="00D24EDB" w:rsidRPr="004E55E4" w:rsidRDefault="00D24EDB" w:rsidP="005E59F3">
            <w:pPr>
              <w:spacing w:after="0" w:line="240" w:lineRule="auto"/>
              <w:jc w:val="center"/>
              <w:rPr>
                <w:rFonts w:ascii="Garamond" w:hAnsi="Garamond" w:cs="Arial"/>
                <w:sz w:val="24"/>
                <w:szCs w:val="24"/>
              </w:rPr>
            </w:pPr>
            <w:r w:rsidRPr="004E55E4">
              <w:rPr>
                <w:rFonts w:ascii="Garamond" w:hAnsi="Garamond" w:cs="Arial"/>
                <w:sz w:val="24"/>
                <w:szCs w:val="24"/>
              </w:rPr>
              <w:t>-</w:t>
            </w:r>
          </w:p>
          <w:p w:rsidR="00D24EDB" w:rsidRPr="004E55E4" w:rsidRDefault="00D24EDB" w:rsidP="005E59F3">
            <w:pPr>
              <w:spacing w:after="0" w:line="240" w:lineRule="auto"/>
              <w:jc w:val="center"/>
              <w:rPr>
                <w:rFonts w:ascii="Garamond" w:hAnsi="Garamond" w:cs="Arial"/>
                <w:sz w:val="24"/>
                <w:szCs w:val="24"/>
              </w:rPr>
            </w:pPr>
            <w:r w:rsidRPr="004E55E4">
              <w:rPr>
                <w:rFonts w:ascii="Garamond" w:hAnsi="Garamond" w:cs="Arial"/>
                <w:sz w:val="24"/>
                <w:szCs w:val="24"/>
              </w:rPr>
              <w:t>-</w:t>
            </w:r>
          </w:p>
          <w:p w:rsidR="00D24EDB" w:rsidRPr="004E55E4" w:rsidRDefault="00D24EDB" w:rsidP="005E59F3">
            <w:pPr>
              <w:spacing w:after="0" w:line="240" w:lineRule="auto"/>
              <w:jc w:val="center"/>
              <w:rPr>
                <w:rFonts w:ascii="Garamond" w:hAnsi="Garamond" w:cs="Arial"/>
                <w:sz w:val="24"/>
                <w:szCs w:val="24"/>
              </w:rPr>
            </w:pPr>
            <w:r w:rsidRPr="004E55E4">
              <w:rPr>
                <w:rFonts w:ascii="Garamond" w:hAnsi="Garamond" w:cs="Arial"/>
                <w:sz w:val="24"/>
                <w:szCs w:val="24"/>
              </w:rPr>
              <w:t>-</w:t>
            </w:r>
          </w:p>
          <w:p w:rsidR="00D24EDB" w:rsidRPr="004E55E4" w:rsidRDefault="00D24EDB" w:rsidP="005E59F3">
            <w:pPr>
              <w:spacing w:after="0" w:line="240" w:lineRule="auto"/>
              <w:jc w:val="center"/>
              <w:rPr>
                <w:rFonts w:ascii="Garamond" w:hAnsi="Garamond" w:cs="Arial"/>
                <w:sz w:val="24"/>
                <w:szCs w:val="24"/>
              </w:rPr>
            </w:pPr>
            <w:r w:rsidRPr="004E55E4">
              <w:rPr>
                <w:rFonts w:ascii="Garamond" w:hAnsi="Garamond" w:cs="Arial"/>
                <w:sz w:val="24"/>
                <w:szCs w:val="24"/>
              </w:rPr>
              <w:t>-</w:t>
            </w:r>
          </w:p>
          <w:p w:rsidR="00D24EDB" w:rsidRPr="004E55E4" w:rsidRDefault="00D24EDB" w:rsidP="005E59F3">
            <w:pPr>
              <w:spacing w:after="0" w:line="240" w:lineRule="auto"/>
              <w:jc w:val="center"/>
              <w:rPr>
                <w:rFonts w:ascii="Garamond" w:hAnsi="Garamond" w:cs="Arial"/>
                <w:sz w:val="24"/>
                <w:szCs w:val="24"/>
              </w:rPr>
            </w:pPr>
            <w:r w:rsidRPr="004E55E4">
              <w:rPr>
                <w:rFonts w:ascii="Garamond" w:hAnsi="Garamond" w:cs="Arial"/>
                <w:sz w:val="24"/>
                <w:szCs w:val="24"/>
              </w:rPr>
              <w:t>-</w:t>
            </w:r>
          </w:p>
          <w:p w:rsidR="00D24EDB" w:rsidRPr="004E55E4" w:rsidRDefault="00F53D1E" w:rsidP="005E59F3">
            <w:pPr>
              <w:spacing w:after="0" w:line="240" w:lineRule="auto"/>
              <w:jc w:val="center"/>
              <w:rPr>
                <w:rFonts w:ascii="Garamond" w:hAnsi="Garamond" w:cs="Arial"/>
                <w:sz w:val="24"/>
                <w:szCs w:val="24"/>
              </w:rPr>
            </w:pPr>
            <w:r>
              <w:rPr>
                <w:rFonts w:ascii="Garamond" w:hAnsi="Garamond" w:cs="Arial"/>
                <w:sz w:val="24"/>
                <w:szCs w:val="24"/>
              </w:rPr>
              <w:t>203 225</w:t>
            </w:r>
          </w:p>
        </w:tc>
        <w:tc>
          <w:tcPr>
            <w:tcW w:w="1705" w:type="dxa"/>
            <w:tcBorders>
              <w:top w:val="single" w:sz="4" w:space="0" w:color="auto"/>
              <w:left w:val="nil"/>
              <w:bottom w:val="single" w:sz="4" w:space="0" w:color="auto"/>
              <w:right w:val="nil"/>
            </w:tcBorders>
            <w:shd w:val="clear" w:color="auto" w:fill="auto"/>
            <w:hideMark/>
          </w:tcPr>
          <w:p w:rsidR="00D24EDB" w:rsidRPr="004E55E4" w:rsidRDefault="00D24EDB" w:rsidP="00D24EDB">
            <w:pPr>
              <w:spacing w:after="0" w:line="240" w:lineRule="auto"/>
              <w:jc w:val="center"/>
              <w:rPr>
                <w:rFonts w:ascii="Garamond" w:hAnsi="Garamond" w:cs="Arial"/>
                <w:bCs/>
                <w:sz w:val="24"/>
                <w:szCs w:val="24"/>
              </w:rPr>
            </w:pPr>
            <w:r w:rsidRPr="004E55E4">
              <w:rPr>
                <w:rFonts w:ascii="Garamond" w:hAnsi="Garamond" w:cs="Arial"/>
                <w:bCs/>
                <w:sz w:val="24"/>
                <w:szCs w:val="24"/>
              </w:rPr>
              <w:t>154</w:t>
            </w:r>
            <w:r>
              <w:rPr>
                <w:rFonts w:ascii="Garamond" w:hAnsi="Garamond" w:cs="Arial"/>
                <w:bCs/>
                <w:sz w:val="24"/>
                <w:szCs w:val="24"/>
              </w:rPr>
              <w:t> </w:t>
            </w:r>
            <w:r w:rsidRPr="004E55E4">
              <w:rPr>
                <w:rFonts w:ascii="Garamond" w:hAnsi="Garamond" w:cs="Arial"/>
                <w:bCs/>
                <w:sz w:val="24"/>
                <w:szCs w:val="24"/>
              </w:rPr>
              <w:t>897</w:t>
            </w:r>
          </w:p>
          <w:p w:rsidR="00D24EDB" w:rsidRPr="004E55E4" w:rsidRDefault="00D24EDB" w:rsidP="00D24EDB">
            <w:pPr>
              <w:spacing w:after="0" w:line="240" w:lineRule="auto"/>
              <w:jc w:val="center"/>
              <w:rPr>
                <w:rFonts w:ascii="Garamond" w:hAnsi="Garamond" w:cs="Arial"/>
                <w:bCs/>
                <w:sz w:val="24"/>
                <w:szCs w:val="24"/>
              </w:rPr>
            </w:pPr>
            <w:r w:rsidRPr="004E55E4">
              <w:rPr>
                <w:rFonts w:ascii="Garamond" w:hAnsi="Garamond" w:cs="Arial"/>
                <w:bCs/>
                <w:sz w:val="24"/>
                <w:szCs w:val="24"/>
              </w:rPr>
              <w:t>54</w:t>
            </w:r>
            <w:r>
              <w:rPr>
                <w:rFonts w:ascii="Garamond" w:hAnsi="Garamond" w:cs="Arial"/>
                <w:bCs/>
                <w:sz w:val="24"/>
                <w:szCs w:val="24"/>
              </w:rPr>
              <w:t> </w:t>
            </w:r>
            <w:r w:rsidRPr="004E55E4">
              <w:rPr>
                <w:rFonts w:ascii="Garamond" w:hAnsi="Garamond" w:cs="Arial"/>
                <w:bCs/>
                <w:sz w:val="24"/>
                <w:szCs w:val="24"/>
              </w:rPr>
              <w:t>958</w:t>
            </w:r>
          </w:p>
          <w:p w:rsidR="00D24EDB" w:rsidRPr="004E55E4" w:rsidRDefault="00D24EDB" w:rsidP="00D24EDB">
            <w:pPr>
              <w:spacing w:after="0" w:line="240" w:lineRule="auto"/>
              <w:jc w:val="center"/>
              <w:rPr>
                <w:rFonts w:ascii="Garamond" w:hAnsi="Garamond" w:cs="Arial"/>
                <w:sz w:val="24"/>
                <w:szCs w:val="24"/>
              </w:rPr>
            </w:pPr>
            <w:r w:rsidRPr="004E55E4">
              <w:rPr>
                <w:rFonts w:ascii="Garamond" w:hAnsi="Garamond" w:cs="Arial"/>
                <w:sz w:val="24"/>
                <w:szCs w:val="24"/>
              </w:rPr>
              <w:t>-</w:t>
            </w:r>
          </w:p>
          <w:p w:rsidR="00D24EDB" w:rsidRPr="004E55E4" w:rsidRDefault="00D24EDB" w:rsidP="00D24EDB">
            <w:pPr>
              <w:spacing w:after="0" w:line="240" w:lineRule="auto"/>
              <w:jc w:val="center"/>
              <w:rPr>
                <w:rFonts w:ascii="Garamond" w:hAnsi="Garamond" w:cs="Arial"/>
                <w:sz w:val="24"/>
                <w:szCs w:val="24"/>
              </w:rPr>
            </w:pPr>
            <w:r w:rsidRPr="004E55E4">
              <w:rPr>
                <w:rFonts w:ascii="Garamond" w:hAnsi="Garamond" w:cs="Arial"/>
                <w:sz w:val="24"/>
                <w:szCs w:val="24"/>
              </w:rPr>
              <w:t>209 </w:t>
            </w:r>
            <w:r>
              <w:rPr>
                <w:rFonts w:ascii="Garamond" w:hAnsi="Garamond" w:cs="Arial"/>
                <w:sz w:val="24"/>
                <w:szCs w:val="24"/>
              </w:rPr>
              <w:t>855</w:t>
            </w:r>
          </w:p>
          <w:p w:rsidR="00D24EDB" w:rsidRPr="004E55E4" w:rsidRDefault="00D24EDB" w:rsidP="00D24EDB">
            <w:pPr>
              <w:spacing w:after="0" w:line="240" w:lineRule="auto"/>
              <w:jc w:val="center"/>
              <w:rPr>
                <w:rFonts w:ascii="Garamond" w:hAnsi="Garamond" w:cs="Arial"/>
                <w:sz w:val="24"/>
                <w:szCs w:val="24"/>
              </w:rPr>
            </w:pPr>
            <w:r w:rsidRPr="004E55E4">
              <w:rPr>
                <w:rFonts w:ascii="Garamond" w:hAnsi="Garamond" w:cs="Arial"/>
                <w:sz w:val="24"/>
                <w:szCs w:val="24"/>
              </w:rPr>
              <w:t>-</w:t>
            </w:r>
          </w:p>
          <w:p w:rsidR="00D24EDB" w:rsidRPr="004E55E4" w:rsidRDefault="00D24EDB" w:rsidP="00D24EDB">
            <w:pPr>
              <w:spacing w:after="0" w:line="240" w:lineRule="auto"/>
              <w:jc w:val="center"/>
              <w:rPr>
                <w:rFonts w:ascii="Garamond" w:hAnsi="Garamond" w:cs="Arial"/>
                <w:sz w:val="24"/>
                <w:szCs w:val="24"/>
              </w:rPr>
            </w:pPr>
            <w:r w:rsidRPr="004E55E4">
              <w:rPr>
                <w:rFonts w:ascii="Garamond" w:hAnsi="Garamond" w:cs="Arial"/>
                <w:sz w:val="24"/>
                <w:szCs w:val="24"/>
              </w:rPr>
              <w:t>-</w:t>
            </w:r>
          </w:p>
          <w:p w:rsidR="00D24EDB" w:rsidRPr="004E55E4" w:rsidRDefault="00D24EDB" w:rsidP="00D24EDB">
            <w:pPr>
              <w:spacing w:after="0" w:line="240" w:lineRule="auto"/>
              <w:jc w:val="center"/>
              <w:rPr>
                <w:rFonts w:ascii="Garamond" w:hAnsi="Garamond" w:cs="Arial"/>
                <w:sz w:val="24"/>
                <w:szCs w:val="24"/>
              </w:rPr>
            </w:pPr>
            <w:r w:rsidRPr="004E55E4">
              <w:rPr>
                <w:rFonts w:ascii="Garamond" w:hAnsi="Garamond" w:cs="Arial"/>
                <w:sz w:val="24"/>
                <w:szCs w:val="24"/>
              </w:rPr>
              <w:t>-</w:t>
            </w:r>
          </w:p>
          <w:p w:rsidR="00D24EDB" w:rsidRPr="004E55E4" w:rsidRDefault="00D24EDB" w:rsidP="00D24EDB">
            <w:pPr>
              <w:spacing w:after="0" w:line="240" w:lineRule="auto"/>
              <w:jc w:val="center"/>
              <w:rPr>
                <w:rFonts w:ascii="Garamond" w:hAnsi="Garamond" w:cs="Arial"/>
                <w:sz w:val="24"/>
                <w:szCs w:val="24"/>
              </w:rPr>
            </w:pPr>
            <w:r w:rsidRPr="004E55E4">
              <w:rPr>
                <w:rFonts w:ascii="Garamond" w:hAnsi="Garamond" w:cs="Arial"/>
                <w:sz w:val="24"/>
                <w:szCs w:val="24"/>
              </w:rPr>
              <w:t>-</w:t>
            </w:r>
          </w:p>
          <w:p w:rsidR="00D24EDB" w:rsidRPr="004E55E4" w:rsidRDefault="00D24EDB" w:rsidP="00D24EDB">
            <w:pPr>
              <w:spacing w:after="0" w:line="240" w:lineRule="auto"/>
              <w:jc w:val="center"/>
              <w:rPr>
                <w:rFonts w:ascii="Garamond" w:hAnsi="Garamond" w:cs="Arial"/>
                <w:sz w:val="24"/>
                <w:szCs w:val="24"/>
              </w:rPr>
            </w:pPr>
            <w:r w:rsidRPr="004E55E4">
              <w:rPr>
                <w:rFonts w:ascii="Garamond" w:hAnsi="Garamond" w:cs="Arial"/>
                <w:sz w:val="24"/>
                <w:szCs w:val="24"/>
              </w:rPr>
              <w:t>-</w:t>
            </w:r>
          </w:p>
          <w:p w:rsidR="00D24EDB" w:rsidRPr="004E55E4" w:rsidRDefault="00D24EDB" w:rsidP="00D24EDB">
            <w:pPr>
              <w:spacing w:after="0" w:line="240" w:lineRule="auto"/>
              <w:jc w:val="center"/>
              <w:rPr>
                <w:rFonts w:ascii="Garamond" w:hAnsi="Garamond" w:cs="Arial"/>
                <w:sz w:val="24"/>
                <w:szCs w:val="24"/>
              </w:rPr>
            </w:pPr>
            <w:r w:rsidRPr="004E55E4">
              <w:rPr>
                <w:rFonts w:ascii="Garamond" w:hAnsi="Garamond" w:cs="Arial"/>
                <w:sz w:val="24"/>
                <w:szCs w:val="24"/>
              </w:rPr>
              <w:t>-</w:t>
            </w:r>
          </w:p>
          <w:p w:rsidR="00D24EDB" w:rsidRPr="004E55E4" w:rsidRDefault="00D24EDB" w:rsidP="00D24EDB">
            <w:pPr>
              <w:spacing w:after="0" w:line="240" w:lineRule="auto"/>
              <w:jc w:val="center"/>
              <w:rPr>
                <w:rFonts w:ascii="Garamond" w:hAnsi="Garamond" w:cs="Arial"/>
                <w:sz w:val="24"/>
                <w:szCs w:val="24"/>
              </w:rPr>
            </w:pPr>
            <w:r w:rsidRPr="004E55E4">
              <w:rPr>
                <w:rFonts w:ascii="Garamond" w:hAnsi="Garamond" w:cs="Arial"/>
                <w:sz w:val="24"/>
                <w:szCs w:val="24"/>
              </w:rPr>
              <w:t>-</w:t>
            </w:r>
          </w:p>
          <w:p w:rsidR="00D24EDB" w:rsidRPr="004E55E4" w:rsidRDefault="00D24EDB" w:rsidP="00D24EDB">
            <w:pPr>
              <w:spacing w:after="0" w:line="240" w:lineRule="auto"/>
              <w:jc w:val="center"/>
              <w:rPr>
                <w:rFonts w:ascii="Garamond" w:hAnsi="Garamond" w:cs="Arial"/>
                <w:sz w:val="24"/>
                <w:szCs w:val="24"/>
              </w:rPr>
            </w:pPr>
            <w:r w:rsidRPr="004E55E4">
              <w:rPr>
                <w:rFonts w:ascii="Garamond" w:hAnsi="Garamond" w:cs="Arial"/>
                <w:sz w:val="24"/>
                <w:szCs w:val="24"/>
              </w:rPr>
              <w:t>-</w:t>
            </w:r>
          </w:p>
          <w:p w:rsidR="00D24EDB" w:rsidRPr="004E55E4" w:rsidRDefault="00D24EDB" w:rsidP="00D24EDB">
            <w:pPr>
              <w:spacing w:after="0" w:line="240" w:lineRule="auto"/>
              <w:jc w:val="center"/>
              <w:rPr>
                <w:rFonts w:ascii="Garamond" w:hAnsi="Garamond" w:cs="Arial"/>
                <w:sz w:val="24"/>
                <w:szCs w:val="24"/>
              </w:rPr>
            </w:pPr>
            <w:r w:rsidRPr="004E55E4">
              <w:rPr>
                <w:rFonts w:ascii="Garamond" w:hAnsi="Garamond" w:cs="Arial"/>
                <w:sz w:val="24"/>
                <w:szCs w:val="24"/>
              </w:rPr>
              <w:t>20</w:t>
            </w:r>
            <w:r>
              <w:rPr>
                <w:rFonts w:ascii="Garamond" w:hAnsi="Garamond" w:cs="Arial"/>
                <w:sz w:val="24"/>
                <w:szCs w:val="24"/>
              </w:rPr>
              <w:t>9</w:t>
            </w:r>
            <w:r w:rsidRPr="004E55E4">
              <w:rPr>
                <w:rFonts w:ascii="Garamond" w:hAnsi="Garamond" w:cs="Arial"/>
                <w:sz w:val="24"/>
                <w:szCs w:val="24"/>
              </w:rPr>
              <w:t> 8</w:t>
            </w:r>
            <w:r>
              <w:rPr>
                <w:rFonts w:ascii="Garamond" w:hAnsi="Garamond" w:cs="Arial"/>
                <w:sz w:val="24"/>
                <w:szCs w:val="24"/>
              </w:rPr>
              <w:t>55</w:t>
            </w:r>
          </w:p>
        </w:tc>
      </w:tr>
      <w:bookmarkEnd w:id="75"/>
    </w:tbl>
    <w:p w:rsidR="000B3DD7" w:rsidRPr="0026062A" w:rsidRDefault="000B3DD7" w:rsidP="000B3DD7">
      <w:pPr>
        <w:rPr>
          <w:highlight w:val="yellow"/>
        </w:rPr>
      </w:pPr>
    </w:p>
    <w:p w:rsidR="000B3DD7" w:rsidRPr="000B3DD7" w:rsidRDefault="000B3DD7" w:rsidP="000B3DD7">
      <w:pPr>
        <w:pStyle w:val="6"/>
        <w:tabs>
          <w:tab w:val="clear" w:pos="3837"/>
          <w:tab w:val="num" w:pos="0"/>
        </w:tabs>
        <w:ind w:left="0" w:firstLine="0"/>
        <w:rPr>
          <w:rFonts w:ascii="Garamond" w:hAnsi="Garamond"/>
          <w:szCs w:val="26"/>
        </w:rPr>
      </w:pPr>
      <w:bookmarkStart w:id="76" w:name="_Toc481153116"/>
      <w:r w:rsidRPr="000B3DD7">
        <w:rPr>
          <w:rFonts w:ascii="Garamond" w:hAnsi="Garamond"/>
          <w:szCs w:val="26"/>
        </w:rPr>
        <w:t>Условные активы и обязательства</w:t>
      </w:r>
      <w:bookmarkEnd w:id="73"/>
      <w:bookmarkEnd w:id="76"/>
      <w:r w:rsidRPr="000B3DD7">
        <w:rPr>
          <w:rFonts w:ascii="Garamond" w:hAnsi="Garamond"/>
          <w:szCs w:val="26"/>
        </w:rPr>
        <w:t xml:space="preserve">  </w:t>
      </w:r>
    </w:p>
    <w:p w:rsidR="000B3DD7" w:rsidRPr="000E55B9" w:rsidRDefault="000B3DD7" w:rsidP="000B3DD7"/>
    <w:p w:rsidR="000B3DD7" w:rsidRPr="000E55B9" w:rsidRDefault="000B3DD7" w:rsidP="000B3DD7">
      <w:pPr>
        <w:ind w:firstLine="567"/>
        <w:jc w:val="both"/>
        <w:rPr>
          <w:rFonts w:ascii="Garamond" w:hAnsi="Garamond"/>
          <w:sz w:val="24"/>
          <w:szCs w:val="24"/>
        </w:rPr>
      </w:pPr>
      <w:r w:rsidRPr="000E55B9">
        <w:rPr>
          <w:rFonts w:ascii="Garamond" w:hAnsi="Garamond" w:cs="Arial"/>
          <w:b/>
          <w:bCs/>
          <w:iCs/>
          <w:color w:val="000000"/>
          <w:sz w:val="24"/>
          <w:szCs w:val="24"/>
        </w:rPr>
        <w:t>Судебные разбирательства:</w:t>
      </w:r>
      <w:r w:rsidRPr="000E55B9">
        <w:rPr>
          <w:rFonts w:ascii="Garamond" w:hAnsi="Garamond" w:cs="Arial"/>
          <w:color w:val="000000"/>
          <w:sz w:val="24"/>
          <w:szCs w:val="24"/>
        </w:rPr>
        <w:t xml:space="preserve"> </w:t>
      </w:r>
      <w:r w:rsidRPr="000E55B9">
        <w:rPr>
          <w:rFonts w:ascii="Garamond" w:hAnsi="Garamond"/>
          <w:sz w:val="24"/>
          <w:szCs w:val="24"/>
        </w:rPr>
        <w:t xml:space="preserve">На отчетную дату Группа является участником судебных процессов, связанных с осуществлением деятельности Группы. Руководство Группы полагает, что результаты данных судебных процессов не отразятся на хозяйственной деятельности и финансовом состоянии Группы.  </w:t>
      </w:r>
    </w:p>
    <w:p w:rsidR="000B3DD7" w:rsidRPr="000D3853" w:rsidRDefault="000B3DD7" w:rsidP="000B3DD7">
      <w:pPr>
        <w:ind w:firstLine="567"/>
        <w:jc w:val="both"/>
        <w:rPr>
          <w:rFonts w:ascii="Garamond" w:hAnsi="Garamond"/>
        </w:rPr>
      </w:pPr>
      <w:r w:rsidRPr="000E55B9">
        <w:rPr>
          <w:rFonts w:ascii="Garamond" w:hAnsi="Garamond" w:cs="Arial"/>
          <w:b/>
          <w:bCs/>
          <w:iCs/>
          <w:color w:val="000000"/>
          <w:sz w:val="24"/>
          <w:szCs w:val="24"/>
        </w:rPr>
        <w:t xml:space="preserve">Налоговые риски: </w:t>
      </w:r>
      <w:r w:rsidRPr="000E55B9">
        <w:rPr>
          <w:rFonts w:ascii="Garamond" w:hAnsi="Garamond"/>
          <w:sz w:val="24"/>
          <w:szCs w:val="24"/>
        </w:rPr>
        <w:t xml:space="preserve">В связи с постоянными изменениями в системе налогообложения Российской Федерации, связанными с совершенствованием механизмов налогового контроля и регулирования, Группа подвержена возникновению налоговых рисков, связанных с </w:t>
      </w:r>
      <w:r w:rsidRPr="000E55B9">
        <w:rPr>
          <w:rFonts w:ascii="Garamond" w:hAnsi="Garamond"/>
          <w:sz w:val="24"/>
          <w:szCs w:val="24"/>
        </w:rPr>
        <w:lastRenderedPageBreak/>
        <w:t xml:space="preserve">возникновением неопределенных налоговых позиций, возникших в результате неопределенности в </w:t>
      </w:r>
      <w:proofErr w:type="spellStart"/>
      <w:r w:rsidRPr="000E55B9">
        <w:rPr>
          <w:rFonts w:ascii="Garamond" w:hAnsi="Garamond"/>
          <w:sz w:val="24"/>
          <w:szCs w:val="24"/>
        </w:rPr>
        <w:t>трактовании</w:t>
      </w:r>
      <w:proofErr w:type="spellEnd"/>
      <w:r w:rsidRPr="000E55B9">
        <w:rPr>
          <w:rFonts w:ascii="Garamond" w:hAnsi="Garamond"/>
          <w:sz w:val="24"/>
          <w:szCs w:val="24"/>
        </w:rPr>
        <w:t xml:space="preserve"> налогового законодательства.  В связи с изменениями в законодательстве, связанными с трансфертным ценообразованием, с 1 января 2012 г. Группа выполняет требования нового закона и подвержена рискам, связанным с трансфертным ценообразованием. Руководство Группы полагает, что риски, связанные с трансфертным ценообразованием, не оказали существенного влияния на консолидированную отчетность Группы.  Руководство полагает, что Группа в полной мере выполняет действующие нормы налогового законодательства, поэтому результаты налоговых проверок не отразились и не могут отразиться существенным образом на хозяйственной деятельности и финансовом состоянии Группы.</w:t>
      </w:r>
      <w:r>
        <w:rPr>
          <w:rFonts w:ascii="Garamond" w:hAnsi="Garamond"/>
          <w:sz w:val="24"/>
          <w:szCs w:val="24"/>
        </w:rPr>
        <w:t xml:space="preserve"> </w:t>
      </w:r>
      <w:bookmarkEnd w:id="74"/>
      <w:r>
        <w:rPr>
          <w:rFonts w:ascii="Garamond" w:hAnsi="Garamond"/>
        </w:rPr>
        <w:t xml:space="preserve"> </w:t>
      </w:r>
    </w:p>
    <w:p w:rsidR="000B3DD7" w:rsidRDefault="000B3DD7" w:rsidP="006473C6">
      <w:pPr>
        <w:ind w:firstLine="567"/>
        <w:jc w:val="both"/>
        <w:rPr>
          <w:rFonts w:ascii="Garamond" w:hAnsi="Garamond" w:cs="Arial"/>
        </w:rPr>
      </w:pPr>
    </w:p>
    <w:sectPr w:rsidR="000B3DD7" w:rsidSect="00C84FC2">
      <w:pgSz w:w="11906" w:h="16838" w:code="9"/>
      <w:pgMar w:top="851" w:right="851" w:bottom="964" w:left="124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73A7" w:rsidRDefault="009F73A7" w:rsidP="00BD0E88">
      <w:pPr>
        <w:spacing w:after="0" w:line="240" w:lineRule="auto"/>
      </w:pPr>
      <w:r>
        <w:separator/>
      </w:r>
    </w:p>
  </w:endnote>
  <w:endnote w:type="continuationSeparator" w:id="0">
    <w:p w:rsidR="009F73A7" w:rsidRDefault="009F73A7" w:rsidP="00BD0E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w:panose1 w:val="02070309020205020404"/>
    <w:charset w:val="00"/>
    <w:family w:val="modern"/>
    <w:notTrueType/>
    <w:pitch w:val="fixed"/>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Helvetica Neue">
    <w:altName w:val="Times New Roman"/>
    <w:panose1 w:val="00000000000000000000"/>
    <w:charset w:val="00"/>
    <w:family w:val="auto"/>
    <w:notTrueType/>
    <w:pitch w:val="default"/>
    <w:sig w:usb0="00000003" w:usb1="00000000" w:usb2="00000000" w:usb3="00000000" w:csb0="00000001" w:csb1="00000000"/>
  </w:font>
  <w:font w:name="Helvetica LT Std">
    <w:altName w:val="Times New Roman"/>
    <w:panose1 w:val="00000000000000000000"/>
    <w:charset w:val="00"/>
    <w:family w:val="auto"/>
    <w:notTrueType/>
    <w:pitch w:val="default"/>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NewRomanOOEnc">
    <w:altName w:val="MS Mincho"/>
    <w:panose1 w:val="00000000000000000000"/>
    <w:charset w:val="80"/>
    <w:family w:val="auto"/>
    <w:notTrueType/>
    <w:pitch w:val="default"/>
    <w:sig w:usb0="00000001" w:usb1="08070000" w:usb2="00000010" w:usb3="00000000" w:csb0="00020000"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6282554"/>
      <w:docPartObj>
        <w:docPartGallery w:val="Page Numbers (Bottom of Page)"/>
        <w:docPartUnique/>
      </w:docPartObj>
    </w:sdtPr>
    <w:sdtEndPr/>
    <w:sdtContent>
      <w:p w:rsidR="004B14CF" w:rsidRDefault="009F73A7">
        <w:pPr>
          <w:pStyle w:val="aa"/>
          <w:jc w:val="right"/>
        </w:pPr>
        <w:r>
          <w:fldChar w:fldCharType="begin"/>
        </w:r>
        <w:r>
          <w:instrText xml:space="preserve"> PAGE   \* MERGEFORMAT </w:instrText>
        </w:r>
        <w:r>
          <w:fldChar w:fldCharType="separate"/>
        </w:r>
        <w:r w:rsidR="00693F96">
          <w:rPr>
            <w:noProof/>
          </w:rPr>
          <w:t>8</w:t>
        </w:r>
        <w:r>
          <w:rPr>
            <w:noProof/>
          </w:rPr>
          <w:fldChar w:fldCharType="end"/>
        </w:r>
      </w:p>
    </w:sdtContent>
  </w:sdt>
  <w:p w:rsidR="004B14CF" w:rsidRDefault="004B14CF">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14CF" w:rsidRDefault="004B14CF" w:rsidP="00BD0E88">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4B14CF" w:rsidRDefault="004B14CF" w:rsidP="00BD0E88">
    <w:pPr>
      <w:pStyle w:val="a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14CF" w:rsidRPr="00145628" w:rsidRDefault="004B14CF" w:rsidP="00BD0E88">
    <w:pPr>
      <w:pStyle w:val="aa"/>
      <w:framePr w:wrap="around" w:vAnchor="text" w:hAnchor="margin" w:xAlign="right" w:y="1"/>
      <w:rPr>
        <w:rStyle w:val="ac"/>
        <w:sz w:val="18"/>
        <w:szCs w:val="18"/>
      </w:rPr>
    </w:pPr>
    <w:r w:rsidRPr="00145628">
      <w:rPr>
        <w:rStyle w:val="ac"/>
        <w:sz w:val="18"/>
        <w:szCs w:val="18"/>
      </w:rPr>
      <w:fldChar w:fldCharType="begin"/>
    </w:r>
    <w:r w:rsidRPr="00145628">
      <w:rPr>
        <w:rStyle w:val="ac"/>
        <w:sz w:val="18"/>
        <w:szCs w:val="18"/>
      </w:rPr>
      <w:instrText xml:space="preserve">PAGE  </w:instrText>
    </w:r>
    <w:r w:rsidRPr="00145628">
      <w:rPr>
        <w:rStyle w:val="ac"/>
        <w:sz w:val="18"/>
        <w:szCs w:val="18"/>
      </w:rPr>
      <w:fldChar w:fldCharType="separate"/>
    </w:r>
    <w:r w:rsidR="00693F96">
      <w:rPr>
        <w:rStyle w:val="ac"/>
        <w:noProof/>
        <w:sz w:val="18"/>
        <w:szCs w:val="18"/>
      </w:rPr>
      <w:t>21</w:t>
    </w:r>
    <w:r w:rsidRPr="00145628">
      <w:rPr>
        <w:rStyle w:val="ac"/>
        <w:sz w:val="18"/>
        <w:szCs w:val="18"/>
      </w:rPr>
      <w:fldChar w:fldCharType="end"/>
    </w:r>
  </w:p>
  <w:p w:rsidR="004B14CF" w:rsidRDefault="004B14CF" w:rsidP="00BD0E88">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73A7" w:rsidRDefault="009F73A7" w:rsidP="00BD0E88">
      <w:pPr>
        <w:spacing w:after="0" w:line="240" w:lineRule="auto"/>
      </w:pPr>
      <w:r>
        <w:separator/>
      </w:r>
    </w:p>
  </w:footnote>
  <w:footnote w:type="continuationSeparator" w:id="0">
    <w:p w:rsidR="009F73A7" w:rsidRDefault="009F73A7" w:rsidP="00BD0E8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50B6C"/>
    <w:multiLevelType w:val="hybridMultilevel"/>
    <w:tmpl w:val="DC88DAEA"/>
    <w:lvl w:ilvl="0" w:tplc="DD92CCE2">
      <w:start w:val="1"/>
      <w:numFmt w:val="decimal"/>
      <w:pStyle w:val="6"/>
      <w:lvlText w:val="%1."/>
      <w:lvlJc w:val="left"/>
      <w:pPr>
        <w:tabs>
          <w:tab w:val="num" w:pos="3837"/>
        </w:tabs>
        <w:ind w:left="3780" w:hanging="377"/>
      </w:pPr>
      <w:rPr>
        <w:rFonts w:hint="default"/>
        <w:sz w:val="26"/>
        <w:szCs w:val="26"/>
      </w:rPr>
    </w:lvl>
    <w:lvl w:ilvl="1" w:tplc="04190019" w:tentative="1">
      <w:start w:val="1"/>
      <w:numFmt w:val="lowerLetter"/>
      <w:lvlText w:val="%2."/>
      <w:lvlJc w:val="left"/>
      <w:pPr>
        <w:tabs>
          <w:tab w:val="num" w:pos="-2246"/>
        </w:tabs>
        <w:ind w:left="-2246" w:hanging="360"/>
      </w:pPr>
    </w:lvl>
    <w:lvl w:ilvl="2" w:tplc="0419001B" w:tentative="1">
      <w:start w:val="1"/>
      <w:numFmt w:val="lowerRoman"/>
      <w:lvlText w:val="%3."/>
      <w:lvlJc w:val="right"/>
      <w:pPr>
        <w:tabs>
          <w:tab w:val="num" w:pos="-1526"/>
        </w:tabs>
        <w:ind w:left="-1526" w:hanging="180"/>
      </w:pPr>
    </w:lvl>
    <w:lvl w:ilvl="3" w:tplc="0419000F" w:tentative="1">
      <w:start w:val="1"/>
      <w:numFmt w:val="decimal"/>
      <w:lvlText w:val="%4."/>
      <w:lvlJc w:val="left"/>
      <w:pPr>
        <w:tabs>
          <w:tab w:val="num" w:pos="-806"/>
        </w:tabs>
        <w:ind w:left="-806" w:hanging="360"/>
      </w:pPr>
    </w:lvl>
    <w:lvl w:ilvl="4" w:tplc="04190019" w:tentative="1">
      <w:start w:val="1"/>
      <w:numFmt w:val="lowerLetter"/>
      <w:lvlText w:val="%5."/>
      <w:lvlJc w:val="left"/>
      <w:pPr>
        <w:tabs>
          <w:tab w:val="num" w:pos="-86"/>
        </w:tabs>
        <w:ind w:left="-86" w:hanging="360"/>
      </w:pPr>
    </w:lvl>
    <w:lvl w:ilvl="5" w:tplc="0419001B" w:tentative="1">
      <w:start w:val="1"/>
      <w:numFmt w:val="lowerRoman"/>
      <w:lvlText w:val="%6."/>
      <w:lvlJc w:val="right"/>
      <w:pPr>
        <w:tabs>
          <w:tab w:val="num" w:pos="634"/>
        </w:tabs>
        <w:ind w:left="634" w:hanging="180"/>
      </w:pPr>
    </w:lvl>
    <w:lvl w:ilvl="6" w:tplc="0419000F" w:tentative="1">
      <w:start w:val="1"/>
      <w:numFmt w:val="decimal"/>
      <w:lvlText w:val="%7."/>
      <w:lvlJc w:val="left"/>
      <w:pPr>
        <w:tabs>
          <w:tab w:val="num" w:pos="1354"/>
        </w:tabs>
        <w:ind w:left="1354" w:hanging="360"/>
      </w:pPr>
    </w:lvl>
    <w:lvl w:ilvl="7" w:tplc="04190019" w:tentative="1">
      <w:start w:val="1"/>
      <w:numFmt w:val="lowerLetter"/>
      <w:lvlText w:val="%8."/>
      <w:lvlJc w:val="left"/>
      <w:pPr>
        <w:tabs>
          <w:tab w:val="num" w:pos="2074"/>
        </w:tabs>
        <w:ind w:left="2074" w:hanging="360"/>
      </w:pPr>
    </w:lvl>
    <w:lvl w:ilvl="8" w:tplc="0419001B" w:tentative="1">
      <w:start w:val="1"/>
      <w:numFmt w:val="lowerRoman"/>
      <w:lvlText w:val="%9."/>
      <w:lvlJc w:val="right"/>
      <w:pPr>
        <w:tabs>
          <w:tab w:val="num" w:pos="2794"/>
        </w:tabs>
        <w:ind w:left="2794" w:hanging="180"/>
      </w:pPr>
    </w:lvl>
  </w:abstractNum>
  <w:abstractNum w:abstractNumId="1">
    <w:nsid w:val="2E1760C1"/>
    <w:multiLevelType w:val="hybridMultilevel"/>
    <w:tmpl w:val="0E7E38B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486F7E48"/>
    <w:multiLevelType w:val="hybridMultilevel"/>
    <w:tmpl w:val="A470FF10"/>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3">
    <w:nsid w:val="49952A64"/>
    <w:multiLevelType w:val="hybridMultilevel"/>
    <w:tmpl w:val="7FA07CB2"/>
    <w:lvl w:ilvl="0" w:tplc="F476D58E">
      <w:start w:val="1"/>
      <w:numFmt w:val="decimal"/>
      <w:pStyle w:val="5"/>
      <w:lvlText w:val="%1."/>
      <w:lvlJc w:val="left"/>
      <w:pPr>
        <w:tabs>
          <w:tab w:val="num" w:pos="11917"/>
        </w:tabs>
        <w:ind w:left="11917" w:hanging="434"/>
      </w:pPr>
      <w:rPr>
        <w:rFonts w:hint="default"/>
        <w:sz w:val="26"/>
        <w:szCs w:val="26"/>
      </w:rPr>
    </w:lvl>
    <w:lvl w:ilvl="1" w:tplc="04190019" w:tentative="1">
      <w:start w:val="1"/>
      <w:numFmt w:val="lowerLetter"/>
      <w:lvlText w:val="%2."/>
      <w:lvlJc w:val="left"/>
      <w:pPr>
        <w:tabs>
          <w:tab w:val="num" w:pos="4417"/>
        </w:tabs>
        <w:ind w:left="4417" w:hanging="360"/>
      </w:pPr>
    </w:lvl>
    <w:lvl w:ilvl="2" w:tplc="0419001B" w:tentative="1">
      <w:start w:val="1"/>
      <w:numFmt w:val="lowerRoman"/>
      <w:lvlText w:val="%3."/>
      <w:lvlJc w:val="right"/>
      <w:pPr>
        <w:tabs>
          <w:tab w:val="num" w:pos="5137"/>
        </w:tabs>
        <w:ind w:left="5137" w:hanging="180"/>
      </w:pPr>
    </w:lvl>
    <w:lvl w:ilvl="3" w:tplc="0419000F" w:tentative="1">
      <w:start w:val="1"/>
      <w:numFmt w:val="decimal"/>
      <w:lvlText w:val="%4."/>
      <w:lvlJc w:val="left"/>
      <w:pPr>
        <w:tabs>
          <w:tab w:val="num" w:pos="5857"/>
        </w:tabs>
        <w:ind w:left="5857" w:hanging="360"/>
      </w:pPr>
    </w:lvl>
    <w:lvl w:ilvl="4" w:tplc="04190019" w:tentative="1">
      <w:start w:val="1"/>
      <w:numFmt w:val="lowerLetter"/>
      <w:lvlText w:val="%5."/>
      <w:lvlJc w:val="left"/>
      <w:pPr>
        <w:tabs>
          <w:tab w:val="num" w:pos="6577"/>
        </w:tabs>
        <w:ind w:left="6577" w:hanging="360"/>
      </w:pPr>
    </w:lvl>
    <w:lvl w:ilvl="5" w:tplc="0419001B" w:tentative="1">
      <w:start w:val="1"/>
      <w:numFmt w:val="lowerRoman"/>
      <w:lvlText w:val="%6."/>
      <w:lvlJc w:val="right"/>
      <w:pPr>
        <w:tabs>
          <w:tab w:val="num" w:pos="7297"/>
        </w:tabs>
        <w:ind w:left="7297" w:hanging="180"/>
      </w:pPr>
    </w:lvl>
    <w:lvl w:ilvl="6" w:tplc="0419000F" w:tentative="1">
      <w:start w:val="1"/>
      <w:numFmt w:val="decimal"/>
      <w:lvlText w:val="%7."/>
      <w:lvlJc w:val="left"/>
      <w:pPr>
        <w:tabs>
          <w:tab w:val="num" w:pos="8017"/>
        </w:tabs>
        <w:ind w:left="8017" w:hanging="360"/>
      </w:pPr>
    </w:lvl>
    <w:lvl w:ilvl="7" w:tplc="04190019" w:tentative="1">
      <w:start w:val="1"/>
      <w:numFmt w:val="lowerLetter"/>
      <w:lvlText w:val="%8."/>
      <w:lvlJc w:val="left"/>
      <w:pPr>
        <w:tabs>
          <w:tab w:val="num" w:pos="8737"/>
        </w:tabs>
        <w:ind w:left="8737" w:hanging="360"/>
      </w:pPr>
    </w:lvl>
    <w:lvl w:ilvl="8" w:tplc="0419001B" w:tentative="1">
      <w:start w:val="1"/>
      <w:numFmt w:val="lowerRoman"/>
      <w:lvlText w:val="%9."/>
      <w:lvlJc w:val="right"/>
      <w:pPr>
        <w:tabs>
          <w:tab w:val="num" w:pos="9457"/>
        </w:tabs>
        <w:ind w:left="9457" w:hanging="180"/>
      </w:pPr>
    </w:lvl>
  </w:abstractNum>
  <w:abstractNum w:abstractNumId="4">
    <w:nsid w:val="5EC16CF9"/>
    <w:multiLevelType w:val="hybridMultilevel"/>
    <w:tmpl w:val="27FA26B6"/>
    <w:lvl w:ilvl="0" w:tplc="FFFFFFFF">
      <w:start w:val="4"/>
      <w:numFmt w:val="bullet"/>
      <w:pStyle w:val="Dashpar"/>
      <w:lvlText w:val=""/>
      <w:lvlJc w:val="left"/>
      <w:pPr>
        <w:tabs>
          <w:tab w:val="num" w:pos="814"/>
        </w:tabs>
        <w:ind w:left="681" w:hanging="227"/>
      </w:pPr>
      <w:rPr>
        <w:rFonts w:ascii="Symbol" w:hAnsi="Symbol" w:hint="default"/>
      </w:rPr>
    </w:lvl>
    <w:lvl w:ilvl="1" w:tplc="04190001">
      <w:start w:val="1"/>
      <w:numFmt w:val="bullet"/>
      <w:lvlText w:val=""/>
      <w:lvlJc w:val="left"/>
      <w:pPr>
        <w:tabs>
          <w:tab w:val="num" w:pos="1894"/>
        </w:tabs>
        <w:ind w:left="1894" w:hanging="360"/>
      </w:pPr>
      <w:rPr>
        <w:rFonts w:ascii="Symbol" w:hAnsi="Symbol" w:hint="default"/>
      </w:rPr>
    </w:lvl>
    <w:lvl w:ilvl="2" w:tplc="296C64CA">
      <w:numFmt w:val="bullet"/>
      <w:lvlText w:val="-"/>
      <w:lvlJc w:val="left"/>
      <w:pPr>
        <w:tabs>
          <w:tab w:val="num" w:pos="2614"/>
        </w:tabs>
        <w:ind w:left="2614" w:hanging="360"/>
      </w:pPr>
      <w:rPr>
        <w:rFonts w:ascii="Arial" w:eastAsia="Times New Roman" w:hAnsi="Arial" w:cs="Arial" w:hint="default"/>
      </w:rPr>
    </w:lvl>
    <w:lvl w:ilvl="3" w:tplc="5CBE60CE">
      <w:numFmt w:val="bullet"/>
      <w:lvlText w:val="–"/>
      <w:lvlJc w:val="left"/>
      <w:pPr>
        <w:tabs>
          <w:tab w:val="num" w:pos="3409"/>
        </w:tabs>
        <w:ind w:left="3409" w:hanging="435"/>
      </w:pPr>
      <w:rPr>
        <w:rFonts w:ascii="Arial" w:eastAsia="Times New Roman" w:hAnsi="Arial" w:cs="Arial" w:hint="default"/>
      </w:rPr>
    </w:lvl>
    <w:lvl w:ilvl="4" w:tplc="FFFFFFFF" w:tentative="1">
      <w:start w:val="1"/>
      <w:numFmt w:val="bullet"/>
      <w:lvlText w:val="o"/>
      <w:lvlJc w:val="left"/>
      <w:pPr>
        <w:tabs>
          <w:tab w:val="num" w:pos="4054"/>
        </w:tabs>
        <w:ind w:left="4054" w:hanging="360"/>
      </w:pPr>
      <w:rPr>
        <w:rFonts w:ascii="Courier" w:hAnsi="Courier" w:hint="default"/>
      </w:rPr>
    </w:lvl>
    <w:lvl w:ilvl="5" w:tplc="FFFFFFFF" w:tentative="1">
      <w:start w:val="1"/>
      <w:numFmt w:val="bullet"/>
      <w:lvlText w:val=""/>
      <w:lvlJc w:val="left"/>
      <w:pPr>
        <w:tabs>
          <w:tab w:val="num" w:pos="4774"/>
        </w:tabs>
        <w:ind w:left="4774" w:hanging="360"/>
      </w:pPr>
      <w:rPr>
        <w:rFonts w:ascii="Symbol" w:hAnsi="Symbol" w:hint="default"/>
      </w:rPr>
    </w:lvl>
    <w:lvl w:ilvl="6" w:tplc="FFFFFFFF" w:tentative="1">
      <w:start w:val="1"/>
      <w:numFmt w:val="bullet"/>
      <w:lvlText w:val=""/>
      <w:lvlJc w:val="left"/>
      <w:pPr>
        <w:tabs>
          <w:tab w:val="num" w:pos="5494"/>
        </w:tabs>
        <w:ind w:left="5494" w:hanging="360"/>
      </w:pPr>
      <w:rPr>
        <w:rFonts w:ascii="Symbol" w:hAnsi="Symbol" w:hint="default"/>
      </w:rPr>
    </w:lvl>
    <w:lvl w:ilvl="7" w:tplc="FFFFFFFF" w:tentative="1">
      <w:start w:val="1"/>
      <w:numFmt w:val="bullet"/>
      <w:lvlText w:val="o"/>
      <w:lvlJc w:val="left"/>
      <w:pPr>
        <w:tabs>
          <w:tab w:val="num" w:pos="6214"/>
        </w:tabs>
        <w:ind w:left="6214" w:hanging="360"/>
      </w:pPr>
      <w:rPr>
        <w:rFonts w:ascii="Courier" w:hAnsi="Courier" w:hint="default"/>
      </w:rPr>
    </w:lvl>
    <w:lvl w:ilvl="8" w:tplc="FFFFFFFF" w:tentative="1">
      <w:start w:val="1"/>
      <w:numFmt w:val="bullet"/>
      <w:lvlText w:val=""/>
      <w:lvlJc w:val="left"/>
      <w:pPr>
        <w:tabs>
          <w:tab w:val="num" w:pos="6934"/>
        </w:tabs>
        <w:ind w:left="6934" w:hanging="360"/>
      </w:pPr>
      <w:rPr>
        <w:rFonts w:ascii="Symbol" w:hAnsi="Symbol" w:hint="default"/>
      </w:rPr>
    </w:lvl>
  </w:abstractNum>
  <w:abstractNum w:abstractNumId="5">
    <w:nsid w:val="68AE322A"/>
    <w:multiLevelType w:val="hybridMultilevel"/>
    <w:tmpl w:val="8F4A84E6"/>
    <w:lvl w:ilvl="0" w:tplc="76AE8D8A">
      <w:start w:val="2"/>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3640B25"/>
    <w:multiLevelType w:val="hybridMultilevel"/>
    <w:tmpl w:val="870A28BE"/>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num w:numId="1">
    <w:abstractNumId w:val="4"/>
  </w:num>
  <w:num w:numId="2">
    <w:abstractNumId w:val="3"/>
  </w:num>
  <w:num w:numId="3">
    <w:abstractNumId w:val="0"/>
  </w:num>
  <w:num w:numId="4">
    <w:abstractNumId w:val="6"/>
  </w:num>
  <w:num w:numId="5">
    <w:abstractNumId w:val="0"/>
  </w:num>
  <w:num w:numId="6">
    <w:abstractNumId w:val="0"/>
  </w:num>
  <w:num w:numId="7">
    <w:abstractNumId w:val="0"/>
  </w:num>
  <w:num w:numId="8">
    <w:abstractNumId w:val="1"/>
  </w:num>
  <w:num w:numId="9">
    <w:abstractNumId w:val="0"/>
  </w:num>
  <w:num w:numId="10">
    <w:abstractNumId w:val="0"/>
  </w:num>
  <w:num w:numId="11">
    <w:abstractNumId w:val="0"/>
  </w:num>
  <w:num w:numId="12">
    <w:abstractNumId w:val="0"/>
  </w:num>
  <w:num w:numId="13">
    <w:abstractNumId w:val="2"/>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0"/>
  </w:num>
  <w:num w:numId="42">
    <w:abstractNumId w:val="0"/>
  </w:num>
  <w:num w:numId="43">
    <w:abstractNumId w:val="0"/>
  </w:num>
  <w:num w:numId="44">
    <w:abstractNumId w:val="5"/>
  </w:num>
  <w:num w:numId="45">
    <w:abstractNumId w:val="0"/>
  </w:num>
  <w:num w:numId="4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E88"/>
    <w:rsid w:val="000010BE"/>
    <w:rsid w:val="000133E6"/>
    <w:rsid w:val="000136E3"/>
    <w:rsid w:val="000178E3"/>
    <w:rsid w:val="000224A6"/>
    <w:rsid w:val="000249AA"/>
    <w:rsid w:val="00025753"/>
    <w:rsid w:val="00033F5A"/>
    <w:rsid w:val="00035768"/>
    <w:rsid w:val="00037D89"/>
    <w:rsid w:val="00046414"/>
    <w:rsid w:val="00046438"/>
    <w:rsid w:val="00061B50"/>
    <w:rsid w:val="00064254"/>
    <w:rsid w:val="0007090D"/>
    <w:rsid w:val="00070A26"/>
    <w:rsid w:val="00071816"/>
    <w:rsid w:val="0007301E"/>
    <w:rsid w:val="00074434"/>
    <w:rsid w:val="00075BD6"/>
    <w:rsid w:val="000767E1"/>
    <w:rsid w:val="00081226"/>
    <w:rsid w:val="0008291F"/>
    <w:rsid w:val="00087262"/>
    <w:rsid w:val="00091256"/>
    <w:rsid w:val="00095376"/>
    <w:rsid w:val="0009549F"/>
    <w:rsid w:val="00095901"/>
    <w:rsid w:val="00096A8A"/>
    <w:rsid w:val="000A00A6"/>
    <w:rsid w:val="000A1969"/>
    <w:rsid w:val="000A3B45"/>
    <w:rsid w:val="000B1D45"/>
    <w:rsid w:val="000B1D96"/>
    <w:rsid w:val="000B1EA7"/>
    <w:rsid w:val="000B3288"/>
    <w:rsid w:val="000B3DD7"/>
    <w:rsid w:val="000B708B"/>
    <w:rsid w:val="000C5BD3"/>
    <w:rsid w:val="000C6528"/>
    <w:rsid w:val="000D2249"/>
    <w:rsid w:val="000D2AF0"/>
    <w:rsid w:val="000D3853"/>
    <w:rsid w:val="000E1080"/>
    <w:rsid w:val="000E2E4C"/>
    <w:rsid w:val="000F39B7"/>
    <w:rsid w:val="000F3E34"/>
    <w:rsid w:val="00105A1F"/>
    <w:rsid w:val="0011029F"/>
    <w:rsid w:val="00116910"/>
    <w:rsid w:val="00117F78"/>
    <w:rsid w:val="0012512A"/>
    <w:rsid w:val="00125DF0"/>
    <w:rsid w:val="00127653"/>
    <w:rsid w:val="001277AB"/>
    <w:rsid w:val="00127B83"/>
    <w:rsid w:val="00132520"/>
    <w:rsid w:val="00134791"/>
    <w:rsid w:val="00135ED9"/>
    <w:rsid w:val="0013633B"/>
    <w:rsid w:val="001415DB"/>
    <w:rsid w:val="00145702"/>
    <w:rsid w:val="001609B0"/>
    <w:rsid w:val="00161F82"/>
    <w:rsid w:val="0016457B"/>
    <w:rsid w:val="00173E55"/>
    <w:rsid w:val="001800E8"/>
    <w:rsid w:val="00183985"/>
    <w:rsid w:val="00186BF3"/>
    <w:rsid w:val="00191ABF"/>
    <w:rsid w:val="0019327B"/>
    <w:rsid w:val="0019563D"/>
    <w:rsid w:val="00195E2F"/>
    <w:rsid w:val="001A0CD3"/>
    <w:rsid w:val="001A1BDC"/>
    <w:rsid w:val="001A7F4C"/>
    <w:rsid w:val="001B5666"/>
    <w:rsid w:val="001B5E65"/>
    <w:rsid w:val="001C0DAD"/>
    <w:rsid w:val="001C3719"/>
    <w:rsid w:val="001D08BF"/>
    <w:rsid w:val="001D5298"/>
    <w:rsid w:val="001D6671"/>
    <w:rsid w:val="001D6CE1"/>
    <w:rsid w:val="001D7156"/>
    <w:rsid w:val="001D7AB8"/>
    <w:rsid w:val="001E44B4"/>
    <w:rsid w:val="001E7608"/>
    <w:rsid w:val="001F0638"/>
    <w:rsid w:val="001F59BD"/>
    <w:rsid w:val="001F5F50"/>
    <w:rsid w:val="00201781"/>
    <w:rsid w:val="00205A5D"/>
    <w:rsid w:val="0021093A"/>
    <w:rsid w:val="0021493F"/>
    <w:rsid w:val="00224C35"/>
    <w:rsid w:val="0023152A"/>
    <w:rsid w:val="00232D13"/>
    <w:rsid w:val="00240620"/>
    <w:rsid w:val="002437EB"/>
    <w:rsid w:val="00247FAD"/>
    <w:rsid w:val="00252EEF"/>
    <w:rsid w:val="002551ED"/>
    <w:rsid w:val="0026062A"/>
    <w:rsid w:val="002632B3"/>
    <w:rsid w:val="00264F45"/>
    <w:rsid w:val="00267AA9"/>
    <w:rsid w:val="002701EA"/>
    <w:rsid w:val="00276629"/>
    <w:rsid w:val="00281EF0"/>
    <w:rsid w:val="00291448"/>
    <w:rsid w:val="00293EBA"/>
    <w:rsid w:val="00294634"/>
    <w:rsid w:val="0029490D"/>
    <w:rsid w:val="002A548D"/>
    <w:rsid w:val="002A5A38"/>
    <w:rsid w:val="002B0C15"/>
    <w:rsid w:val="002C3891"/>
    <w:rsid w:val="002D1339"/>
    <w:rsid w:val="002D3C06"/>
    <w:rsid w:val="002E036B"/>
    <w:rsid w:val="002F12FD"/>
    <w:rsid w:val="002F6A50"/>
    <w:rsid w:val="0030758D"/>
    <w:rsid w:val="00307B08"/>
    <w:rsid w:val="00311B63"/>
    <w:rsid w:val="00312B1E"/>
    <w:rsid w:val="00315767"/>
    <w:rsid w:val="003204F3"/>
    <w:rsid w:val="00324889"/>
    <w:rsid w:val="003309CA"/>
    <w:rsid w:val="0033256A"/>
    <w:rsid w:val="003346FF"/>
    <w:rsid w:val="00334A75"/>
    <w:rsid w:val="003360C1"/>
    <w:rsid w:val="003364BA"/>
    <w:rsid w:val="0034483D"/>
    <w:rsid w:val="003477D8"/>
    <w:rsid w:val="00347F90"/>
    <w:rsid w:val="0035303D"/>
    <w:rsid w:val="003535AB"/>
    <w:rsid w:val="003726D4"/>
    <w:rsid w:val="003756AE"/>
    <w:rsid w:val="003863CE"/>
    <w:rsid w:val="00394976"/>
    <w:rsid w:val="00394A3A"/>
    <w:rsid w:val="00396600"/>
    <w:rsid w:val="003A43CD"/>
    <w:rsid w:val="003B284A"/>
    <w:rsid w:val="003C7703"/>
    <w:rsid w:val="003D202C"/>
    <w:rsid w:val="003D6679"/>
    <w:rsid w:val="003E2BA6"/>
    <w:rsid w:val="003E7575"/>
    <w:rsid w:val="003F31E4"/>
    <w:rsid w:val="00401B54"/>
    <w:rsid w:val="00403132"/>
    <w:rsid w:val="00411013"/>
    <w:rsid w:val="00413540"/>
    <w:rsid w:val="00414177"/>
    <w:rsid w:val="004153BA"/>
    <w:rsid w:val="004155CF"/>
    <w:rsid w:val="00417238"/>
    <w:rsid w:val="00421406"/>
    <w:rsid w:val="0042219B"/>
    <w:rsid w:val="004460B8"/>
    <w:rsid w:val="00446511"/>
    <w:rsid w:val="0045205B"/>
    <w:rsid w:val="004612EB"/>
    <w:rsid w:val="00462038"/>
    <w:rsid w:val="00467AD4"/>
    <w:rsid w:val="00476BCD"/>
    <w:rsid w:val="004852E4"/>
    <w:rsid w:val="00487C4C"/>
    <w:rsid w:val="0049158D"/>
    <w:rsid w:val="004A14BE"/>
    <w:rsid w:val="004A3D8A"/>
    <w:rsid w:val="004A5F4B"/>
    <w:rsid w:val="004A6749"/>
    <w:rsid w:val="004A7150"/>
    <w:rsid w:val="004B14CF"/>
    <w:rsid w:val="004B7D9E"/>
    <w:rsid w:val="004C34BE"/>
    <w:rsid w:val="004C356D"/>
    <w:rsid w:val="004C3DEB"/>
    <w:rsid w:val="004C6AA6"/>
    <w:rsid w:val="004D1B0D"/>
    <w:rsid w:val="004D1FB9"/>
    <w:rsid w:val="004E4B4D"/>
    <w:rsid w:val="004E503F"/>
    <w:rsid w:val="004F23C3"/>
    <w:rsid w:val="004F4800"/>
    <w:rsid w:val="004F6A4D"/>
    <w:rsid w:val="004F70B1"/>
    <w:rsid w:val="004F7B5C"/>
    <w:rsid w:val="00500B6B"/>
    <w:rsid w:val="00501B82"/>
    <w:rsid w:val="005028C2"/>
    <w:rsid w:val="00503D00"/>
    <w:rsid w:val="005101AC"/>
    <w:rsid w:val="00512207"/>
    <w:rsid w:val="00520480"/>
    <w:rsid w:val="00526E83"/>
    <w:rsid w:val="00531B12"/>
    <w:rsid w:val="00536A61"/>
    <w:rsid w:val="00542E50"/>
    <w:rsid w:val="00546452"/>
    <w:rsid w:val="0055166B"/>
    <w:rsid w:val="00554087"/>
    <w:rsid w:val="00554646"/>
    <w:rsid w:val="00557E32"/>
    <w:rsid w:val="00561700"/>
    <w:rsid w:val="0056594F"/>
    <w:rsid w:val="00572B6A"/>
    <w:rsid w:val="00575290"/>
    <w:rsid w:val="00580EB2"/>
    <w:rsid w:val="00584FA8"/>
    <w:rsid w:val="0058671C"/>
    <w:rsid w:val="005930DD"/>
    <w:rsid w:val="00595C1F"/>
    <w:rsid w:val="00597589"/>
    <w:rsid w:val="005A539A"/>
    <w:rsid w:val="005A6772"/>
    <w:rsid w:val="005B2B08"/>
    <w:rsid w:val="005C73DC"/>
    <w:rsid w:val="005D3127"/>
    <w:rsid w:val="005E0693"/>
    <w:rsid w:val="005E2271"/>
    <w:rsid w:val="005E24B2"/>
    <w:rsid w:val="005E59F3"/>
    <w:rsid w:val="006073DE"/>
    <w:rsid w:val="00611DAC"/>
    <w:rsid w:val="006121B2"/>
    <w:rsid w:val="006220C4"/>
    <w:rsid w:val="00630EF2"/>
    <w:rsid w:val="00632681"/>
    <w:rsid w:val="00632852"/>
    <w:rsid w:val="00635BE5"/>
    <w:rsid w:val="00636000"/>
    <w:rsid w:val="006415CA"/>
    <w:rsid w:val="00643DA6"/>
    <w:rsid w:val="00646DEE"/>
    <w:rsid w:val="006473C6"/>
    <w:rsid w:val="0065709A"/>
    <w:rsid w:val="0066332F"/>
    <w:rsid w:val="006637F6"/>
    <w:rsid w:val="00664448"/>
    <w:rsid w:val="00667A28"/>
    <w:rsid w:val="00671B91"/>
    <w:rsid w:val="006738AF"/>
    <w:rsid w:val="00682CFF"/>
    <w:rsid w:val="00690737"/>
    <w:rsid w:val="00690C48"/>
    <w:rsid w:val="00691AB1"/>
    <w:rsid w:val="00693F96"/>
    <w:rsid w:val="006A503C"/>
    <w:rsid w:val="006A590B"/>
    <w:rsid w:val="006A5E97"/>
    <w:rsid w:val="006C26FF"/>
    <w:rsid w:val="006C56EE"/>
    <w:rsid w:val="006C7B9F"/>
    <w:rsid w:val="006D15D7"/>
    <w:rsid w:val="006D76A4"/>
    <w:rsid w:val="006E6E67"/>
    <w:rsid w:val="006F495A"/>
    <w:rsid w:val="007102FE"/>
    <w:rsid w:val="00712020"/>
    <w:rsid w:val="00714BB8"/>
    <w:rsid w:val="0072053A"/>
    <w:rsid w:val="00721AF5"/>
    <w:rsid w:val="00723AC4"/>
    <w:rsid w:val="00731975"/>
    <w:rsid w:val="00731B3A"/>
    <w:rsid w:val="00732087"/>
    <w:rsid w:val="0073751C"/>
    <w:rsid w:val="0074078B"/>
    <w:rsid w:val="0074099A"/>
    <w:rsid w:val="00741613"/>
    <w:rsid w:val="007511F8"/>
    <w:rsid w:val="007546C5"/>
    <w:rsid w:val="007640E3"/>
    <w:rsid w:val="00765AF4"/>
    <w:rsid w:val="00766F9E"/>
    <w:rsid w:val="007858AF"/>
    <w:rsid w:val="00786906"/>
    <w:rsid w:val="00791160"/>
    <w:rsid w:val="00791739"/>
    <w:rsid w:val="00793B94"/>
    <w:rsid w:val="007960C4"/>
    <w:rsid w:val="007A0554"/>
    <w:rsid w:val="007A431C"/>
    <w:rsid w:val="007A494D"/>
    <w:rsid w:val="007A4BE1"/>
    <w:rsid w:val="007A6FB7"/>
    <w:rsid w:val="007A7A50"/>
    <w:rsid w:val="007B19C2"/>
    <w:rsid w:val="007B3E68"/>
    <w:rsid w:val="007B44F7"/>
    <w:rsid w:val="007B6C41"/>
    <w:rsid w:val="007D12B2"/>
    <w:rsid w:val="007D5125"/>
    <w:rsid w:val="007D5D4F"/>
    <w:rsid w:val="007E4144"/>
    <w:rsid w:val="007F1EB7"/>
    <w:rsid w:val="007F6F57"/>
    <w:rsid w:val="00800665"/>
    <w:rsid w:val="00802541"/>
    <w:rsid w:val="0080358E"/>
    <w:rsid w:val="00804C4B"/>
    <w:rsid w:val="00811864"/>
    <w:rsid w:val="00812F91"/>
    <w:rsid w:val="00814CAB"/>
    <w:rsid w:val="00815B8D"/>
    <w:rsid w:val="008165D5"/>
    <w:rsid w:val="00820614"/>
    <w:rsid w:val="00820A31"/>
    <w:rsid w:val="008222FE"/>
    <w:rsid w:val="008248B5"/>
    <w:rsid w:val="00831D59"/>
    <w:rsid w:val="0083277E"/>
    <w:rsid w:val="00841B34"/>
    <w:rsid w:val="00841FA5"/>
    <w:rsid w:val="008452B1"/>
    <w:rsid w:val="00847645"/>
    <w:rsid w:val="00852B17"/>
    <w:rsid w:val="0085322D"/>
    <w:rsid w:val="00853673"/>
    <w:rsid w:val="008539E2"/>
    <w:rsid w:val="00856E4C"/>
    <w:rsid w:val="00860A51"/>
    <w:rsid w:val="00862288"/>
    <w:rsid w:val="00871CE5"/>
    <w:rsid w:val="00873B08"/>
    <w:rsid w:val="008840B5"/>
    <w:rsid w:val="00884566"/>
    <w:rsid w:val="00885934"/>
    <w:rsid w:val="008915C6"/>
    <w:rsid w:val="00894A72"/>
    <w:rsid w:val="00896307"/>
    <w:rsid w:val="008966AC"/>
    <w:rsid w:val="008A0563"/>
    <w:rsid w:val="008A2944"/>
    <w:rsid w:val="008B2194"/>
    <w:rsid w:val="008B646B"/>
    <w:rsid w:val="008C32C6"/>
    <w:rsid w:val="008C466E"/>
    <w:rsid w:val="008C51B6"/>
    <w:rsid w:val="008C7F2C"/>
    <w:rsid w:val="008D1540"/>
    <w:rsid w:val="008D6939"/>
    <w:rsid w:val="008F3A7D"/>
    <w:rsid w:val="008F3BA3"/>
    <w:rsid w:val="00904B07"/>
    <w:rsid w:val="00906DDE"/>
    <w:rsid w:val="00907318"/>
    <w:rsid w:val="009101BA"/>
    <w:rsid w:val="00910261"/>
    <w:rsid w:val="00916D67"/>
    <w:rsid w:val="009211BC"/>
    <w:rsid w:val="009245B3"/>
    <w:rsid w:val="00950DE1"/>
    <w:rsid w:val="00955DCB"/>
    <w:rsid w:val="0096157F"/>
    <w:rsid w:val="00961903"/>
    <w:rsid w:val="00967D83"/>
    <w:rsid w:val="00973116"/>
    <w:rsid w:val="0098366E"/>
    <w:rsid w:val="00986AEC"/>
    <w:rsid w:val="00996794"/>
    <w:rsid w:val="009B469C"/>
    <w:rsid w:val="009C04BC"/>
    <w:rsid w:val="009C68A4"/>
    <w:rsid w:val="009C690C"/>
    <w:rsid w:val="009C6F0F"/>
    <w:rsid w:val="009D3CFD"/>
    <w:rsid w:val="009D4CEE"/>
    <w:rsid w:val="009D7144"/>
    <w:rsid w:val="009E02D4"/>
    <w:rsid w:val="009E779D"/>
    <w:rsid w:val="009F73A7"/>
    <w:rsid w:val="00A02206"/>
    <w:rsid w:val="00A03AA6"/>
    <w:rsid w:val="00A06CA2"/>
    <w:rsid w:val="00A07A88"/>
    <w:rsid w:val="00A24089"/>
    <w:rsid w:val="00A242EB"/>
    <w:rsid w:val="00A26A56"/>
    <w:rsid w:val="00A26FCD"/>
    <w:rsid w:val="00A36C88"/>
    <w:rsid w:val="00A44995"/>
    <w:rsid w:val="00A45E09"/>
    <w:rsid w:val="00A65AAB"/>
    <w:rsid w:val="00A71493"/>
    <w:rsid w:val="00A742A5"/>
    <w:rsid w:val="00A7610C"/>
    <w:rsid w:val="00A81A62"/>
    <w:rsid w:val="00A83F82"/>
    <w:rsid w:val="00A91F71"/>
    <w:rsid w:val="00A95D63"/>
    <w:rsid w:val="00A970A0"/>
    <w:rsid w:val="00AA4237"/>
    <w:rsid w:val="00AA4D86"/>
    <w:rsid w:val="00AA631B"/>
    <w:rsid w:val="00AA68BC"/>
    <w:rsid w:val="00AA6979"/>
    <w:rsid w:val="00AC3627"/>
    <w:rsid w:val="00AC4AA0"/>
    <w:rsid w:val="00AC50E0"/>
    <w:rsid w:val="00AD48F7"/>
    <w:rsid w:val="00AD5133"/>
    <w:rsid w:val="00AD59BF"/>
    <w:rsid w:val="00AD6966"/>
    <w:rsid w:val="00AE455A"/>
    <w:rsid w:val="00AE70E5"/>
    <w:rsid w:val="00B17356"/>
    <w:rsid w:val="00B20154"/>
    <w:rsid w:val="00B25762"/>
    <w:rsid w:val="00B30A17"/>
    <w:rsid w:val="00B61065"/>
    <w:rsid w:val="00B6415F"/>
    <w:rsid w:val="00B66F79"/>
    <w:rsid w:val="00B676A4"/>
    <w:rsid w:val="00B71FC6"/>
    <w:rsid w:val="00B72A0F"/>
    <w:rsid w:val="00B7422E"/>
    <w:rsid w:val="00B7666F"/>
    <w:rsid w:val="00B85865"/>
    <w:rsid w:val="00B921FA"/>
    <w:rsid w:val="00B92B7E"/>
    <w:rsid w:val="00B93079"/>
    <w:rsid w:val="00B96052"/>
    <w:rsid w:val="00BC2558"/>
    <w:rsid w:val="00BC7D0F"/>
    <w:rsid w:val="00BD08C6"/>
    <w:rsid w:val="00BD0E88"/>
    <w:rsid w:val="00BD1127"/>
    <w:rsid w:val="00BD4C21"/>
    <w:rsid w:val="00BD6822"/>
    <w:rsid w:val="00BD7154"/>
    <w:rsid w:val="00BE0AA7"/>
    <w:rsid w:val="00BE28A2"/>
    <w:rsid w:val="00BE37EF"/>
    <w:rsid w:val="00BE62B7"/>
    <w:rsid w:val="00BF1E01"/>
    <w:rsid w:val="00BF229F"/>
    <w:rsid w:val="00BF23B5"/>
    <w:rsid w:val="00BF4B9C"/>
    <w:rsid w:val="00BF4EBB"/>
    <w:rsid w:val="00BF6D2F"/>
    <w:rsid w:val="00C05847"/>
    <w:rsid w:val="00C06694"/>
    <w:rsid w:val="00C108D0"/>
    <w:rsid w:val="00C153B9"/>
    <w:rsid w:val="00C20144"/>
    <w:rsid w:val="00C24671"/>
    <w:rsid w:val="00C31E17"/>
    <w:rsid w:val="00C35405"/>
    <w:rsid w:val="00C35AD9"/>
    <w:rsid w:val="00C4348A"/>
    <w:rsid w:val="00C46A59"/>
    <w:rsid w:val="00C472A8"/>
    <w:rsid w:val="00C4770C"/>
    <w:rsid w:val="00C64F60"/>
    <w:rsid w:val="00C73B0C"/>
    <w:rsid w:val="00C80660"/>
    <w:rsid w:val="00C84F51"/>
    <w:rsid w:val="00C84FC2"/>
    <w:rsid w:val="00C860E5"/>
    <w:rsid w:val="00C87D85"/>
    <w:rsid w:val="00C939EF"/>
    <w:rsid w:val="00CA56E7"/>
    <w:rsid w:val="00CB5BFB"/>
    <w:rsid w:val="00CC1AC4"/>
    <w:rsid w:val="00CC35E0"/>
    <w:rsid w:val="00CC3E36"/>
    <w:rsid w:val="00CD2D8D"/>
    <w:rsid w:val="00CD3922"/>
    <w:rsid w:val="00CE25C9"/>
    <w:rsid w:val="00CF0802"/>
    <w:rsid w:val="00CF2C88"/>
    <w:rsid w:val="00CF5A2E"/>
    <w:rsid w:val="00D02134"/>
    <w:rsid w:val="00D02222"/>
    <w:rsid w:val="00D02380"/>
    <w:rsid w:val="00D14EC2"/>
    <w:rsid w:val="00D22112"/>
    <w:rsid w:val="00D24EDB"/>
    <w:rsid w:val="00D25EFB"/>
    <w:rsid w:val="00D35678"/>
    <w:rsid w:val="00D359A2"/>
    <w:rsid w:val="00D70DC7"/>
    <w:rsid w:val="00D7380F"/>
    <w:rsid w:val="00D77760"/>
    <w:rsid w:val="00D9169F"/>
    <w:rsid w:val="00D92F94"/>
    <w:rsid w:val="00D938AE"/>
    <w:rsid w:val="00D947BA"/>
    <w:rsid w:val="00DA0EE3"/>
    <w:rsid w:val="00DA1847"/>
    <w:rsid w:val="00DA1DC7"/>
    <w:rsid w:val="00DA6BB4"/>
    <w:rsid w:val="00DB6BCF"/>
    <w:rsid w:val="00DC0AA9"/>
    <w:rsid w:val="00DC1956"/>
    <w:rsid w:val="00DC38AF"/>
    <w:rsid w:val="00DC5915"/>
    <w:rsid w:val="00DC71AB"/>
    <w:rsid w:val="00DD2E3B"/>
    <w:rsid w:val="00DD3CB2"/>
    <w:rsid w:val="00DD6D75"/>
    <w:rsid w:val="00DD7A3D"/>
    <w:rsid w:val="00DE6C31"/>
    <w:rsid w:val="00DF04B7"/>
    <w:rsid w:val="00DF3E81"/>
    <w:rsid w:val="00DF54E8"/>
    <w:rsid w:val="00DF5C20"/>
    <w:rsid w:val="00DF60FF"/>
    <w:rsid w:val="00E00008"/>
    <w:rsid w:val="00E01705"/>
    <w:rsid w:val="00E11CD8"/>
    <w:rsid w:val="00E15ABD"/>
    <w:rsid w:val="00E22D12"/>
    <w:rsid w:val="00E238B6"/>
    <w:rsid w:val="00E2512C"/>
    <w:rsid w:val="00E27BD2"/>
    <w:rsid w:val="00E402FB"/>
    <w:rsid w:val="00E4080A"/>
    <w:rsid w:val="00E4544E"/>
    <w:rsid w:val="00E47E5C"/>
    <w:rsid w:val="00E53F3E"/>
    <w:rsid w:val="00E625F6"/>
    <w:rsid w:val="00E637ED"/>
    <w:rsid w:val="00E9169E"/>
    <w:rsid w:val="00E926CB"/>
    <w:rsid w:val="00E92D12"/>
    <w:rsid w:val="00E97FEB"/>
    <w:rsid w:val="00EB14D6"/>
    <w:rsid w:val="00EB6305"/>
    <w:rsid w:val="00EC05FD"/>
    <w:rsid w:val="00EC15E9"/>
    <w:rsid w:val="00EC1E3B"/>
    <w:rsid w:val="00EC2F0A"/>
    <w:rsid w:val="00EC4A2A"/>
    <w:rsid w:val="00ED7CF1"/>
    <w:rsid w:val="00ED7FCB"/>
    <w:rsid w:val="00EE0470"/>
    <w:rsid w:val="00EF03C4"/>
    <w:rsid w:val="00EF4460"/>
    <w:rsid w:val="00EF51B8"/>
    <w:rsid w:val="00F01ABF"/>
    <w:rsid w:val="00F0551C"/>
    <w:rsid w:val="00F119E9"/>
    <w:rsid w:val="00F12CD5"/>
    <w:rsid w:val="00F149E5"/>
    <w:rsid w:val="00F1529A"/>
    <w:rsid w:val="00F2099A"/>
    <w:rsid w:val="00F256AF"/>
    <w:rsid w:val="00F30416"/>
    <w:rsid w:val="00F328B4"/>
    <w:rsid w:val="00F37899"/>
    <w:rsid w:val="00F43092"/>
    <w:rsid w:val="00F4772B"/>
    <w:rsid w:val="00F47A80"/>
    <w:rsid w:val="00F53D1E"/>
    <w:rsid w:val="00F541CA"/>
    <w:rsid w:val="00F55C27"/>
    <w:rsid w:val="00F56175"/>
    <w:rsid w:val="00F5788A"/>
    <w:rsid w:val="00F618B0"/>
    <w:rsid w:val="00F618CA"/>
    <w:rsid w:val="00F62757"/>
    <w:rsid w:val="00F658A6"/>
    <w:rsid w:val="00F733C3"/>
    <w:rsid w:val="00F7360F"/>
    <w:rsid w:val="00F75553"/>
    <w:rsid w:val="00F8201A"/>
    <w:rsid w:val="00F82B19"/>
    <w:rsid w:val="00F92B34"/>
    <w:rsid w:val="00F95140"/>
    <w:rsid w:val="00FA2FB8"/>
    <w:rsid w:val="00FA4AD4"/>
    <w:rsid w:val="00FA6C8F"/>
    <w:rsid w:val="00FB2A3F"/>
    <w:rsid w:val="00FC0A45"/>
    <w:rsid w:val="00FC10F5"/>
    <w:rsid w:val="00FC1580"/>
    <w:rsid w:val="00FD1A2E"/>
    <w:rsid w:val="00FE1096"/>
    <w:rsid w:val="00FF47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B93079-DB33-4177-AEA6-4BE6954C5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2757"/>
  </w:style>
  <w:style w:type="paragraph" w:styleId="1">
    <w:name w:val="heading 1"/>
    <w:basedOn w:val="a"/>
    <w:next w:val="a"/>
    <w:link w:val="10"/>
    <w:qFormat/>
    <w:rsid w:val="00BD0E88"/>
    <w:pPr>
      <w:keepNext/>
      <w:widowControl w:val="0"/>
      <w:adjustRightInd w:val="0"/>
      <w:spacing w:after="0" w:line="240" w:lineRule="auto"/>
      <w:jc w:val="center"/>
      <w:textAlignment w:val="baseline"/>
      <w:outlineLvl w:val="0"/>
    </w:pPr>
    <w:rPr>
      <w:rFonts w:ascii="Arial" w:eastAsia="Times New Roman" w:hAnsi="Arial" w:cs="Arial"/>
      <w:b/>
      <w:bCs/>
      <w:kern w:val="32"/>
      <w:sz w:val="28"/>
      <w:szCs w:val="32"/>
    </w:rPr>
  </w:style>
  <w:style w:type="paragraph" w:styleId="2">
    <w:name w:val="heading 2"/>
    <w:basedOn w:val="a"/>
    <w:next w:val="a"/>
    <w:link w:val="20"/>
    <w:qFormat/>
    <w:rsid w:val="00BD0E88"/>
    <w:pPr>
      <w:keepNext/>
      <w:spacing w:after="0" w:line="240" w:lineRule="auto"/>
      <w:jc w:val="center"/>
      <w:outlineLvl w:val="1"/>
    </w:pPr>
    <w:rPr>
      <w:rFonts w:ascii="Arial" w:eastAsia="Times New Roman" w:hAnsi="Arial" w:cs="Arial"/>
      <w:b/>
      <w:bCs/>
      <w:iCs/>
      <w:sz w:val="28"/>
      <w:szCs w:val="28"/>
    </w:rPr>
  </w:style>
  <w:style w:type="paragraph" w:styleId="3">
    <w:name w:val="heading 3"/>
    <w:basedOn w:val="a"/>
    <w:next w:val="a"/>
    <w:link w:val="30"/>
    <w:qFormat/>
    <w:rsid w:val="00BD0E88"/>
    <w:pPr>
      <w:keepNext/>
      <w:spacing w:after="0" w:line="240" w:lineRule="auto"/>
      <w:jc w:val="center"/>
      <w:outlineLvl w:val="2"/>
    </w:pPr>
    <w:rPr>
      <w:rFonts w:ascii="Arial" w:eastAsia="Times New Roman" w:hAnsi="Arial" w:cs="Arial"/>
      <w:b/>
      <w:bCs/>
      <w:sz w:val="26"/>
      <w:szCs w:val="26"/>
    </w:rPr>
  </w:style>
  <w:style w:type="paragraph" w:styleId="4">
    <w:name w:val="heading 4"/>
    <w:basedOn w:val="a"/>
    <w:next w:val="a"/>
    <w:link w:val="40"/>
    <w:qFormat/>
    <w:rsid w:val="00BD0E88"/>
    <w:pPr>
      <w:keepNext/>
      <w:spacing w:after="0" w:line="240" w:lineRule="auto"/>
      <w:jc w:val="center"/>
      <w:outlineLvl w:val="3"/>
    </w:pPr>
    <w:rPr>
      <w:rFonts w:ascii="Arial" w:eastAsia="Times New Roman" w:hAnsi="Arial" w:cs="Times New Roman"/>
      <w:b/>
      <w:bCs/>
      <w:sz w:val="26"/>
      <w:szCs w:val="28"/>
    </w:rPr>
  </w:style>
  <w:style w:type="paragraph" w:styleId="5">
    <w:name w:val="heading 5"/>
    <w:basedOn w:val="a"/>
    <w:next w:val="a"/>
    <w:link w:val="50"/>
    <w:qFormat/>
    <w:rsid w:val="00BD0E88"/>
    <w:pPr>
      <w:numPr>
        <w:numId w:val="2"/>
      </w:numPr>
      <w:spacing w:after="0" w:line="240" w:lineRule="auto"/>
      <w:jc w:val="center"/>
      <w:outlineLvl w:val="4"/>
    </w:pPr>
    <w:rPr>
      <w:rFonts w:ascii="Arial" w:eastAsia="Times New Roman" w:hAnsi="Arial" w:cs="Times New Roman"/>
      <w:b/>
      <w:bCs/>
      <w:iCs/>
      <w:sz w:val="26"/>
      <w:szCs w:val="26"/>
    </w:rPr>
  </w:style>
  <w:style w:type="paragraph" w:styleId="6">
    <w:name w:val="heading 6"/>
    <w:aliases w:val=" Знак"/>
    <w:basedOn w:val="a"/>
    <w:next w:val="a"/>
    <w:link w:val="60"/>
    <w:qFormat/>
    <w:rsid w:val="00BD0E88"/>
    <w:pPr>
      <w:numPr>
        <w:numId w:val="3"/>
      </w:numPr>
      <w:spacing w:after="0" w:line="240" w:lineRule="auto"/>
      <w:jc w:val="center"/>
      <w:outlineLvl w:val="5"/>
    </w:pPr>
    <w:rPr>
      <w:rFonts w:ascii="Arial" w:eastAsia="Times New Roman" w:hAnsi="Arial" w:cs="Times New Roman"/>
      <w:b/>
      <w:bCs/>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D0E88"/>
    <w:rPr>
      <w:rFonts w:ascii="Arial" w:eastAsia="Times New Roman" w:hAnsi="Arial" w:cs="Arial"/>
      <w:b/>
      <w:bCs/>
      <w:kern w:val="32"/>
      <w:sz w:val="28"/>
      <w:szCs w:val="32"/>
    </w:rPr>
  </w:style>
  <w:style w:type="character" w:customStyle="1" w:styleId="20">
    <w:name w:val="Заголовок 2 Знак"/>
    <w:basedOn w:val="a0"/>
    <w:link w:val="2"/>
    <w:rsid w:val="00BD0E88"/>
    <w:rPr>
      <w:rFonts w:ascii="Arial" w:eastAsia="Times New Roman" w:hAnsi="Arial" w:cs="Arial"/>
      <w:b/>
      <w:bCs/>
      <w:iCs/>
      <w:sz w:val="28"/>
      <w:szCs w:val="28"/>
    </w:rPr>
  </w:style>
  <w:style w:type="character" w:customStyle="1" w:styleId="30">
    <w:name w:val="Заголовок 3 Знак"/>
    <w:basedOn w:val="a0"/>
    <w:link w:val="3"/>
    <w:rsid w:val="00BD0E88"/>
    <w:rPr>
      <w:rFonts w:ascii="Arial" w:eastAsia="Times New Roman" w:hAnsi="Arial" w:cs="Arial"/>
      <w:b/>
      <w:bCs/>
      <w:sz w:val="26"/>
      <w:szCs w:val="26"/>
    </w:rPr>
  </w:style>
  <w:style w:type="character" w:customStyle="1" w:styleId="40">
    <w:name w:val="Заголовок 4 Знак"/>
    <w:basedOn w:val="a0"/>
    <w:link w:val="4"/>
    <w:rsid w:val="00BD0E88"/>
    <w:rPr>
      <w:rFonts w:ascii="Arial" w:eastAsia="Times New Roman" w:hAnsi="Arial" w:cs="Times New Roman"/>
      <w:b/>
      <w:bCs/>
      <w:sz w:val="26"/>
      <w:szCs w:val="28"/>
    </w:rPr>
  </w:style>
  <w:style w:type="character" w:customStyle="1" w:styleId="50">
    <w:name w:val="Заголовок 5 Знак"/>
    <w:basedOn w:val="a0"/>
    <w:link w:val="5"/>
    <w:rsid w:val="00BD0E88"/>
    <w:rPr>
      <w:rFonts w:ascii="Arial" w:eastAsia="Times New Roman" w:hAnsi="Arial" w:cs="Times New Roman"/>
      <w:b/>
      <w:bCs/>
      <w:iCs/>
      <w:sz w:val="26"/>
      <w:szCs w:val="26"/>
    </w:rPr>
  </w:style>
  <w:style w:type="character" w:customStyle="1" w:styleId="60">
    <w:name w:val="Заголовок 6 Знак"/>
    <w:aliases w:val=" Знак Знак"/>
    <w:basedOn w:val="a0"/>
    <w:link w:val="6"/>
    <w:rsid w:val="00BD0E88"/>
    <w:rPr>
      <w:rFonts w:ascii="Arial" w:eastAsia="Times New Roman" w:hAnsi="Arial" w:cs="Times New Roman"/>
      <w:b/>
      <w:bCs/>
      <w:sz w:val="26"/>
    </w:rPr>
  </w:style>
  <w:style w:type="table" w:styleId="a3">
    <w:name w:val="Table Grid"/>
    <w:basedOn w:val="a1"/>
    <w:rsid w:val="00BD0E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rsid w:val="00BD0E88"/>
    <w:rPr>
      <w:color w:val="0000FF"/>
      <w:u w:val="single"/>
    </w:rPr>
  </w:style>
  <w:style w:type="character" w:customStyle="1" w:styleId="901bold">
    <w:name w:val="901bold"/>
    <w:basedOn w:val="a0"/>
    <w:rsid w:val="00BD0E88"/>
    <w:rPr>
      <w:b/>
      <w:bCs/>
      <w:i w:val="0"/>
      <w:iCs w:val="0"/>
    </w:rPr>
  </w:style>
  <w:style w:type="character" w:customStyle="1" w:styleId="903bolditalic">
    <w:name w:val="903bolditalic"/>
    <w:basedOn w:val="a0"/>
    <w:rsid w:val="00BD0E88"/>
    <w:rPr>
      <w:b/>
      <w:bCs/>
      <w:i/>
      <w:iCs/>
    </w:rPr>
  </w:style>
  <w:style w:type="paragraph" w:styleId="a5">
    <w:name w:val="footnote text"/>
    <w:basedOn w:val="a"/>
    <w:link w:val="a6"/>
    <w:semiHidden/>
    <w:rsid w:val="00BD0E88"/>
    <w:pPr>
      <w:spacing w:after="0" w:line="240" w:lineRule="auto"/>
    </w:pPr>
    <w:rPr>
      <w:rFonts w:ascii="Times New Roman" w:eastAsia="Times New Roman" w:hAnsi="Times New Roman" w:cs="Times New Roman"/>
      <w:sz w:val="20"/>
      <w:szCs w:val="20"/>
    </w:rPr>
  </w:style>
  <w:style w:type="character" w:customStyle="1" w:styleId="a6">
    <w:name w:val="Текст сноски Знак"/>
    <w:basedOn w:val="a0"/>
    <w:link w:val="a5"/>
    <w:semiHidden/>
    <w:rsid w:val="00BD0E88"/>
    <w:rPr>
      <w:rFonts w:ascii="Times New Roman" w:eastAsia="Times New Roman" w:hAnsi="Times New Roman" w:cs="Times New Roman"/>
      <w:sz w:val="20"/>
      <w:szCs w:val="20"/>
    </w:rPr>
  </w:style>
  <w:style w:type="character" w:styleId="a7">
    <w:name w:val="footnote reference"/>
    <w:basedOn w:val="a0"/>
    <w:semiHidden/>
    <w:rsid w:val="00BD0E88"/>
    <w:rPr>
      <w:vertAlign w:val="superscript"/>
    </w:rPr>
  </w:style>
  <w:style w:type="paragraph" w:customStyle="1" w:styleId="000normal">
    <w:name w:val="000normal"/>
    <w:basedOn w:val="a"/>
    <w:rsid w:val="00BD0E88"/>
    <w:pPr>
      <w:spacing w:after="0" w:line="240" w:lineRule="auto"/>
      <w:jc w:val="both"/>
    </w:pPr>
    <w:rPr>
      <w:rFonts w:ascii="Arial" w:eastAsia="Times New Roman" w:hAnsi="Arial" w:cs="Arial"/>
      <w:sz w:val="20"/>
      <w:szCs w:val="20"/>
    </w:rPr>
  </w:style>
  <w:style w:type="paragraph" w:customStyle="1" w:styleId="003normalbolditalic">
    <w:name w:val="003normalbolditalic"/>
    <w:basedOn w:val="a"/>
    <w:rsid w:val="00BD0E88"/>
    <w:pPr>
      <w:widowControl w:val="0"/>
      <w:adjustRightInd w:val="0"/>
      <w:spacing w:before="40" w:after="80" w:line="360" w:lineRule="atLeast"/>
      <w:jc w:val="both"/>
      <w:textAlignment w:val="baseline"/>
    </w:pPr>
    <w:rPr>
      <w:rFonts w:ascii="Arial" w:eastAsia="Times New Roman" w:hAnsi="Arial" w:cs="Arial"/>
      <w:b/>
      <w:bCs/>
      <w:i/>
      <w:iCs/>
      <w:sz w:val="20"/>
      <w:szCs w:val="20"/>
    </w:rPr>
  </w:style>
  <w:style w:type="character" w:customStyle="1" w:styleId="900italics">
    <w:name w:val="900italics"/>
    <w:basedOn w:val="a0"/>
    <w:rsid w:val="00BD0E88"/>
    <w:rPr>
      <w:b w:val="0"/>
      <w:bCs w:val="0"/>
      <w:i/>
      <w:iCs/>
    </w:rPr>
  </w:style>
  <w:style w:type="paragraph" w:styleId="31">
    <w:name w:val="Body Text Indent 3"/>
    <w:basedOn w:val="a"/>
    <w:link w:val="32"/>
    <w:rsid w:val="00BD0E88"/>
    <w:pPr>
      <w:widowControl w:val="0"/>
      <w:adjustRightInd w:val="0"/>
      <w:spacing w:after="0" w:line="360" w:lineRule="atLeast"/>
      <w:ind w:left="3060" w:hanging="1620"/>
      <w:jc w:val="both"/>
      <w:textAlignment w:val="baseline"/>
    </w:pPr>
    <w:rPr>
      <w:rFonts w:ascii="Times New Roman" w:eastAsia="Times New Roman" w:hAnsi="Times New Roman" w:cs="Times New Roman"/>
      <w:sz w:val="24"/>
      <w:szCs w:val="24"/>
      <w:lang w:val="en-GB" w:eastAsia="en-US"/>
    </w:rPr>
  </w:style>
  <w:style w:type="character" w:customStyle="1" w:styleId="32">
    <w:name w:val="Основной текст с отступом 3 Знак"/>
    <w:basedOn w:val="a0"/>
    <w:link w:val="31"/>
    <w:rsid w:val="00BD0E88"/>
    <w:rPr>
      <w:rFonts w:ascii="Times New Roman" w:eastAsia="Times New Roman" w:hAnsi="Times New Roman" w:cs="Times New Roman"/>
      <w:sz w:val="24"/>
      <w:szCs w:val="24"/>
      <w:lang w:val="en-GB" w:eastAsia="en-US"/>
    </w:rPr>
  </w:style>
  <w:style w:type="paragraph" w:styleId="a8">
    <w:name w:val="Document Map"/>
    <w:basedOn w:val="a"/>
    <w:link w:val="a9"/>
    <w:semiHidden/>
    <w:rsid w:val="00BD0E88"/>
    <w:pPr>
      <w:widowControl w:val="0"/>
      <w:shd w:val="clear" w:color="auto" w:fill="000080"/>
      <w:adjustRightInd w:val="0"/>
      <w:spacing w:after="0" w:line="360" w:lineRule="atLeast"/>
      <w:jc w:val="both"/>
      <w:textAlignment w:val="baseline"/>
    </w:pPr>
    <w:rPr>
      <w:rFonts w:ascii="Tahoma" w:eastAsia="Times New Roman" w:hAnsi="Tahoma" w:cs="Tahoma"/>
      <w:sz w:val="24"/>
      <w:szCs w:val="24"/>
      <w:lang w:val="en-GB" w:eastAsia="en-US"/>
    </w:rPr>
  </w:style>
  <w:style w:type="character" w:customStyle="1" w:styleId="a9">
    <w:name w:val="Схема документа Знак"/>
    <w:basedOn w:val="a0"/>
    <w:link w:val="a8"/>
    <w:semiHidden/>
    <w:rsid w:val="00BD0E88"/>
    <w:rPr>
      <w:rFonts w:ascii="Tahoma" w:eastAsia="Times New Roman" w:hAnsi="Tahoma" w:cs="Tahoma"/>
      <w:sz w:val="24"/>
      <w:szCs w:val="24"/>
      <w:shd w:val="clear" w:color="auto" w:fill="000080"/>
      <w:lang w:val="en-GB" w:eastAsia="en-US"/>
    </w:rPr>
  </w:style>
  <w:style w:type="paragraph" w:customStyle="1" w:styleId="Dashpar">
    <w:name w:val="Dash par"/>
    <w:basedOn w:val="a"/>
    <w:rsid w:val="00BD0E88"/>
    <w:pPr>
      <w:numPr>
        <w:numId w:val="1"/>
      </w:numPr>
      <w:spacing w:after="120" w:line="240" w:lineRule="atLeast"/>
    </w:pPr>
    <w:rPr>
      <w:rFonts w:ascii="Times" w:eastAsia="Times" w:hAnsi="Times" w:cs="Times New Roman"/>
      <w:sz w:val="20"/>
      <w:szCs w:val="20"/>
      <w:lang w:val="en-GB" w:eastAsia="en-US"/>
    </w:rPr>
  </w:style>
  <w:style w:type="paragraph" w:customStyle="1" w:styleId="521tableleftbold">
    <w:name w:val="521tableleftbold"/>
    <w:basedOn w:val="a"/>
    <w:rsid w:val="00BD0E88"/>
    <w:pPr>
      <w:spacing w:before="100" w:beforeAutospacing="1" w:after="100" w:afterAutospacing="1" w:line="240" w:lineRule="auto"/>
    </w:pPr>
    <w:rPr>
      <w:rFonts w:ascii="Arial" w:eastAsia="Times New Roman" w:hAnsi="Arial" w:cs="Arial"/>
      <w:b/>
      <w:bCs/>
      <w:sz w:val="18"/>
      <w:szCs w:val="18"/>
    </w:rPr>
  </w:style>
  <w:style w:type="paragraph" w:customStyle="1" w:styleId="520tableleft">
    <w:name w:val="520tableleft"/>
    <w:basedOn w:val="a"/>
    <w:rsid w:val="00BD0E88"/>
    <w:pPr>
      <w:spacing w:before="100" w:beforeAutospacing="1" w:after="100" w:afterAutospacing="1" w:line="240" w:lineRule="auto"/>
    </w:pPr>
    <w:rPr>
      <w:rFonts w:ascii="Arial" w:eastAsia="Times New Roman" w:hAnsi="Arial" w:cs="Arial"/>
      <w:sz w:val="18"/>
      <w:szCs w:val="18"/>
    </w:rPr>
  </w:style>
  <w:style w:type="paragraph" w:customStyle="1" w:styleId="524tableleftdoubleborder">
    <w:name w:val="524tableleftdoubleborder"/>
    <w:basedOn w:val="a"/>
    <w:rsid w:val="00BD0E88"/>
    <w:pPr>
      <w:pBdr>
        <w:bottom w:val="single" w:sz="18" w:space="1" w:color="auto"/>
      </w:pBdr>
      <w:spacing w:before="100" w:beforeAutospacing="1" w:after="100" w:afterAutospacing="1" w:line="240" w:lineRule="auto"/>
    </w:pPr>
    <w:rPr>
      <w:rFonts w:ascii="Arial" w:eastAsia="Times New Roman" w:hAnsi="Arial" w:cs="Arial"/>
      <w:sz w:val="18"/>
      <w:szCs w:val="18"/>
    </w:rPr>
  </w:style>
  <w:style w:type="paragraph" w:customStyle="1" w:styleId="510tableright">
    <w:name w:val="510tableright"/>
    <w:basedOn w:val="a"/>
    <w:rsid w:val="00BD0E88"/>
    <w:pPr>
      <w:spacing w:before="100" w:beforeAutospacing="1" w:after="100" w:afterAutospacing="1" w:line="240" w:lineRule="auto"/>
      <w:jc w:val="right"/>
    </w:pPr>
    <w:rPr>
      <w:rFonts w:ascii="Arial" w:eastAsia="Times New Roman" w:hAnsi="Arial" w:cs="Arial"/>
      <w:sz w:val="18"/>
      <w:szCs w:val="18"/>
    </w:rPr>
  </w:style>
  <w:style w:type="paragraph" w:styleId="z-">
    <w:name w:val="HTML Top of Form"/>
    <w:basedOn w:val="a"/>
    <w:next w:val="a"/>
    <w:link w:val="z-0"/>
    <w:hidden/>
    <w:rsid w:val="00BD0E88"/>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rsid w:val="00BD0E88"/>
    <w:rPr>
      <w:rFonts w:ascii="Arial" w:eastAsia="Times New Roman" w:hAnsi="Arial" w:cs="Arial"/>
      <w:vanish/>
      <w:sz w:val="16"/>
      <w:szCs w:val="16"/>
    </w:rPr>
  </w:style>
  <w:style w:type="paragraph" w:customStyle="1" w:styleId="530tablecentre">
    <w:name w:val="530tablecentre"/>
    <w:basedOn w:val="a"/>
    <w:rsid w:val="00BD0E88"/>
    <w:pPr>
      <w:spacing w:before="100" w:beforeAutospacing="1" w:after="100" w:afterAutospacing="1" w:line="240" w:lineRule="auto"/>
      <w:jc w:val="center"/>
    </w:pPr>
    <w:rPr>
      <w:rFonts w:ascii="Arial" w:eastAsia="Times New Roman" w:hAnsi="Arial" w:cs="Arial"/>
      <w:sz w:val="18"/>
      <w:szCs w:val="18"/>
    </w:rPr>
  </w:style>
  <w:style w:type="paragraph" w:customStyle="1" w:styleId="001normalbold">
    <w:name w:val="001normalbold"/>
    <w:basedOn w:val="a"/>
    <w:rsid w:val="00BD0E88"/>
    <w:pPr>
      <w:spacing w:after="0" w:line="240" w:lineRule="auto"/>
      <w:jc w:val="both"/>
    </w:pPr>
    <w:rPr>
      <w:rFonts w:ascii="Arial" w:eastAsia="Times New Roman" w:hAnsi="Arial" w:cs="Arial"/>
      <w:b/>
      <w:bCs/>
      <w:szCs w:val="20"/>
    </w:rPr>
  </w:style>
  <w:style w:type="paragraph" w:customStyle="1" w:styleId="11">
    <w:name w:val="Стиль1"/>
    <w:basedOn w:val="1"/>
    <w:next w:val="a"/>
    <w:rsid w:val="00BD0E88"/>
  </w:style>
  <w:style w:type="paragraph" w:styleId="12">
    <w:name w:val="toc 1"/>
    <w:basedOn w:val="a"/>
    <w:next w:val="a"/>
    <w:autoRedefine/>
    <w:uiPriority w:val="39"/>
    <w:rsid w:val="00BD0E88"/>
    <w:pPr>
      <w:tabs>
        <w:tab w:val="right" w:leader="dot" w:pos="9540"/>
      </w:tabs>
      <w:spacing w:before="120" w:after="0" w:line="240" w:lineRule="auto"/>
    </w:pPr>
    <w:rPr>
      <w:rFonts w:ascii="Arial" w:eastAsia="Times New Roman" w:hAnsi="Arial" w:cs="Times New Roman"/>
      <w:b/>
      <w:szCs w:val="24"/>
    </w:rPr>
  </w:style>
  <w:style w:type="paragraph" w:styleId="21">
    <w:name w:val="toc 2"/>
    <w:basedOn w:val="a"/>
    <w:next w:val="a"/>
    <w:autoRedefine/>
    <w:uiPriority w:val="39"/>
    <w:rsid w:val="00BD0E88"/>
    <w:pPr>
      <w:tabs>
        <w:tab w:val="left" w:pos="720"/>
        <w:tab w:val="right" w:leader="dot" w:pos="9543"/>
      </w:tabs>
      <w:spacing w:after="0" w:line="240" w:lineRule="auto"/>
      <w:ind w:left="240"/>
    </w:pPr>
    <w:rPr>
      <w:rFonts w:ascii="Arial" w:eastAsia="Times New Roman" w:hAnsi="Arial" w:cs="Times New Roman"/>
      <w:sz w:val="20"/>
      <w:szCs w:val="24"/>
    </w:rPr>
  </w:style>
  <w:style w:type="paragraph" w:customStyle="1" w:styleId="111-">
    <w:name w:val="Стиль Заголовок 1 + 11 пт Ярко-зеленый"/>
    <w:link w:val="111-0"/>
    <w:rsid w:val="00BD0E88"/>
    <w:pPr>
      <w:spacing w:after="0" w:line="240" w:lineRule="auto"/>
    </w:pPr>
    <w:rPr>
      <w:rFonts w:ascii="Arial" w:eastAsia="Times New Roman" w:hAnsi="Arial" w:cs="Arial"/>
      <w:b/>
      <w:bCs/>
      <w:color w:val="00FF00"/>
      <w:kern w:val="32"/>
      <w:szCs w:val="32"/>
    </w:rPr>
  </w:style>
  <w:style w:type="character" w:customStyle="1" w:styleId="111-0">
    <w:name w:val="Стиль Заголовок 1 + 11 пт Ярко-зеленый Знак"/>
    <w:basedOn w:val="a0"/>
    <w:link w:val="111-"/>
    <w:rsid w:val="00BD0E88"/>
    <w:rPr>
      <w:rFonts w:ascii="Arial" w:eastAsia="Times New Roman" w:hAnsi="Arial" w:cs="Arial"/>
      <w:b/>
      <w:bCs/>
      <w:color w:val="00FF00"/>
      <w:kern w:val="32"/>
      <w:szCs w:val="32"/>
    </w:rPr>
  </w:style>
  <w:style w:type="paragraph" w:customStyle="1" w:styleId="13">
    <w:name w:val="Стиль Заголовок 1 + По левому краю"/>
    <w:rsid w:val="00BD0E88"/>
    <w:pPr>
      <w:spacing w:after="0" w:line="240" w:lineRule="auto"/>
    </w:pPr>
    <w:rPr>
      <w:rFonts w:ascii="Arial" w:eastAsia="Times New Roman" w:hAnsi="Arial" w:cs="Times New Roman"/>
      <w:b/>
      <w:bCs/>
      <w:kern w:val="32"/>
      <w:sz w:val="26"/>
      <w:szCs w:val="20"/>
    </w:rPr>
  </w:style>
  <w:style w:type="paragraph" w:styleId="aa">
    <w:name w:val="footer"/>
    <w:basedOn w:val="a"/>
    <w:link w:val="ab"/>
    <w:uiPriority w:val="99"/>
    <w:rsid w:val="00BD0E8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Нижний колонтитул Знак"/>
    <w:basedOn w:val="a0"/>
    <w:link w:val="aa"/>
    <w:uiPriority w:val="99"/>
    <w:rsid w:val="00BD0E88"/>
    <w:rPr>
      <w:rFonts w:ascii="Times New Roman" w:eastAsia="Times New Roman" w:hAnsi="Times New Roman" w:cs="Times New Roman"/>
      <w:sz w:val="24"/>
      <w:szCs w:val="24"/>
    </w:rPr>
  </w:style>
  <w:style w:type="character" w:styleId="ac">
    <w:name w:val="page number"/>
    <w:basedOn w:val="a0"/>
    <w:rsid w:val="00BD0E88"/>
  </w:style>
  <w:style w:type="paragraph" w:styleId="ad">
    <w:name w:val="header"/>
    <w:basedOn w:val="a"/>
    <w:link w:val="ae"/>
    <w:rsid w:val="00BD0E8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e">
    <w:name w:val="Верхний колонтитул Знак"/>
    <w:basedOn w:val="a0"/>
    <w:link w:val="ad"/>
    <w:rsid w:val="00BD0E88"/>
    <w:rPr>
      <w:rFonts w:ascii="Times New Roman" w:eastAsia="Times New Roman" w:hAnsi="Times New Roman" w:cs="Times New Roman"/>
      <w:sz w:val="24"/>
      <w:szCs w:val="24"/>
    </w:rPr>
  </w:style>
  <w:style w:type="paragraph" w:styleId="22">
    <w:name w:val="Body Text Indent 2"/>
    <w:basedOn w:val="a"/>
    <w:link w:val="23"/>
    <w:rsid w:val="00BD0E88"/>
    <w:pPr>
      <w:widowControl w:val="0"/>
      <w:adjustRightInd w:val="0"/>
      <w:spacing w:after="120" w:line="480" w:lineRule="auto"/>
      <w:ind w:left="283"/>
      <w:jc w:val="both"/>
      <w:textAlignment w:val="baseline"/>
    </w:pPr>
    <w:rPr>
      <w:rFonts w:ascii="Times New Roman" w:eastAsia="Times New Roman" w:hAnsi="Times New Roman" w:cs="Times New Roman"/>
      <w:sz w:val="24"/>
      <w:szCs w:val="24"/>
    </w:rPr>
  </w:style>
  <w:style w:type="character" w:customStyle="1" w:styleId="23">
    <w:name w:val="Основной текст с отступом 2 Знак"/>
    <w:basedOn w:val="a0"/>
    <w:link w:val="22"/>
    <w:rsid w:val="00BD0E88"/>
    <w:rPr>
      <w:rFonts w:ascii="Times New Roman" w:eastAsia="Times New Roman" w:hAnsi="Times New Roman" w:cs="Times New Roman"/>
      <w:sz w:val="24"/>
      <w:szCs w:val="24"/>
    </w:rPr>
  </w:style>
  <w:style w:type="paragraph" w:customStyle="1" w:styleId="Default">
    <w:name w:val="Default"/>
    <w:rsid w:val="00BD0E88"/>
    <w:pPr>
      <w:widowControl w:val="0"/>
      <w:autoSpaceDE w:val="0"/>
      <w:autoSpaceDN w:val="0"/>
      <w:adjustRightInd w:val="0"/>
      <w:spacing w:after="0" w:line="240" w:lineRule="auto"/>
    </w:pPr>
    <w:rPr>
      <w:rFonts w:ascii="Helvetica Neue" w:eastAsia="Times New Roman" w:hAnsi="Helvetica Neue" w:cs="Helvetica Neue"/>
      <w:color w:val="000000"/>
      <w:sz w:val="24"/>
      <w:szCs w:val="24"/>
    </w:rPr>
  </w:style>
  <w:style w:type="paragraph" w:customStyle="1" w:styleId="CM117">
    <w:name w:val="CM117"/>
    <w:basedOn w:val="Default"/>
    <w:next w:val="Default"/>
    <w:rsid w:val="00BD0E88"/>
    <w:pPr>
      <w:spacing w:after="115"/>
    </w:pPr>
    <w:rPr>
      <w:rFonts w:cs="Times New Roman"/>
      <w:color w:val="auto"/>
    </w:rPr>
  </w:style>
  <w:style w:type="paragraph" w:customStyle="1" w:styleId="CM4">
    <w:name w:val="CM4"/>
    <w:basedOn w:val="Default"/>
    <w:next w:val="Default"/>
    <w:rsid w:val="00BD0E88"/>
    <w:pPr>
      <w:spacing w:line="248" w:lineRule="atLeast"/>
    </w:pPr>
    <w:rPr>
      <w:rFonts w:cs="Times New Roman"/>
      <w:color w:val="auto"/>
    </w:rPr>
  </w:style>
  <w:style w:type="paragraph" w:customStyle="1" w:styleId="CM21">
    <w:name w:val="CM21"/>
    <w:basedOn w:val="Default"/>
    <w:next w:val="Default"/>
    <w:rsid w:val="00BD0E88"/>
    <w:rPr>
      <w:rFonts w:cs="Times New Roman"/>
      <w:color w:val="auto"/>
    </w:rPr>
  </w:style>
  <w:style w:type="paragraph" w:customStyle="1" w:styleId="CM32">
    <w:name w:val="CM32"/>
    <w:basedOn w:val="Default"/>
    <w:next w:val="Default"/>
    <w:rsid w:val="00BD0E88"/>
    <w:pPr>
      <w:spacing w:after="138"/>
    </w:pPr>
    <w:rPr>
      <w:rFonts w:ascii="Helvetica LT Std" w:hAnsi="Helvetica LT Std" w:cs="Times New Roman"/>
      <w:color w:val="auto"/>
    </w:rPr>
  </w:style>
  <w:style w:type="paragraph" w:customStyle="1" w:styleId="CM8">
    <w:name w:val="CM8"/>
    <w:basedOn w:val="Default"/>
    <w:next w:val="Default"/>
    <w:rsid w:val="00BD0E88"/>
    <w:pPr>
      <w:spacing w:line="226" w:lineRule="atLeast"/>
    </w:pPr>
    <w:rPr>
      <w:rFonts w:ascii="Helvetica LT Std" w:hAnsi="Helvetica LT Std" w:cs="Helvetica LT Std"/>
      <w:color w:val="auto"/>
    </w:rPr>
  </w:style>
  <w:style w:type="paragraph" w:customStyle="1" w:styleId="CM29">
    <w:name w:val="CM29"/>
    <w:basedOn w:val="Default"/>
    <w:next w:val="Default"/>
    <w:rsid w:val="00BD0E88"/>
    <w:pPr>
      <w:spacing w:after="248"/>
    </w:pPr>
    <w:rPr>
      <w:rFonts w:ascii="Helvetica LT Std" w:hAnsi="Helvetica LT Std" w:cs="Helvetica LT Std"/>
      <w:color w:val="auto"/>
    </w:rPr>
  </w:style>
  <w:style w:type="paragraph" w:styleId="af">
    <w:name w:val="Plain Text"/>
    <w:basedOn w:val="a"/>
    <w:link w:val="af0"/>
    <w:uiPriority w:val="99"/>
    <w:unhideWhenUsed/>
    <w:rsid w:val="00095901"/>
    <w:pPr>
      <w:spacing w:after="0" w:line="240" w:lineRule="auto"/>
    </w:pPr>
    <w:rPr>
      <w:rFonts w:ascii="Consolas" w:eastAsia="Calibri" w:hAnsi="Consolas" w:cs="Times New Roman"/>
      <w:sz w:val="21"/>
      <w:szCs w:val="21"/>
      <w:lang w:eastAsia="en-US"/>
    </w:rPr>
  </w:style>
  <w:style w:type="character" w:customStyle="1" w:styleId="af0">
    <w:name w:val="Текст Знак"/>
    <w:basedOn w:val="a0"/>
    <w:link w:val="af"/>
    <w:uiPriority w:val="99"/>
    <w:rsid w:val="00095901"/>
    <w:rPr>
      <w:rFonts w:ascii="Consolas" w:eastAsia="Calibri" w:hAnsi="Consolas" w:cs="Times New Roman"/>
      <w:sz w:val="21"/>
      <w:szCs w:val="21"/>
      <w:lang w:eastAsia="en-US"/>
    </w:rPr>
  </w:style>
  <w:style w:type="paragraph" w:styleId="af1">
    <w:name w:val="Balloon Text"/>
    <w:basedOn w:val="a"/>
    <w:link w:val="af2"/>
    <w:uiPriority w:val="99"/>
    <w:semiHidden/>
    <w:unhideWhenUsed/>
    <w:rsid w:val="00A970A0"/>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A970A0"/>
    <w:rPr>
      <w:rFonts w:ascii="Tahoma" w:hAnsi="Tahoma" w:cs="Tahoma"/>
      <w:sz w:val="16"/>
      <w:szCs w:val="16"/>
    </w:rPr>
  </w:style>
  <w:style w:type="paragraph" w:styleId="af3">
    <w:name w:val="List Paragraph"/>
    <w:basedOn w:val="a"/>
    <w:uiPriority w:val="34"/>
    <w:qFormat/>
    <w:rsid w:val="00A24089"/>
    <w:pPr>
      <w:ind w:left="720"/>
      <w:contextualSpacing/>
    </w:pPr>
    <w:rPr>
      <w:rFonts w:eastAsiaTheme="minorHAnsi"/>
      <w:lang w:eastAsia="en-US"/>
    </w:rPr>
  </w:style>
  <w:style w:type="paragraph" w:customStyle="1" w:styleId="210">
    <w:name w:val="Основной текст с отступом 21"/>
    <w:basedOn w:val="a"/>
    <w:rsid w:val="008452B1"/>
    <w:pPr>
      <w:spacing w:after="0" w:line="240" w:lineRule="auto"/>
      <w:ind w:left="-567" w:firstLine="851"/>
      <w:jc w:val="both"/>
    </w:pPr>
    <w:rPr>
      <w:rFonts w:ascii="Times New Roman" w:eastAsia="Times New Roman" w:hAnsi="Times New Roman" w:cs="Times New Roman"/>
      <w:sz w:val="23"/>
      <w:szCs w:val="20"/>
    </w:rPr>
  </w:style>
  <w:style w:type="paragraph" w:styleId="af4">
    <w:name w:val="Title"/>
    <w:basedOn w:val="a"/>
    <w:link w:val="af5"/>
    <w:qFormat/>
    <w:rsid w:val="008452B1"/>
    <w:pPr>
      <w:tabs>
        <w:tab w:val="left" w:pos="142"/>
      </w:tabs>
      <w:spacing w:after="0" w:line="240" w:lineRule="auto"/>
      <w:ind w:right="28"/>
      <w:jc w:val="center"/>
    </w:pPr>
    <w:rPr>
      <w:rFonts w:ascii="Times New Roman CYR" w:eastAsia="Times New Roman" w:hAnsi="Times New Roman CYR" w:cs="Times New Roman"/>
      <w:b/>
      <w:sz w:val="28"/>
      <w:szCs w:val="20"/>
    </w:rPr>
  </w:style>
  <w:style w:type="character" w:customStyle="1" w:styleId="af5">
    <w:name w:val="Название Знак"/>
    <w:basedOn w:val="a0"/>
    <w:link w:val="af4"/>
    <w:rsid w:val="008452B1"/>
    <w:rPr>
      <w:rFonts w:ascii="Times New Roman CYR" w:eastAsia="Times New Roman" w:hAnsi="Times New Roman CYR" w:cs="Times New Roman"/>
      <w:b/>
      <w:sz w:val="28"/>
      <w:szCs w:val="20"/>
    </w:rPr>
  </w:style>
  <w:style w:type="paragraph" w:customStyle="1" w:styleId="ConsPlusNormal">
    <w:name w:val="ConsPlusNormal"/>
    <w:rsid w:val="008C51B6"/>
    <w:pPr>
      <w:autoSpaceDE w:val="0"/>
      <w:autoSpaceDN w:val="0"/>
      <w:adjustRightInd w:val="0"/>
      <w:spacing w:after="0" w:line="240" w:lineRule="auto"/>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531396">
      <w:bodyDiv w:val="1"/>
      <w:marLeft w:val="0"/>
      <w:marRight w:val="0"/>
      <w:marTop w:val="0"/>
      <w:marBottom w:val="0"/>
      <w:divBdr>
        <w:top w:val="none" w:sz="0" w:space="0" w:color="auto"/>
        <w:left w:val="none" w:sz="0" w:space="0" w:color="auto"/>
        <w:bottom w:val="none" w:sz="0" w:space="0" w:color="auto"/>
        <w:right w:val="none" w:sz="0" w:space="0" w:color="auto"/>
      </w:divBdr>
    </w:div>
    <w:div w:id="44649371">
      <w:bodyDiv w:val="1"/>
      <w:marLeft w:val="0"/>
      <w:marRight w:val="0"/>
      <w:marTop w:val="0"/>
      <w:marBottom w:val="0"/>
      <w:divBdr>
        <w:top w:val="none" w:sz="0" w:space="0" w:color="auto"/>
        <w:left w:val="none" w:sz="0" w:space="0" w:color="auto"/>
        <w:bottom w:val="none" w:sz="0" w:space="0" w:color="auto"/>
        <w:right w:val="none" w:sz="0" w:space="0" w:color="auto"/>
      </w:divBdr>
      <w:divsChild>
        <w:div w:id="1371998648">
          <w:marLeft w:val="0"/>
          <w:marRight w:val="0"/>
          <w:marTop w:val="0"/>
          <w:marBottom w:val="0"/>
          <w:divBdr>
            <w:top w:val="none" w:sz="0" w:space="0" w:color="auto"/>
            <w:left w:val="none" w:sz="0" w:space="0" w:color="auto"/>
            <w:bottom w:val="none" w:sz="0" w:space="0" w:color="auto"/>
            <w:right w:val="none" w:sz="0" w:space="0" w:color="auto"/>
          </w:divBdr>
        </w:div>
        <w:div w:id="1583104197">
          <w:marLeft w:val="0"/>
          <w:marRight w:val="0"/>
          <w:marTop w:val="0"/>
          <w:marBottom w:val="0"/>
          <w:divBdr>
            <w:top w:val="none" w:sz="0" w:space="0" w:color="auto"/>
            <w:left w:val="none" w:sz="0" w:space="0" w:color="auto"/>
            <w:bottom w:val="none" w:sz="0" w:space="0" w:color="auto"/>
            <w:right w:val="none" w:sz="0" w:space="0" w:color="auto"/>
          </w:divBdr>
        </w:div>
        <w:div w:id="1686788765">
          <w:marLeft w:val="0"/>
          <w:marRight w:val="0"/>
          <w:marTop w:val="0"/>
          <w:marBottom w:val="0"/>
          <w:divBdr>
            <w:top w:val="none" w:sz="0" w:space="0" w:color="auto"/>
            <w:left w:val="none" w:sz="0" w:space="0" w:color="auto"/>
            <w:bottom w:val="none" w:sz="0" w:space="0" w:color="auto"/>
            <w:right w:val="none" w:sz="0" w:space="0" w:color="auto"/>
          </w:divBdr>
        </w:div>
        <w:div w:id="1458832833">
          <w:marLeft w:val="0"/>
          <w:marRight w:val="0"/>
          <w:marTop w:val="0"/>
          <w:marBottom w:val="0"/>
          <w:divBdr>
            <w:top w:val="none" w:sz="0" w:space="0" w:color="auto"/>
            <w:left w:val="none" w:sz="0" w:space="0" w:color="auto"/>
            <w:bottom w:val="none" w:sz="0" w:space="0" w:color="auto"/>
            <w:right w:val="none" w:sz="0" w:space="0" w:color="auto"/>
          </w:divBdr>
        </w:div>
        <w:div w:id="1057437791">
          <w:marLeft w:val="0"/>
          <w:marRight w:val="0"/>
          <w:marTop w:val="0"/>
          <w:marBottom w:val="0"/>
          <w:divBdr>
            <w:top w:val="none" w:sz="0" w:space="0" w:color="auto"/>
            <w:left w:val="none" w:sz="0" w:space="0" w:color="auto"/>
            <w:bottom w:val="none" w:sz="0" w:space="0" w:color="auto"/>
            <w:right w:val="none" w:sz="0" w:space="0" w:color="auto"/>
          </w:divBdr>
        </w:div>
        <w:div w:id="771046933">
          <w:marLeft w:val="0"/>
          <w:marRight w:val="0"/>
          <w:marTop w:val="0"/>
          <w:marBottom w:val="0"/>
          <w:divBdr>
            <w:top w:val="none" w:sz="0" w:space="0" w:color="auto"/>
            <w:left w:val="none" w:sz="0" w:space="0" w:color="auto"/>
            <w:bottom w:val="none" w:sz="0" w:space="0" w:color="auto"/>
            <w:right w:val="none" w:sz="0" w:space="0" w:color="auto"/>
          </w:divBdr>
        </w:div>
        <w:div w:id="874268980">
          <w:marLeft w:val="0"/>
          <w:marRight w:val="0"/>
          <w:marTop w:val="0"/>
          <w:marBottom w:val="0"/>
          <w:divBdr>
            <w:top w:val="none" w:sz="0" w:space="0" w:color="auto"/>
            <w:left w:val="none" w:sz="0" w:space="0" w:color="auto"/>
            <w:bottom w:val="none" w:sz="0" w:space="0" w:color="auto"/>
            <w:right w:val="none" w:sz="0" w:space="0" w:color="auto"/>
          </w:divBdr>
        </w:div>
        <w:div w:id="1820338268">
          <w:marLeft w:val="0"/>
          <w:marRight w:val="0"/>
          <w:marTop w:val="0"/>
          <w:marBottom w:val="0"/>
          <w:divBdr>
            <w:top w:val="none" w:sz="0" w:space="0" w:color="auto"/>
            <w:left w:val="none" w:sz="0" w:space="0" w:color="auto"/>
            <w:bottom w:val="none" w:sz="0" w:space="0" w:color="auto"/>
            <w:right w:val="none" w:sz="0" w:space="0" w:color="auto"/>
          </w:divBdr>
        </w:div>
        <w:div w:id="1980458383">
          <w:marLeft w:val="0"/>
          <w:marRight w:val="0"/>
          <w:marTop w:val="0"/>
          <w:marBottom w:val="0"/>
          <w:divBdr>
            <w:top w:val="none" w:sz="0" w:space="0" w:color="auto"/>
            <w:left w:val="none" w:sz="0" w:space="0" w:color="auto"/>
            <w:bottom w:val="none" w:sz="0" w:space="0" w:color="auto"/>
            <w:right w:val="none" w:sz="0" w:space="0" w:color="auto"/>
          </w:divBdr>
        </w:div>
        <w:div w:id="1135180211">
          <w:marLeft w:val="0"/>
          <w:marRight w:val="0"/>
          <w:marTop w:val="0"/>
          <w:marBottom w:val="0"/>
          <w:divBdr>
            <w:top w:val="none" w:sz="0" w:space="0" w:color="auto"/>
            <w:left w:val="none" w:sz="0" w:space="0" w:color="auto"/>
            <w:bottom w:val="none" w:sz="0" w:space="0" w:color="auto"/>
            <w:right w:val="none" w:sz="0" w:space="0" w:color="auto"/>
          </w:divBdr>
        </w:div>
        <w:div w:id="78210511">
          <w:marLeft w:val="0"/>
          <w:marRight w:val="0"/>
          <w:marTop w:val="0"/>
          <w:marBottom w:val="0"/>
          <w:divBdr>
            <w:top w:val="none" w:sz="0" w:space="0" w:color="auto"/>
            <w:left w:val="none" w:sz="0" w:space="0" w:color="auto"/>
            <w:bottom w:val="none" w:sz="0" w:space="0" w:color="auto"/>
            <w:right w:val="none" w:sz="0" w:space="0" w:color="auto"/>
          </w:divBdr>
        </w:div>
        <w:div w:id="1253780528">
          <w:marLeft w:val="0"/>
          <w:marRight w:val="0"/>
          <w:marTop w:val="0"/>
          <w:marBottom w:val="0"/>
          <w:divBdr>
            <w:top w:val="none" w:sz="0" w:space="0" w:color="auto"/>
            <w:left w:val="none" w:sz="0" w:space="0" w:color="auto"/>
            <w:bottom w:val="none" w:sz="0" w:space="0" w:color="auto"/>
            <w:right w:val="none" w:sz="0" w:space="0" w:color="auto"/>
          </w:divBdr>
        </w:div>
        <w:div w:id="1422218499">
          <w:marLeft w:val="0"/>
          <w:marRight w:val="0"/>
          <w:marTop w:val="0"/>
          <w:marBottom w:val="0"/>
          <w:divBdr>
            <w:top w:val="none" w:sz="0" w:space="0" w:color="auto"/>
            <w:left w:val="none" w:sz="0" w:space="0" w:color="auto"/>
            <w:bottom w:val="none" w:sz="0" w:space="0" w:color="auto"/>
            <w:right w:val="none" w:sz="0" w:space="0" w:color="auto"/>
          </w:divBdr>
        </w:div>
        <w:div w:id="59057107">
          <w:marLeft w:val="0"/>
          <w:marRight w:val="0"/>
          <w:marTop w:val="0"/>
          <w:marBottom w:val="0"/>
          <w:divBdr>
            <w:top w:val="none" w:sz="0" w:space="0" w:color="auto"/>
            <w:left w:val="none" w:sz="0" w:space="0" w:color="auto"/>
            <w:bottom w:val="none" w:sz="0" w:space="0" w:color="auto"/>
            <w:right w:val="none" w:sz="0" w:space="0" w:color="auto"/>
          </w:divBdr>
        </w:div>
        <w:div w:id="1449852982">
          <w:marLeft w:val="0"/>
          <w:marRight w:val="0"/>
          <w:marTop w:val="0"/>
          <w:marBottom w:val="0"/>
          <w:divBdr>
            <w:top w:val="none" w:sz="0" w:space="0" w:color="auto"/>
            <w:left w:val="none" w:sz="0" w:space="0" w:color="auto"/>
            <w:bottom w:val="none" w:sz="0" w:space="0" w:color="auto"/>
            <w:right w:val="none" w:sz="0" w:space="0" w:color="auto"/>
          </w:divBdr>
        </w:div>
        <w:div w:id="591091486">
          <w:marLeft w:val="0"/>
          <w:marRight w:val="0"/>
          <w:marTop w:val="0"/>
          <w:marBottom w:val="0"/>
          <w:divBdr>
            <w:top w:val="none" w:sz="0" w:space="0" w:color="auto"/>
            <w:left w:val="none" w:sz="0" w:space="0" w:color="auto"/>
            <w:bottom w:val="none" w:sz="0" w:space="0" w:color="auto"/>
            <w:right w:val="none" w:sz="0" w:space="0" w:color="auto"/>
          </w:divBdr>
        </w:div>
        <w:div w:id="1254044641">
          <w:marLeft w:val="0"/>
          <w:marRight w:val="0"/>
          <w:marTop w:val="0"/>
          <w:marBottom w:val="0"/>
          <w:divBdr>
            <w:top w:val="none" w:sz="0" w:space="0" w:color="auto"/>
            <w:left w:val="none" w:sz="0" w:space="0" w:color="auto"/>
            <w:bottom w:val="none" w:sz="0" w:space="0" w:color="auto"/>
            <w:right w:val="none" w:sz="0" w:space="0" w:color="auto"/>
          </w:divBdr>
        </w:div>
        <w:div w:id="1589581760">
          <w:marLeft w:val="0"/>
          <w:marRight w:val="0"/>
          <w:marTop w:val="0"/>
          <w:marBottom w:val="0"/>
          <w:divBdr>
            <w:top w:val="none" w:sz="0" w:space="0" w:color="auto"/>
            <w:left w:val="none" w:sz="0" w:space="0" w:color="auto"/>
            <w:bottom w:val="none" w:sz="0" w:space="0" w:color="auto"/>
            <w:right w:val="none" w:sz="0" w:space="0" w:color="auto"/>
          </w:divBdr>
        </w:div>
        <w:div w:id="495725952">
          <w:marLeft w:val="0"/>
          <w:marRight w:val="0"/>
          <w:marTop w:val="0"/>
          <w:marBottom w:val="0"/>
          <w:divBdr>
            <w:top w:val="none" w:sz="0" w:space="0" w:color="auto"/>
            <w:left w:val="none" w:sz="0" w:space="0" w:color="auto"/>
            <w:bottom w:val="none" w:sz="0" w:space="0" w:color="auto"/>
            <w:right w:val="none" w:sz="0" w:space="0" w:color="auto"/>
          </w:divBdr>
        </w:div>
        <w:div w:id="525095333">
          <w:marLeft w:val="0"/>
          <w:marRight w:val="0"/>
          <w:marTop w:val="0"/>
          <w:marBottom w:val="0"/>
          <w:divBdr>
            <w:top w:val="none" w:sz="0" w:space="0" w:color="auto"/>
            <w:left w:val="none" w:sz="0" w:space="0" w:color="auto"/>
            <w:bottom w:val="none" w:sz="0" w:space="0" w:color="auto"/>
            <w:right w:val="none" w:sz="0" w:space="0" w:color="auto"/>
          </w:divBdr>
        </w:div>
        <w:div w:id="1443570438">
          <w:marLeft w:val="0"/>
          <w:marRight w:val="0"/>
          <w:marTop w:val="0"/>
          <w:marBottom w:val="0"/>
          <w:divBdr>
            <w:top w:val="none" w:sz="0" w:space="0" w:color="auto"/>
            <w:left w:val="none" w:sz="0" w:space="0" w:color="auto"/>
            <w:bottom w:val="none" w:sz="0" w:space="0" w:color="auto"/>
            <w:right w:val="none" w:sz="0" w:space="0" w:color="auto"/>
          </w:divBdr>
        </w:div>
        <w:div w:id="998266674">
          <w:marLeft w:val="0"/>
          <w:marRight w:val="0"/>
          <w:marTop w:val="0"/>
          <w:marBottom w:val="0"/>
          <w:divBdr>
            <w:top w:val="none" w:sz="0" w:space="0" w:color="auto"/>
            <w:left w:val="none" w:sz="0" w:space="0" w:color="auto"/>
            <w:bottom w:val="none" w:sz="0" w:space="0" w:color="auto"/>
            <w:right w:val="none" w:sz="0" w:space="0" w:color="auto"/>
          </w:divBdr>
        </w:div>
        <w:div w:id="844514715">
          <w:marLeft w:val="0"/>
          <w:marRight w:val="0"/>
          <w:marTop w:val="0"/>
          <w:marBottom w:val="0"/>
          <w:divBdr>
            <w:top w:val="none" w:sz="0" w:space="0" w:color="auto"/>
            <w:left w:val="none" w:sz="0" w:space="0" w:color="auto"/>
            <w:bottom w:val="none" w:sz="0" w:space="0" w:color="auto"/>
            <w:right w:val="none" w:sz="0" w:space="0" w:color="auto"/>
          </w:divBdr>
        </w:div>
        <w:div w:id="1474525598">
          <w:marLeft w:val="0"/>
          <w:marRight w:val="0"/>
          <w:marTop w:val="0"/>
          <w:marBottom w:val="0"/>
          <w:divBdr>
            <w:top w:val="none" w:sz="0" w:space="0" w:color="auto"/>
            <w:left w:val="none" w:sz="0" w:space="0" w:color="auto"/>
            <w:bottom w:val="none" w:sz="0" w:space="0" w:color="auto"/>
            <w:right w:val="none" w:sz="0" w:space="0" w:color="auto"/>
          </w:divBdr>
        </w:div>
        <w:div w:id="1327901081">
          <w:marLeft w:val="0"/>
          <w:marRight w:val="0"/>
          <w:marTop w:val="0"/>
          <w:marBottom w:val="0"/>
          <w:divBdr>
            <w:top w:val="none" w:sz="0" w:space="0" w:color="auto"/>
            <w:left w:val="none" w:sz="0" w:space="0" w:color="auto"/>
            <w:bottom w:val="none" w:sz="0" w:space="0" w:color="auto"/>
            <w:right w:val="none" w:sz="0" w:space="0" w:color="auto"/>
          </w:divBdr>
        </w:div>
        <w:div w:id="1759252080">
          <w:marLeft w:val="0"/>
          <w:marRight w:val="0"/>
          <w:marTop w:val="0"/>
          <w:marBottom w:val="0"/>
          <w:divBdr>
            <w:top w:val="none" w:sz="0" w:space="0" w:color="auto"/>
            <w:left w:val="none" w:sz="0" w:space="0" w:color="auto"/>
            <w:bottom w:val="none" w:sz="0" w:space="0" w:color="auto"/>
            <w:right w:val="none" w:sz="0" w:space="0" w:color="auto"/>
          </w:divBdr>
        </w:div>
        <w:div w:id="1777677270">
          <w:marLeft w:val="0"/>
          <w:marRight w:val="0"/>
          <w:marTop w:val="0"/>
          <w:marBottom w:val="0"/>
          <w:divBdr>
            <w:top w:val="none" w:sz="0" w:space="0" w:color="auto"/>
            <w:left w:val="none" w:sz="0" w:space="0" w:color="auto"/>
            <w:bottom w:val="none" w:sz="0" w:space="0" w:color="auto"/>
            <w:right w:val="none" w:sz="0" w:space="0" w:color="auto"/>
          </w:divBdr>
        </w:div>
        <w:div w:id="723717256">
          <w:marLeft w:val="0"/>
          <w:marRight w:val="0"/>
          <w:marTop w:val="0"/>
          <w:marBottom w:val="0"/>
          <w:divBdr>
            <w:top w:val="none" w:sz="0" w:space="0" w:color="auto"/>
            <w:left w:val="none" w:sz="0" w:space="0" w:color="auto"/>
            <w:bottom w:val="none" w:sz="0" w:space="0" w:color="auto"/>
            <w:right w:val="none" w:sz="0" w:space="0" w:color="auto"/>
          </w:divBdr>
        </w:div>
        <w:div w:id="939726715">
          <w:marLeft w:val="0"/>
          <w:marRight w:val="0"/>
          <w:marTop w:val="0"/>
          <w:marBottom w:val="0"/>
          <w:divBdr>
            <w:top w:val="none" w:sz="0" w:space="0" w:color="auto"/>
            <w:left w:val="none" w:sz="0" w:space="0" w:color="auto"/>
            <w:bottom w:val="none" w:sz="0" w:space="0" w:color="auto"/>
            <w:right w:val="none" w:sz="0" w:space="0" w:color="auto"/>
          </w:divBdr>
        </w:div>
        <w:div w:id="1616059316">
          <w:marLeft w:val="0"/>
          <w:marRight w:val="0"/>
          <w:marTop w:val="0"/>
          <w:marBottom w:val="0"/>
          <w:divBdr>
            <w:top w:val="none" w:sz="0" w:space="0" w:color="auto"/>
            <w:left w:val="none" w:sz="0" w:space="0" w:color="auto"/>
            <w:bottom w:val="none" w:sz="0" w:space="0" w:color="auto"/>
            <w:right w:val="none" w:sz="0" w:space="0" w:color="auto"/>
          </w:divBdr>
        </w:div>
        <w:div w:id="1799913407">
          <w:marLeft w:val="0"/>
          <w:marRight w:val="0"/>
          <w:marTop w:val="0"/>
          <w:marBottom w:val="0"/>
          <w:divBdr>
            <w:top w:val="none" w:sz="0" w:space="0" w:color="auto"/>
            <w:left w:val="none" w:sz="0" w:space="0" w:color="auto"/>
            <w:bottom w:val="none" w:sz="0" w:space="0" w:color="auto"/>
            <w:right w:val="none" w:sz="0" w:space="0" w:color="auto"/>
          </w:divBdr>
        </w:div>
        <w:div w:id="2041514923">
          <w:marLeft w:val="0"/>
          <w:marRight w:val="0"/>
          <w:marTop w:val="0"/>
          <w:marBottom w:val="0"/>
          <w:divBdr>
            <w:top w:val="none" w:sz="0" w:space="0" w:color="auto"/>
            <w:left w:val="none" w:sz="0" w:space="0" w:color="auto"/>
            <w:bottom w:val="none" w:sz="0" w:space="0" w:color="auto"/>
            <w:right w:val="none" w:sz="0" w:space="0" w:color="auto"/>
          </w:divBdr>
        </w:div>
        <w:div w:id="634682430">
          <w:marLeft w:val="0"/>
          <w:marRight w:val="0"/>
          <w:marTop w:val="0"/>
          <w:marBottom w:val="0"/>
          <w:divBdr>
            <w:top w:val="none" w:sz="0" w:space="0" w:color="auto"/>
            <w:left w:val="none" w:sz="0" w:space="0" w:color="auto"/>
            <w:bottom w:val="none" w:sz="0" w:space="0" w:color="auto"/>
            <w:right w:val="none" w:sz="0" w:space="0" w:color="auto"/>
          </w:divBdr>
        </w:div>
        <w:div w:id="2004502143">
          <w:marLeft w:val="0"/>
          <w:marRight w:val="0"/>
          <w:marTop w:val="0"/>
          <w:marBottom w:val="0"/>
          <w:divBdr>
            <w:top w:val="none" w:sz="0" w:space="0" w:color="auto"/>
            <w:left w:val="none" w:sz="0" w:space="0" w:color="auto"/>
            <w:bottom w:val="none" w:sz="0" w:space="0" w:color="auto"/>
            <w:right w:val="none" w:sz="0" w:space="0" w:color="auto"/>
          </w:divBdr>
        </w:div>
        <w:div w:id="339164118">
          <w:marLeft w:val="0"/>
          <w:marRight w:val="0"/>
          <w:marTop w:val="0"/>
          <w:marBottom w:val="0"/>
          <w:divBdr>
            <w:top w:val="none" w:sz="0" w:space="0" w:color="auto"/>
            <w:left w:val="none" w:sz="0" w:space="0" w:color="auto"/>
            <w:bottom w:val="none" w:sz="0" w:space="0" w:color="auto"/>
            <w:right w:val="none" w:sz="0" w:space="0" w:color="auto"/>
          </w:divBdr>
        </w:div>
        <w:div w:id="357240728">
          <w:marLeft w:val="0"/>
          <w:marRight w:val="0"/>
          <w:marTop w:val="0"/>
          <w:marBottom w:val="0"/>
          <w:divBdr>
            <w:top w:val="none" w:sz="0" w:space="0" w:color="auto"/>
            <w:left w:val="none" w:sz="0" w:space="0" w:color="auto"/>
            <w:bottom w:val="none" w:sz="0" w:space="0" w:color="auto"/>
            <w:right w:val="none" w:sz="0" w:space="0" w:color="auto"/>
          </w:divBdr>
        </w:div>
        <w:div w:id="1215579431">
          <w:marLeft w:val="0"/>
          <w:marRight w:val="0"/>
          <w:marTop w:val="0"/>
          <w:marBottom w:val="0"/>
          <w:divBdr>
            <w:top w:val="none" w:sz="0" w:space="0" w:color="auto"/>
            <w:left w:val="none" w:sz="0" w:space="0" w:color="auto"/>
            <w:bottom w:val="none" w:sz="0" w:space="0" w:color="auto"/>
            <w:right w:val="none" w:sz="0" w:space="0" w:color="auto"/>
          </w:divBdr>
        </w:div>
        <w:div w:id="16464324">
          <w:marLeft w:val="0"/>
          <w:marRight w:val="0"/>
          <w:marTop w:val="0"/>
          <w:marBottom w:val="0"/>
          <w:divBdr>
            <w:top w:val="none" w:sz="0" w:space="0" w:color="auto"/>
            <w:left w:val="none" w:sz="0" w:space="0" w:color="auto"/>
            <w:bottom w:val="none" w:sz="0" w:space="0" w:color="auto"/>
            <w:right w:val="none" w:sz="0" w:space="0" w:color="auto"/>
          </w:divBdr>
        </w:div>
        <w:div w:id="724573832">
          <w:marLeft w:val="0"/>
          <w:marRight w:val="0"/>
          <w:marTop w:val="0"/>
          <w:marBottom w:val="0"/>
          <w:divBdr>
            <w:top w:val="none" w:sz="0" w:space="0" w:color="auto"/>
            <w:left w:val="none" w:sz="0" w:space="0" w:color="auto"/>
            <w:bottom w:val="none" w:sz="0" w:space="0" w:color="auto"/>
            <w:right w:val="none" w:sz="0" w:space="0" w:color="auto"/>
          </w:divBdr>
        </w:div>
        <w:div w:id="1247881084">
          <w:marLeft w:val="0"/>
          <w:marRight w:val="0"/>
          <w:marTop w:val="0"/>
          <w:marBottom w:val="0"/>
          <w:divBdr>
            <w:top w:val="none" w:sz="0" w:space="0" w:color="auto"/>
            <w:left w:val="none" w:sz="0" w:space="0" w:color="auto"/>
            <w:bottom w:val="none" w:sz="0" w:space="0" w:color="auto"/>
            <w:right w:val="none" w:sz="0" w:space="0" w:color="auto"/>
          </w:divBdr>
        </w:div>
        <w:div w:id="1225532097">
          <w:marLeft w:val="0"/>
          <w:marRight w:val="0"/>
          <w:marTop w:val="0"/>
          <w:marBottom w:val="0"/>
          <w:divBdr>
            <w:top w:val="none" w:sz="0" w:space="0" w:color="auto"/>
            <w:left w:val="none" w:sz="0" w:space="0" w:color="auto"/>
            <w:bottom w:val="none" w:sz="0" w:space="0" w:color="auto"/>
            <w:right w:val="none" w:sz="0" w:space="0" w:color="auto"/>
          </w:divBdr>
        </w:div>
        <w:div w:id="1705522941">
          <w:marLeft w:val="0"/>
          <w:marRight w:val="0"/>
          <w:marTop w:val="0"/>
          <w:marBottom w:val="0"/>
          <w:divBdr>
            <w:top w:val="none" w:sz="0" w:space="0" w:color="auto"/>
            <w:left w:val="none" w:sz="0" w:space="0" w:color="auto"/>
            <w:bottom w:val="none" w:sz="0" w:space="0" w:color="auto"/>
            <w:right w:val="none" w:sz="0" w:space="0" w:color="auto"/>
          </w:divBdr>
        </w:div>
        <w:div w:id="463037911">
          <w:marLeft w:val="0"/>
          <w:marRight w:val="0"/>
          <w:marTop w:val="0"/>
          <w:marBottom w:val="0"/>
          <w:divBdr>
            <w:top w:val="none" w:sz="0" w:space="0" w:color="auto"/>
            <w:left w:val="none" w:sz="0" w:space="0" w:color="auto"/>
            <w:bottom w:val="none" w:sz="0" w:space="0" w:color="auto"/>
            <w:right w:val="none" w:sz="0" w:space="0" w:color="auto"/>
          </w:divBdr>
        </w:div>
        <w:div w:id="133957172">
          <w:marLeft w:val="0"/>
          <w:marRight w:val="0"/>
          <w:marTop w:val="0"/>
          <w:marBottom w:val="0"/>
          <w:divBdr>
            <w:top w:val="none" w:sz="0" w:space="0" w:color="auto"/>
            <w:left w:val="none" w:sz="0" w:space="0" w:color="auto"/>
            <w:bottom w:val="none" w:sz="0" w:space="0" w:color="auto"/>
            <w:right w:val="none" w:sz="0" w:space="0" w:color="auto"/>
          </w:divBdr>
        </w:div>
        <w:div w:id="1983608397">
          <w:marLeft w:val="0"/>
          <w:marRight w:val="0"/>
          <w:marTop w:val="0"/>
          <w:marBottom w:val="0"/>
          <w:divBdr>
            <w:top w:val="none" w:sz="0" w:space="0" w:color="auto"/>
            <w:left w:val="none" w:sz="0" w:space="0" w:color="auto"/>
            <w:bottom w:val="none" w:sz="0" w:space="0" w:color="auto"/>
            <w:right w:val="none" w:sz="0" w:space="0" w:color="auto"/>
          </w:divBdr>
        </w:div>
        <w:div w:id="22946901">
          <w:marLeft w:val="0"/>
          <w:marRight w:val="0"/>
          <w:marTop w:val="0"/>
          <w:marBottom w:val="0"/>
          <w:divBdr>
            <w:top w:val="none" w:sz="0" w:space="0" w:color="auto"/>
            <w:left w:val="none" w:sz="0" w:space="0" w:color="auto"/>
            <w:bottom w:val="none" w:sz="0" w:space="0" w:color="auto"/>
            <w:right w:val="none" w:sz="0" w:space="0" w:color="auto"/>
          </w:divBdr>
        </w:div>
        <w:div w:id="1932616192">
          <w:marLeft w:val="0"/>
          <w:marRight w:val="0"/>
          <w:marTop w:val="0"/>
          <w:marBottom w:val="0"/>
          <w:divBdr>
            <w:top w:val="none" w:sz="0" w:space="0" w:color="auto"/>
            <w:left w:val="none" w:sz="0" w:space="0" w:color="auto"/>
            <w:bottom w:val="none" w:sz="0" w:space="0" w:color="auto"/>
            <w:right w:val="none" w:sz="0" w:space="0" w:color="auto"/>
          </w:divBdr>
        </w:div>
        <w:div w:id="955138758">
          <w:marLeft w:val="0"/>
          <w:marRight w:val="0"/>
          <w:marTop w:val="0"/>
          <w:marBottom w:val="0"/>
          <w:divBdr>
            <w:top w:val="none" w:sz="0" w:space="0" w:color="auto"/>
            <w:left w:val="none" w:sz="0" w:space="0" w:color="auto"/>
            <w:bottom w:val="none" w:sz="0" w:space="0" w:color="auto"/>
            <w:right w:val="none" w:sz="0" w:space="0" w:color="auto"/>
          </w:divBdr>
        </w:div>
        <w:div w:id="1105033718">
          <w:marLeft w:val="0"/>
          <w:marRight w:val="0"/>
          <w:marTop w:val="0"/>
          <w:marBottom w:val="0"/>
          <w:divBdr>
            <w:top w:val="none" w:sz="0" w:space="0" w:color="auto"/>
            <w:left w:val="none" w:sz="0" w:space="0" w:color="auto"/>
            <w:bottom w:val="none" w:sz="0" w:space="0" w:color="auto"/>
            <w:right w:val="none" w:sz="0" w:space="0" w:color="auto"/>
          </w:divBdr>
        </w:div>
        <w:div w:id="129134247">
          <w:marLeft w:val="0"/>
          <w:marRight w:val="0"/>
          <w:marTop w:val="0"/>
          <w:marBottom w:val="0"/>
          <w:divBdr>
            <w:top w:val="none" w:sz="0" w:space="0" w:color="auto"/>
            <w:left w:val="none" w:sz="0" w:space="0" w:color="auto"/>
            <w:bottom w:val="none" w:sz="0" w:space="0" w:color="auto"/>
            <w:right w:val="none" w:sz="0" w:space="0" w:color="auto"/>
          </w:divBdr>
        </w:div>
        <w:div w:id="453065829">
          <w:marLeft w:val="0"/>
          <w:marRight w:val="0"/>
          <w:marTop w:val="0"/>
          <w:marBottom w:val="0"/>
          <w:divBdr>
            <w:top w:val="none" w:sz="0" w:space="0" w:color="auto"/>
            <w:left w:val="none" w:sz="0" w:space="0" w:color="auto"/>
            <w:bottom w:val="none" w:sz="0" w:space="0" w:color="auto"/>
            <w:right w:val="none" w:sz="0" w:space="0" w:color="auto"/>
          </w:divBdr>
        </w:div>
        <w:div w:id="2116289935">
          <w:marLeft w:val="0"/>
          <w:marRight w:val="0"/>
          <w:marTop w:val="0"/>
          <w:marBottom w:val="0"/>
          <w:divBdr>
            <w:top w:val="none" w:sz="0" w:space="0" w:color="auto"/>
            <w:left w:val="none" w:sz="0" w:space="0" w:color="auto"/>
            <w:bottom w:val="none" w:sz="0" w:space="0" w:color="auto"/>
            <w:right w:val="none" w:sz="0" w:space="0" w:color="auto"/>
          </w:divBdr>
        </w:div>
        <w:div w:id="924456746">
          <w:marLeft w:val="0"/>
          <w:marRight w:val="0"/>
          <w:marTop w:val="0"/>
          <w:marBottom w:val="0"/>
          <w:divBdr>
            <w:top w:val="none" w:sz="0" w:space="0" w:color="auto"/>
            <w:left w:val="none" w:sz="0" w:space="0" w:color="auto"/>
            <w:bottom w:val="none" w:sz="0" w:space="0" w:color="auto"/>
            <w:right w:val="none" w:sz="0" w:space="0" w:color="auto"/>
          </w:divBdr>
        </w:div>
        <w:div w:id="1198742235">
          <w:marLeft w:val="0"/>
          <w:marRight w:val="0"/>
          <w:marTop w:val="0"/>
          <w:marBottom w:val="0"/>
          <w:divBdr>
            <w:top w:val="none" w:sz="0" w:space="0" w:color="auto"/>
            <w:left w:val="none" w:sz="0" w:space="0" w:color="auto"/>
            <w:bottom w:val="none" w:sz="0" w:space="0" w:color="auto"/>
            <w:right w:val="none" w:sz="0" w:space="0" w:color="auto"/>
          </w:divBdr>
        </w:div>
        <w:div w:id="695346822">
          <w:marLeft w:val="0"/>
          <w:marRight w:val="0"/>
          <w:marTop w:val="0"/>
          <w:marBottom w:val="0"/>
          <w:divBdr>
            <w:top w:val="none" w:sz="0" w:space="0" w:color="auto"/>
            <w:left w:val="none" w:sz="0" w:space="0" w:color="auto"/>
            <w:bottom w:val="none" w:sz="0" w:space="0" w:color="auto"/>
            <w:right w:val="none" w:sz="0" w:space="0" w:color="auto"/>
          </w:divBdr>
        </w:div>
        <w:div w:id="80569401">
          <w:marLeft w:val="0"/>
          <w:marRight w:val="0"/>
          <w:marTop w:val="0"/>
          <w:marBottom w:val="0"/>
          <w:divBdr>
            <w:top w:val="none" w:sz="0" w:space="0" w:color="auto"/>
            <w:left w:val="none" w:sz="0" w:space="0" w:color="auto"/>
            <w:bottom w:val="none" w:sz="0" w:space="0" w:color="auto"/>
            <w:right w:val="none" w:sz="0" w:space="0" w:color="auto"/>
          </w:divBdr>
        </w:div>
        <w:div w:id="69087198">
          <w:marLeft w:val="0"/>
          <w:marRight w:val="0"/>
          <w:marTop w:val="0"/>
          <w:marBottom w:val="0"/>
          <w:divBdr>
            <w:top w:val="none" w:sz="0" w:space="0" w:color="auto"/>
            <w:left w:val="none" w:sz="0" w:space="0" w:color="auto"/>
            <w:bottom w:val="none" w:sz="0" w:space="0" w:color="auto"/>
            <w:right w:val="none" w:sz="0" w:space="0" w:color="auto"/>
          </w:divBdr>
        </w:div>
        <w:div w:id="1600792674">
          <w:marLeft w:val="0"/>
          <w:marRight w:val="0"/>
          <w:marTop w:val="0"/>
          <w:marBottom w:val="0"/>
          <w:divBdr>
            <w:top w:val="none" w:sz="0" w:space="0" w:color="auto"/>
            <w:left w:val="none" w:sz="0" w:space="0" w:color="auto"/>
            <w:bottom w:val="none" w:sz="0" w:space="0" w:color="auto"/>
            <w:right w:val="none" w:sz="0" w:space="0" w:color="auto"/>
          </w:divBdr>
        </w:div>
        <w:div w:id="1103497570">
          <w:marLeft w:val="0"/>
          <w:marRight w:val="0"/>
          <w:marTop w:val="0"/>
          <w:marBottom w:val="0"/>
          <w:divBdr>
            <w:top w:val="none" w:sz="0" w:space="0" w:color="auto"/>
            <w:left w:val="none" w:sz="0" w:space="0" w:color="auto"/>
            <w:bottom w:val="none" w:sz="0" w:space="0" w:color="auto"/>
            <w:right w:val="none" w:sz="0" w:space="0" w:color="auto"/>
          </w:divBdr>
        </w:div>
        <w:div w:id="1898975549">
          <w:marLeft w:val="0"/>
          <w:marRight w:val="0"/>
          <w:marTop w:val="0"/>
          <w:marBottom w:val="0"/>
          <w:divBdr>
            <w:top w:val="none" w:sz="0" w:space="0" w:color="auto"/>
            <w:left w:val="none" w:sz="0" w:space="0" w:color="auto"/>
            <w:bottom w:val="none" w:sz="0" w:space="0" w:color="auto"/>
            <w:right w:val="none" w:sz="0" w:space="0" w:color="auto"/>
          </w:divBdr>
        </w:div>
        <w:div w:id="1263343213">
          <w:marLeft w:val="0"/>
          <w:marRight w:val="0"/>
          <w:marTop w:val="0"/>
          <w:marBottom w:val="0"/>
          <w:divBdr>
            <w:top w:val="none" w:sz="0" w:space="0" w:color="auto"/>
            <w:left w:val="none" w:sz="0" w:space="0" w:color="auto"/>
            <w:bottom w:val="none" w:sz="0" w:space="0" w:color="auto"/>
            <w:right w:val="none" w:sz="0" w:space="0" w:color="auto"/>
          </w:divBdr>
        </w:div>
        <w:div w:id="1441759225">
          <w:marLeft w:val="0"/>
          <w:marRight w:val="0"/>
          <w:marTop w:val="0"/>
          <w:marBottom w:val="0"/>
          <w:divBdr>
            <w:top w:val="none" w:sz="0" w:space="0" w:color="auto"/>
            <w:left w:val="none" w:sz="0" w:space="0" w:color="auto"/>
            <w:bottom w:val="none" w:sz="0" w:space="0" w:color="auto"/>
            <w:right w:val="none" w:sz="0" w:space="0" w:color="auto"/>
          </w:divBdr>
        </w:div>
        <w:div w:id="845904171">
          <w:marLeft w:val="0"/>
          <w:marRight w:val="0"/>
          <w:marTop w:val="0"/>
          <w:marBottom w:val="0"/>
          <w:divBdr>
            <w:top w:val="none" w:sz="0" w:space="0" w:color="auto"/>
            <w:left w:val="none" w:sz="0" w:space="0" w:color="auto"/>
            <w:bottom w:val="none" w:sz="0" w:space="0" w:color="auto"/>
            <w:right w:val="none" w:sz="0" w:space="0" w:color="auto"/>
          </w:divBdr>
        </w:div>
        <w:div w:id="409350906">
          <w:marLeft w:val="0"/>
          <w:marRight w:val="0"/>
          <w:marTop w:val="0"/>
          <w:marBottom w:val="0"/>
          <w:divBdr>
            <w:top w:val="none" w:sz="0" w:space="0" w:color="auto"/>
            <w:left w:val="none" w:sz="0" w:space="0" w:color="auto"/>
            <w:bottom w:val="none" w:sz="0" w:space="0" w:color="auto"/>
            <w:right w:val="none" w:sz="0" w:space="0" w:color="auto"/>
          </w:divBdr>
        </w:div>
        <w:div w:id="919949323">
          <w:marLeft w:val="0"/>
          <w:marRight w:val="0"/>
          <w:marTop w:val="0"/>
          <w:marBottom w:val="0"/>
          <w:divBdr>
            <w:top w:val="none" w:sz="0" w:space="0" w:color="auto"/>
            <w:left w:val="none" w:sz="0" w:space="0" w:color="auto"/>
            <w:bottom w:val="none" w:sz="0" w:space="0" w:color="auto"/>
            <w:right w:val="none" w:sz="0" w:space="0" w:color="auto"/>
          </w:divBdr>
        </w:div>
        <w:div w:id="1237204393">
          <w:marLeft w:val="0"/>
          <w:marRight w:val="0"/>
          <w:marTop w:val="0"/>
          <w:marBottom w:val="0"/>
          <w:divBdr>
            <w:top w:val="none" w:sz="0" w:space="0" w:color="auto"/>
            <w:left w:val="none" w:sz="0" w:space="0" w:color="auto"/>
            <w:bottom w:val="none" w:sz="0" w:space="0" w:color="auto"/>
            <w:right w:val="none" w:sz="0" w:space="0" w:color="auto"/>
          </w:divBdr>
        </w:div>
        <w:div w:id="363137538">
          <w:marLeft w:val="0"/>
          <w:marRight w:val="0"/>
          <w:marTop w:val="0"/>
          <w:marBottom w:val="0"/>
          <w:divBdr>
            <w:top w:val="none" w:sz="0" w:space="0" w:color="auto"/>
            <w:left w:val="none" w:sz="0" w:space="0" w:color="auto"/>
            <w:bottom w:val="none" w:sz="0" w:space="0" w:color="auto"/>
            <w:right w:val="none" w:sz="0" w:space="0" w:color="auto"/>
          </w:divBdr>
        </w:div>
        <w:div w:id="2003315874">
          <w:marLeft w:val="0"/>
          <w:marRight w:val="0"/>
          <w:marTop w:val="0"/>
          <w:marBottom w:val="0"/>
          <w:divBdr>
            <w:top w:val="none" w:sz="0" w:space="0" w:color="auto"/>
            <w:left w:val="none" w:sz="0" w:space="0" w:color="auto"/>
            <w:bottom w:val="none" w:sz="0" w:space="0" w:color="auto"/>
            <w:right w:val="none" w:sz="0" w:space="0" w:color="auto"/>
          </w:divBdr>
        </w:div>
        <w:div w:id="1529294917">
          <w:marLeft w:val="0"/>
          <w:marRight w:val="0"/>
          <w:marTop w:val="0"/>
          <w:marBottom w:val="0"/>
          <w:divBdr>
            <w:top w:val="none" w:sz="0" w:space="0" w:color="auto"/>
            <w:left w:val="none" w:sz="0" w:space="0" w:color="auto"/>
            <w:bottom w:val="none" w:sz="0" w:space="0" w:color="auto"/>
            <w:right w:val="none" w:sz="0" w:space="0" w:color="auto"/>
          </w:divBdr>
        </w:div>
        <w:div w:id="1737245556">
          <w:marLeft w:val="0"/>
          <w:marRight w:val="0"/>
          <w:marTop w:val="0"/>
          <w:marBottom w:val="0"/>
          <w:divBdr>
            <w:top w:val="none" w:sz="0" w:space="0" w:color="auto"/>
            <w:left w:val="none" w:sz="0" w:space="0" w:color="auto"/>
            <w:bottom w:val="none" w:sz="0" w:space="0" w:color="auto"/>
            <w:right w:val="none" w:sz="0" w:space="0" w:color="auto"/>
          </w:divBdr>
        </w:div>
        <w:div w:id="1242325239">
          <w:marLeft w:val="0"/>
          <w:marRight w:val="0"/>
          <w:marTop w:val="0"/>
          <w:marBottom w:val="0"/>
          <w:divBdr>
            <w:top w:val="none" w:sz="0" w:space="0" w:color="auto"/>
            <w:left w:val="none" w:sz="0" w:space="0" w:color="auto"/>
            <w:bottom w:val="none" w:sz="0" w:space="0" w:color="auto"/>
            <w:right w:val="none" w:sz="0" w:space="0" w:color="auto"/>
          </w:divBdr>
        </w:div>
        <w:div w:id="2103141010">
          <w:marLeft w:val="0"/>
          <w:marRight w:val="0"/>
          <w:marTop w:val="0"/>
          <w:marBottom w:val="0"/>
          <w:divBdr>
            <w:top w:val="none" w:sz="0" w:space="0" w:color="auto"/>
            <w:left w:val="none" w:sz="0" w:space="0" w:color="auto"/>
            <w:bottom w:val="none" w:sz="0" w:space="0" w:color="auto"/>
            <w:right w:val="none" w:sz="0" w:space="0" w:color="auto"/>
          </w:divBdr>
        </w:div>
        <w:div w:id="805584934">
          <w:marLeft w:val="0"/>
          <w:marRight w:val="0"/>
          <w:marTop w:val="0"/>
          <w:marBottom w:val="0"/>
          <w:divBdr>
            <w:top w:val="none" w:sz="0" w:space="0" w:color="auto"/>
            <w:left w:val="none" w:sz="0" w:space="0" w:color="auto"/>
            <w:bottom w:val="none" w:sz="0" w:space="0" w:color="auto"/>
            <w:right w:val="none" w:sz="0" w:space="0" w:color="auto"/>
          </w:divBdr>
        </w:div>
        <w:div w:id="497623587">
          <w:marLeft w:val="0"/>
          <w:marRight w:val="0"/>
          <w:marTop w:val="0"/>
          <w:marBottom w:val="0"/>
          <w:divBdr>
            <w:top w:val="none" w:sz="0" w:space="0" w:color="auto"/>
            <w:left w:val="none" w:sz="0" w:space="0" w:color="auto"/>
            <w:bottom w:val="none" w:sz="0" w:space="0" w:color="auto"/>
            <w:right w:val="none" w:sz="0" w:space="0" w:color="auto"/>
          </w:divBdr>
        </w:div>
        <w:div w:id="682049577">
          <w:marLeft w:val="0"/>
          <w:marRight w:val="0"/>
          <w:marTop w:val="0"/>
          <w:marBottom w:val="0"/>
          <w:divBdr>
            <w:top w:val="none" w:sz="0" w:space="0" w:color="auto"/>
            <w:left w:val="none" w:sz="0" w:space="0" w:color="auto"/>
            <w:bottom w:val="none" w:sz="0" w:space="0" w:color="auto"/>
            <w:right w:val="none" w:sz="0" w:space="0" w:color="auto"/>
          </w:divBdr>
        </w:div>
        <w:div w:id="37628609">
          <w:marLeft w:val="0"/>
          <w:marRight w:val="0"/>
          <w:marTop w:val="0"/>
          <w:marBottom w:val="0"/>
          <w:divBdr>
            <w:top w:val="none" w:sz="0" w:space="0" w:color="auto"/>
            <w:left w:val="none" w:sz="0" w:space="0" w:color="auto"/>
            <w:bottom w:val="none" w:sz="0" w:space="0" w:color="auto"/>
            <w:right w:val="none" w:sz="0" w:space="0" w:color="auto"/>
          </w:divBdr>
        </w:div>
        <w:div w:id="1211114443">
          <w:marLeft w:val="0"/>
          <w:marRight w:val="0"/>
          <w:marTop w:val="0"/>
          <w:marBottom w:val="0"/>
          <w:divBdr>
            <w:top w:val="none" w:sz="0" w:space="0" w:color="auto"/>
            <w:left w:val="none" w:sz="0" w:space="0" w:color="auto"/>
            <w:bottom w:val="none" w:sz="0" w:space="0" w:color="auto"/>
            <w:right w:val="none" w:sz="0" w:space="0" w:color="auto"/>
          </w:divBdr>
        </w:div>
        <w:div w:id="762149725">
          <w:marLeft w:val="0"/>
          <w:marRight w:val="0"/>
          <w:marTop w:val="0"/>
          <w:marBottom w:val="0"/>
          <w:divBdr>
            <w:top w:val="none" w:sz="0" w:space="0" w:color="auto"/>
            <w:left w:val="none" w:sz="0" w:space="0" w:color="auto"/>
            <w:bottom w:val="none" w:sz="0" w:space="0" w:color="auto"/>
            <w:right w:val="none" w:sz="0" w:space="0" w:color="auto"/>
          </w:divBdr>
        </w:div>
        <w:div w:id="1226137584">
          <w:marLeft w:val="0"/>
          <w:marRight w:val="0"/>
          <w:marTop w:val="0"/>
          <w:marBottom w:val="0"/>
          <w:divBdr>
            <w:top w:val="none" w:sz="0" w:space="0" w:color="auto"/>
            <w:left w:val="none" w:sz="0" w:space="0" w:color="auto"/>
            <w:bottom w:val="none" w:sz="0" w:space="0" w:color="auto"/>
            <w:right w:val="none" w:sz="0" w:space="0" w:color="auto"/>
          </w:divBdr>
        </w:div>
        <w:div w:id="354618640">
          <w:marLeft w:val="0"/>
          <w:marRight w:val="0"/>
          <w:marTop w:val="0"/>
          <w:marBottom w:val="0"/>
          <w:divBdr>
            <w:top w:val="none" w:sz="0" w:space="0" w:color="auto"/>
            <w:left w:val="none" w:sz="0" w:space="0" w:color="auto"/>
            <w:bottom w:val="none" w:sz="0" w:space="0" w:color="auto"/>
            <w:right w:val="none" w:sz="0" w:space="0" w:color="auto"/>
          </w:divBdr>
        </w:div>
        <w:div w:id="514197679">
          <w:marLeft w:val="0"/>
          <w:marRight w:val="0"/>
          <w:marTop w:val="0"/>
          <w:marBottom w:val="0"/>
          <w:divBdr>
            <w:top w:val="none" w:sz="0" w:space="0" w:color="auto"/>
            <w:left w:val="none" w:sz="0" w:space="0" w:color="auto"/>
            <w:bottom w:val="none" w:sz="0" w:space="0" w:color="auto"/>
            <w:right w:val="none" w:sz="0" w:space="0" w:color="auto"/>
          </w:divBdr>
        </w:div>
        <w:div w:id="520171406">
          <w:marLeft w:val="0"/>
          <w:marRight w:val="0"/>
          <w:marTop w:val="0"/>
          <w:marBottom w:val="0"/>
          <w:divBdr>
            <w:top w:val="none" w:sz="0" w:space="0" w:color="auto"/>
            <w:left w:val="none" w:sz="0" w:space="0" w:color="auto"/>
            <w:bottom w:val="none" w:sz="0" w:space="0" w:color="auto"/>
            <w:right w:val="none" w:sz="0" w:space="0" w:color="auto"/>
          </w:divBdr>
        </w:div>
        <w:div w:id="1986078269">
          <w:marLeft w:val="0"/>
          <w:marRight w:val="0"/>
          <w:marTop w:val="0"/>
          <w:marBottom w:val="0"/>
          <w:divBdr>
            <w:top w:val="none" w:sz="0" w:space="0" w:color="auto"/>
            <w:left w:val="none" w:sz="0" w:space="0" w:color="auto"/>
            <w:bottom w:val="none" w:sz="0" w:space="0" w:color="auto"/>
            <w:right w:val="none" w:sz="0" w:space="0" w:color="auto"/>
          </w:divBdr>
        </w:div>
        <w:div w:id="177502728">
          <w:marLeft w:val="0"/>
          <w:marRight w:val="0"/>
          <w:marTop w:val="0"/>
          <w:marBottom w:val="0"/>
          <w:divBdr>
            <w:top w:val="none" w:sz="0" w:space="0" w:color="auto"/>
            <w:left w:val="none" w:sz="0" w:space="0" w:color="auto"/>
            <w:bottom w:val="none" w:sz="0" w:space="0" w:color="auto"/>
            <w:right w:val="none" w:sz="0" w:space="0" w:color="auto"/>
          </w:divBdr>
        </w:div>
        <w:div w:id="1018234867">
          <w:marLeft w:val="0"/>
          <w:marRight w:val="0"/>
          <w:marTop w:val="0"/>
          <w:marBottom w:val="0"/>
          <w:divBdr>
            <w:top w:val="none" w:sz="0" w:space="0" w:color="auto"/>
            <w:left w:val="none" w:sz="0" w:space="0" w:color="auto"/>
            <w:bottom w:val="none" w:sz="0" w:space="0" w:color="auto"/>
            <w:right w:val="none" w:sz="0" w:space="0" w:color="auto"/>
          </w:divBdr>
        </w:div>
        <w:div w:id="1935476263">
          <w:marLeft w:val="0"/>
          <w:marRight w:val="0"/>
          <w:marTop w:val="0"/>
          <w:marBottom w:val="0"/>
          <w:divBdr>
            <w:top w:val="none" w:sz="0" w:space="0" w:color="auto"/>
            <w:left w:val="none" w:sz="0" w:space="0" w:color="auto"/>
            <w:bottom w:val="none" w:sz="0" w:space="0" w:color="auto"/>
            <w:right w:val="none" w:sz="0" w:space="0" w:color="auto"/>
          </w:divBdr>
        </w:div>
        <w:div w:id="486096830">
          <w:marLeft w:val="0"/>
          <w:marRight w:val="0"/>
          <w:marTop w:val="0"/>
          <w:marBottom w:val="0"/>
          <w:divBdr>
            <w:top w:val="none" w:sz="0" w:space="0" w:color="auto"/>
            <w:left w:val="none" w:sz="0" w:space="0" w:color="auto"/>
            <w:bottom w:val="none" w:sz="0" w:space="0" w:color="auto"/>
            <w:right w:val="none" w:sz="0" w:space="0" w:color="auto"/>
          </w:divBdr>
        </w:div>
        <w:div w:id="1971668494">
          <w:marLeft w:val="0"/>
          <w:marRight w:val="0"/>
          <w:marTop w:val="0"/>
          <w:marBottom w:val="0"/>
          <w:divBdr>
            <w:top w:val="none" w:sz="0" w:space="0" w:color="auto"/>
            <w:left w:val="none" w:sz="0" w:space="0" w:color="auto"/>
            <w:bottom w:val="none" w:sz="0" w:space="0" w:color="auto"/>
            <w:right w:val="none" w:sz="0" w:space="0" w:color="auto"/>
          </w:divBdr>
        </w:div>
        <w:div w:id="330524040">
          <w:marLeft w:val="0"/>
          <w:marRight w:val="0"/>
          <w:marTop w:val="0"/>
          <w:marBottom w:val="0"/>
          <w:divBdr>
            <w:top w:val="none" w:sz="0" w:space="0" w:color="auto"/>
            <w:left w:val="none" w:sz="0" w:space="0" w:color="auto"/>
            <w:bottom w:val="none" w:sz="0" w:space="0" w:color="auto"/>
            <w:right w:val="none" w:sz="0" w:space="0" w:color="auto"/>
          </w:divBdr>
        </w:div>
        <w:div w:id="1181773164">
          <w:marLeft w:val="0"/>
          <w:marRight w:val="0"/>
          <w:marTop w:val="0"/>
          <w:marBottom w:val="0"/>
          <w:divBdr>
            <w:top w:val="none" w:sz="0" w:space="0" w:color="auto"/>
            <w:left w:val="none" w:sz="0" w:space="0" w:color="auto"/>
            <w:bottom w:val="none" w:sz="0" w:space="0" w:color="auto"/>
            <w:right w:val="none" w:sz="0" w:space="0" w:color="auto"/>
          </w:divBdr>
        </w:div>
        <w:div w:id="1586693303">
          <w:marLeft w:val="0"/>
          <w:marRight w:val="0"/>
          <w:marTop w:val="0"/>
          <w:marBottom w:val="0"/>
          <w:divBdr>
            <w:top w:val="none" w:sz="0" w:space="0" w:color="auto"/>
            <w:left w:val="none" w:sz="0" w:space="0" w:color="auto"/>
            <w:bottom w:val="none" w:sz="0" w:space="0" w:color="auto"/>
            <w:right w:val="none" w:sz="0" w:space="0" w:color="auto"/>
          </w:divBdr>
        </w:div>
        <w:div w:id="1720009383">
          <w:marLeft w:val="0"/>
          <w:marRight w:val="0"/>
          <w:marTop w:val="0"/>
          <w:marBottom w:val="0"/>
          <w:divBdr>
            <w:top w:val="none" w:sz="0" w:space="0" w:color="auto"/>
            <w:left w:val="none" w:sz="0" w:space="0" w:color="auto"/>
            <w:bottom w:val="none" w:sz="0" w:space="0" w:color="auto"/>
            <w:right w:val="none" w:sz="0" w:space="0" w:color="auto"/>
          </w:divBdr>
        </w:div>
        <w:div w:id="413085781">
          <w:marLeft w:val="0"/>
          <w:marRight w:val="0"/>
          <w:marTop w:val="0"/>
          <w:marBottom w:val="0"/>
          <w:divBdr>
            <w:top w:val="none" w:sz="0" w:space="0" w:color="auto"/>
            <w:left w:val="none" w:sz="0" w:space="0" w:color="auto"/>
            <w:bottom w:val="none" w:sz="0" w:space="0" w:color="auto"/>
            <w:right w:val="none" w:sz="0" w:space="0" w:color="auto"/>
          </w:divBdr>
        </w:div>
        <w:div w:id="1061247112">
          <w:marLeft w:val="0"/>
          <w:marRight w:val="0"/>
          <w:marTop w:val="0"/>
          <w:marBottom w:val="0"/>
          <w:divBdr>
            <w:top w:val="none" w:sz="0" w:space="0" w:color="auto"/>
            <w:left w:val="none" w:sz="0" w:space="0" w:color="auto"/>
            <w:bottom w:val="none" w:sz="0" w:space="0" w:color="auto"/>
            <w:right w:val="none" w:sz="0" w:space="0" w:color="auto"/>
          </w:divBdr>
        </w:div>
        <w:div w:id="47460736">
          <w:marLeft w:val="0"/>
          <w:marRight w:val="0"/>
          <w:marTop w:val="0"/>
          <w:marBottom w:val="0"/>
          <w:divBdr>
            <w:top w:val="none" w:sz="0" w:space="0" w:color="auto"/>
            <w:left w:val="none" w:sz="0" w:space="0" w:color="auto"/>
            <w:bottom w:val="none" w:sz="0" w:space="0" w:color="auto"/>
            <w:right w:val="none" w:sz="0" w:space="0" w:color="auto"/>
          </w:divBdr>
        </w:div>
        <w:div w:id="376246303">
          <w:marLeft w:val="0"/>
          <w:marRight w:val="0"/>
          <w:marTop w:val="0"/>
          <w:marBottom w:val="0"/>
          <w:divBdr>
            <w:top w:val="none" w:sz="0" w:space="0" w:color="auto"/>
            <w:left w:val="none" w:sz="0" w:space="0" w:color="auto"/>
            <w:bottom w:val="none" w:sz="0" w:space="0" w:color="auto"/>
            <w:right w:val="none" w:sz="0" w:space="0" w:color="auto"/>
          </w:divBdr>
        </w:div>
        <w:div w:id="2133859761">
          <w:marLeft w:val="0"/>
          <w:marRight w:val="0"/>
          <w:marTop w:val="0"/>
          <w:marBottom w:val="0"/>
          <w:divBdr>
            <w:top w:val="none" w:sz="0" w:space="0" w:color="auto"/>
            <w:left w:val="none" w:sz="0" w:space="0" w:color="auto"/>
            <w:bottom w:val="none" w:sz="0" w:space="0" w:color="auto"/>
            <w:right w:val="none" w:sz="0" w:space="0" w:color="auto"/>
          </w:divBdr>
        </w:div>
        <w:div w:id="258562225">
          <w:marLeft w:val="0"/>
          <w:marRight w:val="0"/>
          <w:marTop w:val="0"/>
          <w:marBottom w:val="0"/>
          <w:divBdr>
            <w:top w:val="none" w:sz="0" w:space="0" w:color="auto"/>
            <w:left w:val="none" w:sz="0" w:space="0" w:color="auto"/>
            <w:bottom w:val="none" w:sz="0" w:space="0" w:color="auto"/>
            <w:right w:val="none" w:sz="0" w:space="0" w:color="auto"/>
          </w:divBdr>
        </w:div>
        <w:div w:id="843856334">
          <w:marLeft w:val="0"/>
          <w:marRight w:val="0"/>
          <w:marTop w:val="0"/>
          <w:marBottom w:val="0"/>
          <w:divBdr>
            <w:top w:val="none" w:sz="0" w:space="0" w:color="auto"/>
            <w:left w:val="none" w:sz="0" w:space="0" w:color="auto"/>
            <w:bottom w:val="none" w:sz="0" w:space="0" w:color="auto"/>
            <w:right w:val="none" w:sz="0" w:space="0" w:color="auto"/>
          </w:divBdr>
        </w:div>
        <w:div w:id="712854024">
          <w:marLeft w:val="0"/>
          <w:marRight w:val="0"/>
          <w:marTop w:val="0"/>
          <w:marBottom w:val="0"/>
          <w:divBdr>
            <w:top w:val="none" w:sz="0" w:space="0" w:color="auto"/>
            <w:left w:val="none" w:sz="0" w:space="0" w:color="auto"/>
            <w:bottom w:val="none" w:sz="0" w:space="0" w:color="auto"/>
            <w:right w:val="none" w:sz="0" w:space="0" w:color="auto"/>
          </w:divBdr>
        </w:div>
        <w:div w:id="710226264">
          <w:marLeft w:val="0"/>
          <w:marRight w:val="0"/>
          <w:marTop w:val="0"/>
          <w:marBottom w:val="0"/>
          <w:divBdr>
            <w:top w:val="none" w:sz="0" w:space="0" w:color="auto"/>
            <w:left w:val="none" w:sz="0" w:space="0" w:color="auto"/>
            <w:bottom w:val="none" w:sz="0" w:space="0" w:color="auto"/>
            <w:right w:val="none" w:sz="0" w:space="0" w:color="auto"/>
          </w:divBdr>
        </w:div>
        <w:div w:id="237371945">
          <w:marLeft w:val="0"/>
          <w:marRight w:val="0"/>
          <w:marTop w:val="0"/>
          <w:marBottom w:val="0"/>
          <w:divBdr>
            <w:top w:val="none" w:sz="0" w:space="0" w:color="auto"/>
            <w:left w:val="none" w:sz="0" w:space="0" w:color="auto"/>
            <w:bottom w:val="none" w:sz="0" w:space="0" w:color="auto"/>
            <w:right w:val="none" w:sz="0" w:space="0" w:color="auto"/>
          </w:divBdr>
        </w:div>
        <w:div w:id="1591960910">
          <w:marLeft w:val="0"/>
          <w:marRight w:val="0"/>
          <w:marTop w:val="0"/>
          <w:marBottom w:val="0"/>
          <w:divBdr>
            <w:top w:val="none" w:sz="0" w:space="0" w:color="auto"/>
            <w:left w:val="none" w:sz="0" w:space="0" w:color="auto"/>
            <w:bottom w:val="none" w:sz="0" w:space="0" w:color="auto"/>
            <w:right w:val="none" w:sz="0" w:space="0" w:color="auto"/>
          </w:divBdr>
        </w:div>
        <w:div w:id="198205891">
          <w:marLeft w:val="0"/>
          <w:marRight w:val="0"/>
          <w:marTop w:val="0"/>
          <w:marBottom w:val="0"/>
          <w:divBdr>
            <w:top w:val="none" w:sz="0" w:space="0" w:color="auto"/>
            <w:left w:val="none" w:sz="0" w:space="0" w:color="auto"/>
            <w:bottom w:val="none" w:sz="0" w:space="0" w:color="auto"/>
            <w:right w:val="none" w:sz="0" w:space="0" w:color="auto"/>
          </w:divBdr>
        </w:div>
        <w:div w:id="293606847">
          <w:marLeft w:val="0"/>
          <w:marRight w:val="0"/>
          <w:marTop w:val="0"/>
          <w:marBottom w:val="0"/>
          <w:divBdr>
            <w:top w:val="none" w:sz="0" w:space="0" w:color="auto"/>
            <w:left w:val="none" w:sz="0" w:space="0" w:color="auto"/>
            <w:bottom w:val="none" w:sz="0" w:space="0" w:color="auto"/>
            <w:right w:val="none" w:sz="0" w:space="0" w:color="auto"/>
          </w:divBdr>
        </w:div>
        <w:div w:id="1102267277">
          <w:marLeft w:val="0"/>
          <w:marRight w:val="0"/>
          <w:marTop w:val="0"/>
          <w:marBottom w:val="0"/>
          <w:divBdr>
            <w:top w:val="none" w:sz="0" w:space="0" w:color="auto"/>
            <w:left w:val="none" w:sz="0" w:space="0" w:color="auto"/>
            <w:bottom w:val="none" w:sz="0" w:space="0" w:color="auto"/>
            <w:right w:val="none" w:sz="0" w:space="0" w:color="auto"/>
          </w:divBdr>
        </w:div>
        <w:div w:id="181940164">
          <w:marLeft w:val="0"/>
          <w:marRight w:val="0"/>
          <w:marTop w:val="0"/>
          <w:marBottom w:val="0"/>
          <w:divBdr>
            <w:top w:val="none" w:sz="0" w:space="0" w:color="auto"/>
            <w:left w:val="none" w:sz="0" w:space="0" w:color="auto"/>
            <w:bottom w:val="none" w:sz="0" w:space="0" w:color="auto"/>
            <w:right w:val="none" w:sz="0" w:space="0" w:color="auto"/>
          </w:divBdr>
        </w:div>
        <w:div w:id="399250395">
          <w:marLeft w:val="0"/>
          <w:marRight w:val="0"/>
          <w:marTop w:val="0"/>
          <w:marBottom w:val="0"/>
          <w:divBdr>
            <w:top w:val="none" w:sz="0" w:space="0" w:color="auto"/>
            <w:left w:val="none" w:sz="0" w:space="0" w:color="auto"/>
            <w:bottom w:val="none" w:sz="0" w:space="0" w:color="auto"/>
            <w:right w:val="none" w:sz="0" w:space="0" w:color="auto"/>
          </w:divBdr>
        </w:div>
        <w:div w:id="920259489">
          <w:marLeft w:val="0"/>
          <w:marRight w:val="0"/>
          <w:marTop w:val="0"/>
          <w:marBottom w:val="0"/>
          <w:divBdr>
            <w:top w:val="none" w:sz="0" w:space="0" w:color="auto"/>
            <w:left w:val="none" w:sz="0" w:space="0" w:color="auto"/>
            <w:bottom w:val="none" w:sz="0" w:space="0" w:color="auto"/>
            <w:right w:val="none" w:sz="0" w:space="0" w:color="auto"/>
          </w:divBdr>
        </w:div>
        <w:div w:id="977951861">
          <w:marLeft w:val="0"/>
          <w:marRight w:val="0"/>
          <w:marTop w:val="0"/>
          <w:marBottom w:val="0"/>
          <w:divBdr>
            <w:top w:val="none" w:sz="0" w:space="0" w:color="auto"/>
            <w:left w:val="none" w:sz="0" w:space="0" w:color="auto"/>
            <w:bottom w:val="none" w:sz="0" w:space="0" w:color="auto"/>
            <w:right w:val="none" w:sz="0" w:space="0" w:color="auto"/>
          </w:divBdr>
        </w:div>
        <w:div w:id="324169258">
          <w:marLeft w:val="0"/>
          <w:marRight w:val="0"/>
          <w:marTop w:val="0"/>
          <w:marBottom w:val="0"/>
          <w:divBdr>
            <w:top w:val="none" w:sz="0" w:space="0" w:color="auto"/>
            <w:left w:val="none" w:sz="0" w:space="0" w:color="auto"/>
            <w:bottom w:val="none" w:sz="0" w:space="0" w:color="auto"/>
            <w:right w:val="none" w:sz="0" w:space="0" w:color="auto"/>
          </w:divBdr>
        </w:div>
        <w:div w:id="1602759540">
          <w:marLeft w:val="0"/>
          <w:marRight w:val="0"/>
          <w:marTop w:val="0"/>
          <w:marBottom w:val="0"/>
          <w:divBdr>
            <w:top w:val="none" w:sz="0" w:space="0" w:color="auto"/>
            <w:left w:val="none" w:sz="0" w:space="0" w:color="auto"/>
            <w:bottom w:val="none" w:sz="0" w:space="0" w:color="auto"/>
            <w:right w:val="none" w:sz="0" w:space="0" w:color="auto"/>
          </w:divBdr>
        </w:div>
        <w:div w:id="674305340">
          <w:marLeft w:val="0"/>
          <w:marRight w:val="0"/>
          <w:marTop w:val="0"/>
          <w:marBottom w:val="0"/>
          <w:divBdr>
            <w:top w:val="none" w:sz="0" w:space="0" w:color="auto"/>
            <w:left w:val="none" w:sz="0" w:space="0" w:color="auto"/>
            <w:bottom w:val="none" w:sz="0" w:space="0" w:color="auto"/>
            <w:right w:val="none" w:sz="0" w:space="0" w:color="auto"/>
          </w:divBdr>
        </w:div>
        <w:div w:id="515731187">
          <w:marLeft w:val="0"/>
          <w:marRight w:val="0"/>
          <w:marTop w:val="0"/>
          <w:marBottom w:val="0"/>
          <w:divBdr>
            <w:top w:val="none" w:sz="0" w:space="0" w:color="auto"/>
            <w:left w:val="none" w:sz="0" w:space="0" w:color="auto"/>
            <w:bottom w:val="none" w:sz="0" w:space="0" w:color="auto"/>
            <w:right w:val="none" w:sz="0" w:space="0" w:color="auto"/>
          </w:divBdr>
        </w:div>
        <w:div w:id="352658878">
          <w:marLeft w:val="0"/>
          <w:marRight w:val="0"/>
          <w:marTop w:val="0"/>
          <w:marBottom w:val="0"/>
          <w:divBdr>
            <w:top w:val="none" w:sz="0" w:space="0" w:color="auto"/>
            <w:left w:val="none" w:sz="0" w:space="0" w:color="auto"/>
            <w:bottom w:val="none" w:sz="0" w:space="0" w:color="auto"/>
            <w:right w:val="none" w:sz="0" w:space="0" w:color="auto"/>
          </w:divBdr>
        </w:div>
        <w:div w:id="1900049025">
          <w:marLeft w:val="0"/>
          <w:marRight w:val="0"/>
          <w:marTop w:val="0"/>
          <w:marBottom w:val="0"/>
          <w:divBdr>
            <w:top w:val="none" w:sz="0" w:space="0" w:color="auto"/>
            <w:left w:val="none" w:sz="0" w:space="0" w:color="auto"/>
            <w:bottom w:val="none" w:sz="0" w:space="0" w:color="auto"/>
            <w:right w:val="none" w:sz="0" w:space="0" w:color="auto"/>
          </w:divBdr>
        </w:div>
        <w:div w:id="2062165412">
          <w:marLeft w:val="0"/>
          <w:marRight w:val="0"/>
          <w:marTop w:val="0"/>
          <w:marBottom w:val="0"/>
          <w:divBdr>
            <w:top w:val="none" w:sz="0" w:space="0" w:color="auto"/>
            <w:left w:val="none" w:sz="0" w:space="0" w:color="auto"/>
            <w:bottom w:val="none" w:sz="0" w:space="0" w:color="auto"/>
            <w:right w:val="none" w:sz="0" w:space="0" w:color="auto"/>
          </w:divBdr>
        </w:div>
        <w:div w:id="127745459">
          <w:marLeft w:val="0"/>
          <w:marRight w:val="0"/>
          <w:marTop w:val="0"/>
          <w:marBottom w:val="0"/>
          <w:divBdr>
            <w:top w:val="none" w:sz="0" w:space="0" w:color="auto"/>
            <w:left w:val="none" w:sz="0" w:space="0" w:color="auto"/>
            <w:bottom w:val="none" w:sz="0" w:space="0" w:color="auto"/>
            <w:right w:val="none" w:sz="0" w:space="0" w:color="auto"/>
          </w:divBdr>
        </w:div>
        <w:div w:id="409498416">
          <w:marLeft w:val="0"/>
          <w:marRight w:val="0"/>
          <w:marTop w:val="0"/>
          <w:marBottom w:val="0"/>
          <w:divBdr>
            <w:top w:val="none" w:sz="0" w:space="0" w:color="auto"/>
            <w:left w:val="none" w:sz="0" w:space="0" w:color="auto"/>
            <w:bottom w:val="none" w:sz="0" w:space="0" w:color="auto"/>
            <w:right w:val="none" w:sz="0" w:space="0" w:color="auto"/>
          </w:divBdr>
        </w:div>
        <w:div w:id="847253380">
          <w:marLeft w:val="0"/>
          <w:marRight w:val="0"/>
          <w:marTop w:val="0"/>
          <w:marBottom w:val="0"/>
          <w:divBdr>
            <w:top w:val="none" w:sz="0" w:space="0" w:color="auto"/>
            <w:left w:val="none" w:sz="0" w:space="0" w:color="auto"/>
            <w:bottom w:val="none" w:sz="0" w:space="0" w:color="auto"/>
            <w:right w:val="none" w:sz="0" w:space="0" w:color="auto"/>
          </w:divBdr>
        </w:div>
        <w:div w:id="1396661404">
          <w:marLeft w:val="0"/>
          <w:marRight w:val="0"/>
          <w:marTop w:val="0"/>
          <w:marBottom w:val="0"/>
          <w:divBdr>
            <w:top w:val="none" w:sz="0" w:space="0" w:color="auto"/>
            <w:left w:val="none" w:sz="0" w:space="0" w:color="auto"/>
            <w:bottom w:val="none" w:sz="0" w:space="0" w:color="auto"/>
            <w:right w:val="none" w:sz="0" w:space="0" w:color="auto"/>
          </w:divBdr>
        </w:div>
        <w:div w:id="21126603">
          <w:marLeft w:val="0"/>
          <w:marRight w:val="0"/>
          <w:marTop w:val="0"/>
          <w:marBottom w:val="0"/>
          <w:divBdr>
            <w:top w:val="none" w:sz="0" w:space="0" w:color="auto"/>
            <w:left w:val="none" w:sz="0" w:space="0" w:color="auto"/>
            <w:bottom w:val="none" w:sz="0" w:space="0" w:color="auto"/>
            <w:right w:val="none" w:sz="0" w:space="0" w:color="auto"/>
          </w:divBdr>
        </w:div>
        <w:div w:id="1227451327">
          <w:marLeft w:val="0"/>
          <w:marRight w:val="0"/>
          <w:marTop w:val="0"/>
          <w:marBottom w:val="0"/>
          <w:divBdr>
            <w:top w:val="none" w:sz="0" w:space="0" w:color="auto"/>
            <w:left w:val="none" w:sz="0" w:space="0" w:color="auto"/>
            <w:bottom w:val="none" w:sz="0" w:space="0" w:color="auto"/>
            <w:right w:val="none" w:sz="0" w:space="0" w:color="auto"/>
          </w:divBdr>
        </w:div>
        <w:div w:id="589583234">
          <w:marLeft w:val="0"/>
          <w:marRight w:val="0"/>
          <w:marTop w:val="0"/>
          <w:marBottom w:val="0"/>
          <w:divBdr>
            <w:top w:val="none" w:sz="0" w:space="0" w:color="auto"/>
            <w:left w:val="none" w:sz="0" w:space="0" w:color="auto"/>
            <w:bottom w:val="none" w:sz="0" w:space="0" w:color="auto"/>
            <w:right w:val="none" w:sz="0" w:space="0" w:color="auto"/>
          </w:divBdr>
        </w:div>
        <w:div w:id="1004894889">
          <w:marLeft w:val="0"/>
          <w:marRight w:val="0"/>
          <w:marTop w:val="0"/>
          <w:marBottom w:val="0"/>
          <w:divBdr>
            <w:top w:val="none" w:sz="0" w:space="0" w:color="auto"/>
            <w:left w:val="none" w:sz="0" w:space="0" w:color="auto"/>
            <w:bottom w:val="none" w:sz="0" w:space="0" w:color="auto"/>
            <w:right w:val="none" w:sz="0" w:space="0" w:color="auto"/>
          </w:divBdr>
        </w:div>
        <w:div w:id="1291399789">
          <w:marLeft w:val="0"/>
          <w:marRight w:val="0"/>
          <w:marTop w:val="0"/>
          <w:marBottom w:val="0"/>
          <w:divBdr>
            <w:top w:val="none" w:sz="0" w:space="0" w:color="auto"/>
            <w:left w:val="none" w:sz="0" w:space="0" w:color="auto"/>
            <w:bottom w:val="none" w:sz="0" w:space="0" w:color="auto"/>
            <w:right w:val="none" w:sz="0" w:space="0" w:color="auto"/>
          </w:divBdr>
        </w:div>
        <w:div w:id="633678005">
          <w:marLeft w:val="0"/>
          <w:marRight w:val="0"/>
          <w:marTop w:val="0"/>
          <w:marBottom w:val="0"/>
          <w:divBdr>
            <w:top w:val="none" w:sz="0" w:space="0" w:color="auto"/>
            <w:left w:val="none" w:sz="0" w:space="0" w:color="auto"/>
            <w:bottom w:val="none" w:sz="0" w:space="0" w:color="auto"/>
            <w:right w:val="none" w:sz="0" w:space="0" w:color="auto"/>
          </w:divBdr>
        </w:div>
        <w:div w:id="1307591914">
          <w:marLeft w:val="0"/>
          <w:marRight w:val="0"/>
          <w:marTop w:val="0"/>
          <w:marBottom w:val="0"/>
          <w:divBdr>
            <w:top w:val="none" w:sz="0" w:space="0" w:color="auto"/>
            <w:left w:val="none" w:sz="0" w:space="0" w:color="auto"/>
            <w:bottom w:val="none" w:sz="0" w:space="0" w:color="auto"/>
            <w:right w:val="none" w:sz="0" w:space="0" w:color="auto"/>
          </w:divBdr>
        </w:div>
        <w:div w:id="1808664923">
          <w:marLeft w:val="0"/>
          <w:marRight w:val="0"/>
          <w:marTop w:val="0"/>
          <w:marBottom w:val="0"/>
          <w:divBdr>
            <w:top w:val="none" w:sz="0" w:space="0" w:color="auto"/>
            <w:left w:val="none" w:sz="0" w:space="0" w:color="auto"/>
            <w:bottom w:val="none" w:sz="0" w:space="0" w:color="auto"/>
            <w:right w:val="none" w:sz="0" w:space="0" w:color="auto"/>
          </w:divBdr>
        </w:div>
        <w:div w:id="1870951213">
          <w:marLeft w:val="0"/>
          <w:marRight w:val="0"/>
          <w:marTop w:val="0"/>
          <w:marBottom w:val="0"/>
          <w:divBdr>
            <w:top w:val="none" w:sz="0" w:space="0" w:color="auto"/>
            <w:left w:val="none" w:sz="0" w:space="0" w:color="auto"/>
            <w:bottom w:val="none" w:sz="0" w:space="0" w:color="auto"/>
            <w:right w:val="none" w:sz="0" w:space="0" w:color="auto"/>
          </w:divBdr>
        </w:div>
        <w:div w:id="674303993">
          <w:marLeft w:val="0"/>
          <w:marRight w:val="0"/>
          <w:marTop w:val="0"/>
          <w:marBottom w:val="0"/>
          <w:divBdr>
            <w:top w:val="none" w:sz="0" w:space="0" w:color="auto"/>
            <w:left w:val="none" w:sz="0" w:space="0" w:color="auto"/>
            <w:bottom w:val="none" w:sz="0" w:space="0" w:color="auto"/>
            <w:right w:val="none" w:sz="0" w:space="0" w:color="auto"/>
          </w:divBdr>
        </w:div>
        <w:div w:id="1458260446">
          <w:marLeft w:val="0"/>
          <w:marRight w:val="0"/>
          <w:marTop w:val="0"/>
          <w:marBottom w:val="0"/>
          <w:divBdr>
            <w:top w:val="none" w:sz="0" w:space="0" w:color="auto"/>
            <w:left w:val="none" w:sz="0" w:space="0" w:color="auto"/>
            <w:bottom w:val="none" w:sz="0" w:space="0" w:color="auto"/>
            <w:right w:val="none" w:sz="0" w:space="0" w:color="auto"/>
          </w:divBdr>
        </w:div>
        <w:div w:id="1858155459">
          <w:marLeft w:val="0"/>
          <w:marRight w:val="0"/>
          <w:marTop w:val="0"/>
          <w:marBottom w:val="0"/>
          <w:divBdr>
            <w:top w:val="none" w:sz="0" w:space="0" w:color="auto"/>
            <w:left w:val="none" w:sz="0" w:space="0" w:color="auto"/>
            <w:bottom w:val="none" w:sz="0" w:space="0" w:color="auto"/>
            <w:right w:val="none" w:sz="0" w:space="0" w:color="auto"/>
          </w:divBdr>
        </w:div>
        <w:div w:id="1408725851">
          <w:marLeft w:val="0"/>
          <w:marRight w:val="0"/>
          <w:marTop w:val="0"/>
          <w:marBottom w:val="0"/>
          <w:divBdr>
            <w:top w:val="none" w:sz="0" w:space="0" w:color="auto"/>
            <w:left w:val="none" w:sz="0" w:space="0" w:color="auto"/>
            <w:bottom w:val="none" w:sz="0" w:space="0" w:color="auto"/>
            <w:right w:val="none" w:sz="0" w:space="0" w:color="auto"/>
          </w:divBdr>
        </w:div>
        <w:div w:id="569732076">
          <w:marLeft w:val="0"/>
          <w:marRight w:val="0"/>
          <w:marTop w:val="0"/>
          <w:marBottom w:val="0"/>
          <w:divBdr>
            <w:top w:val="none" w:sz="0" w:space="0" w:color="auto"/>
            <w:left w:val="none" w:sz="0" w:space="0" w:color="auto"/>
            <w:bottom w:val="none" w:sz="0" w:space="0" w:color="auto"/>
            <w:right w:val="none" w:sz="0" w:space="0" w:color="auto"/>
          </w:divBdr>
        </w:div>
        <w:div w:id="1851723867">
          <w:marLeft w:val="0"/>
          <w:marRight w:val="0"/>
          <w:marTop w:val="0"/>
          <w:marBottom w:val="0"/>
          <w:divBdr>
            <w:top w:val="none" w:sz="0" w:space="0" w:color="auto"/>
            <w:left w:val="none" w:sz="0" w:space="0" w:color="auto"/>
            <w:bottom w:val="none" w:sz="0" w:space="0" w:color="auto"/>
            <w:right w:val="none" w:sz="0" w:space="0" w:color="auto"/>
          </w:divBdr>
        </w:div>
        <w:div w:id="93787309">
          <w:marLeft w:val="0"/>
          <w:marRight w:val="0"/>
          <w:marTop w:val="0"/>
          <w:marBottom w:val="0"/>
          <w:divBdr>
            <w:top w:val="none" w:sz="0" w:space="0" w:color="auto"/>
            <w:left w:val="none" w:sz="0" w:space="0" w:color="auto"/>
            <w:bottom w:val="none" w:sz="0" w:space="0" w:color="auto"/>
            <w:right w:val="none" w:sz="0" w:space="0" w:color="auto"/>
          </w:divBdr>
        </w:div>
        <w:div w:id="1375696549">
          <w:marLeft w:val="0"/>
          <w:marRight w:val="0"/>
          <w:marTop w:val="0"/>
          <w:marBottom w:val="0"/>
          <w:divBdr>
            <w:top w:val="none" w:sz="0" w:space="0" w:color="auto"/>
            <w:left w:val="none" w:sz="0" w:space="0" w:color="auto"/>
            <w:bottom w:val="none" w:sz="0" w:space="0" w:color="auto"/>
            <w:right w:val="none" w:sz="0" w:space="0" w:color="auto"/>
          </w:divBdr>
        </w:div>
        <w:div w:id="898394549">
          <w:marLeft w:val="0"/>
          <w:marRight w:val="0"/>
          <w:marTop w:val="0"/>
          <w:marBottom w:val="0"/>
          <w:divBdr>
            <w:top w:val="none" w:sz="0" w:space="0" w:color="auto"/>
            <w:left w:val="none" w:sz="0" w:space="0" w:color="auto"/>
            <w:bottom w:val="none" w:sz="0" w:space="0" w:color="auto"/>
            <w:right w:val="none" w:sz="0" w:space="0" w:color="auto"/>
          </w:divBdr>
        </w:div>
        <w:div w:id="1585727871">
          <w:marLeft w:val="0"/>
          <w:marRight w:val="0"/>
          <w:marTop w:val="0"/>
          <w:marBottom w:val="0"/>
          <w:divBdr>
            <w:top w:val="none" w:sz="0" w:space="0" w:color="auto"/>
            <w:left w:val="none" w:sz="0" w:space="0" w:color="auto"/>
            <w:bottom w:val="none" w:sz="0" w:space="0" w:color="auto"/>
            <w:right w:val="none" w:sz="0" w:space="0" w:color="auto"/>
          </w:divBdr>
        </w:div>
        <w:div w:id="941109445">
          <w:marLeft w:val="0"/>
          <w:marRight w:val="0"/>
          <w:marTop w:val="0"/>
          <w:marBottom w:val="0"/>
          <w:divBdr>
            <w:top w:val="none" w:sz="0" w:space="0" w:color="auto"/>
            <w:left w:val="none" w:sz="0" w:space="0" w:color="auto"/>
            <w:bottom w:val="none" w:sz="0" w:space="0" w:color="auto"/>
            <w:right w:val="none" w:sz="0" w:space="0" w:color="auto"/>
          </w:divBdr>
        </w:div>
        <w:div w:id="2248521">
          <w:marLeft w:val="0"/>
          <w:marRight w:val="0"/>
          <w:marTop w:val="0"/>
          <w:marBottom w:val="0"/>
          <w:divBdr>
            <w:top w:val="none" w:sz="0" w:space="0" w:color="auto"/>
            <w:left w:val="none" w:sz="0" w:space="0" w:color="auto"/>
            <w:bottom w:val="none" w:sz="0" w:space="0" w:color="auto"/>
            <w:right w:val="none" w:sz="0" w:space="0" w:color="auto"/>
          </w:divBdr>
        </w:div>
        <w:div w:id="846136400">
          <w:marLeft w:val="0"/>
          <w:marRight w:val="0"/>
          <w:marTop w:val="0"/>
          <w:marBottom w:val="0"/>
          <w:divBdr>
            <w:top w:val="none" w:sz="0" w:space="0" w:color="auto"/>
            <w:left w:val="none" w:sz="0" w:space="0" w:color="auto"/>
            <w:bottom w:val="none" w:sz="0" w:space="0" w:color="auto"/>
            <w:right w:val="none" w:sz="0" w:space="0" w:color="auto"/>
          </w:divBdr>
        </w:div>
        <w:div w:id="1970738701">
          <w:marLeft w:val="0"/>
          <w:marRight w:val="0"/>
          <w:marTop w:val="0"/>
          <w:marBottom w:val="0"/>
          <w:divBdr>
            <w:top w:val="none" w:sz="0" w:space="0" w:color="auto"/>
            <w:left w:val="none" w:sz="0" w:space="0" w:color="auto"/>
            <w:bottom w:val="none" w:sz="0" w:space="0" w:color="auto"/>
            <w:right w:val="none" w:sz="0" w:space="0" w:color="auto"/>
          </w:divBdr>
        </w:div>
        <w:div w:id="1961717051">
          <w:marLeft w:val="0"/>
          <w:marRight w:val="0"/>
          <w:marTop w:val="0"/>
          <w:marBottom w:val="0"/>
          <w:divBdr>
            <w:top w:val="none" w:sz="0" w:space="0" w:color="auto"/>
            <w:left w:val="none" w:sz="0" w:space="0" w:color="auto"/>
            <w:bottom w:val="none" w:sz="0" w:space="0" w:color="auto"/>
            <w:right w:val="none" w:sz="0" w:space="0" w:color="auto"/>
          </w:divBdr>
        </w:div>
        <w:div w:id="717894400">
          <w:marLeft w:val="0"/>
          <w:marRight w:val="0"/>
          <w:marTop w:val="0"/>
          <w:marBottom w:val="0"/>
          <w:divBdr>
            <w:top w:val="none" w:sz="0" w:space="0" w:color="auto"/>
            <w:left w:val="none" w:sz="0" w:space="0" w:color="auto"/>
            <w:bottom w:val="none" w:sz="0" w:space="0" w:color="auto"/>
            <w:right w:val="none" w:sz="0" w:space="0" w:color="auto"/>
          </w:divBdr>
        </w:div>
        <w:div w:id="726538841">
          <w:marLeft w:val="0"/>
          <w:marRight w:val="0"/>
          <w:marTop w:val="0"/>
          <w:marBottom w:val="0"/>
          <w:divBdr>
            <w:top w:val="none" w:sz="0" w:space="0" w:color="auto"/>
            <w:left w:val="none" w:sz="0" w:space="0" w:color="auto"/>
            <w:bottom w:val="none" w:sz="0" w:space="0" w:color="auto"/>
            <w:right w:val="none" w:sz="0" w:space="0" w:color="auto"/>
          </w:divBdr>
        </w:div>
        <w:div w:id="1794206371">
          <w:marLeft w:val="0"/>
          <w:marRight w:val="0"/>
          <w:marTop w:val="0"/>
          <w:marBottom w:val="0"/>
          <w:divBdr>
            <w:top w:val="none" w:sz="0" w:space="0" w:color="auto"/>
            <w:left w:val="none" w:sz="0" w:space="0" w:color="auto"/>
            <w:bottom w:val="none" w:sz="0" w:space="0" w:color="auto"/>
            <w:right w:val="none" w:sz="0" w:space="0" w:color="auto"/>
          </w:divBdr>
        </w:div>
        <w:div w:id="188836610">
          <w:marLeft w:val="0"/>
          <w:marRight w:val="0"/>
          <w:marTop w:val="0"/>
          <w:marBottom w:val="0"/>
          <w:divBdr>
            <w:top w:val="none" w:sz="0" w:space="0" w:color="auto"/>
            <w:left w:val="none" w:sz="0" w:space="0" w:color="auto"/>
            <w:bottom w:val="none" w:sz="0" w:space="0" w:color="auto"/>
            <w:right w:val="none" w:sz="0" w:space="0" w:color="auto"/>
          </w:divBdr>
        </w:div>
        <w:div w:id="1229728219">
          <w:marLeft w:val="0"/>
          <w:marRight w:val="0"/>
          <w:marTop w:val="0"/>
          <w:marBottom w:val="0"/>
          <w:divBdr>
            <w:top w:val="none" w:sz="0" w:space="0" w:color="auto"/>
            <w:left w:val="none" w:sz="0" w:space="0" w:color="auto"/>
            <w:bottom w:val="none" w:sz="0" w:space="0" w:color="auto"/>
            <w:right w:val="none" w:sz="0" w:space="0" w:color="auto"/>
          </w:divBdr>
        </w:div>
        <w:div w:id="968707840">
          <w:marLeft w:val="0"/>
          <w:marRight w:val="0"/>
          <w:marTop w:val="0"/>
          <w:marBottom w:val="0"/>
          <w:divBdr>
            <w:top w:val="none" w:sz="0" w:space="0" w:color="auto"/>
            <w:left w:val="none" w:sz="0" w:space="0" w:color="auto"/>
            <w:bottom w:val="none" w:sz="0" w:space="0" w:color="auto"/>
            <w:right w:val="none" w:sz="0" w:space="0" w:color="auto"/>
          </w:divBdr>
        </w:div>
        <w:div w:id="1343317188">
          <w:marLeft w:val="0"/>
          <w:marRight w:val="0"/>
          <w:marTop w:val="0"/>
          <w:marBottom w:val="0"/>
          <w:divBdr>
            <w:top w:val="none" w:sz="0" w:space="0" w:color="auto"/>
            <w:left w:val="none" w:sz="0" w:space="0" w:color="auto"/>
            <w:bottom w:val="none" w:sz="0" w:space="0" w:color="auto"/>
            <w:right w:val="none" w:sz="0" w:space="0" w:color="auto"/>
          </w:divBdr>
        </w:div>
        <w:div w:id="1683126959">
          <w:marLeft w:val="0"/>
          <w:marRight w:val="0"/>
          <w:marTop w:val="0"/>
          <w:marBottom w:val="0"/>
          <w:divBdr>
            <w:top w:val="none" w:sz="0" w:space="0" w:color="auto"/>
            <w:left w:val="none" w:sz="0" w:space="0" w:color="auto"/>
            <w:bottom w:val="none" w:sz="0" w:space="0" w:color="auto"/>
            <w:right w:val="none" w:sz="0" w:space="0" w:color="auto"/>
          </w:divBdr>
        </w:div>
        <w:div w:id="1212962173">
          <w:marLeft w:val="0"/>
          <w:marRight w:val="0"/>
          <w:marTop w:val="0"/>
          <w:marBottom w:val="0"/>
          <w:divBdr>
            <w:top w:val="none" w:sz="0" w:space="0" w:color="auto"/>
            <w:left w:val="none" w:sz="0" w:space="0" w:color="auto"/>
            <w:bottom w:val="none" w:sz="0" w:space="0" w:color="auto"/>
            <w:right w:val="none" w:sz="0" w:space="0" w:color="auto"/>
          </w:divBdr>
        </w:div>
        <w:div w:id="1285623383">
          <w:marLeft w:val="0"/>
          <w:marRight w:val="0"/>
          <w:marTop w:val="0"/>
          <w:marBottom w:val="0"/>
          <w:divBdr>
            <w:top w:val="none" w:sz="0" w:space="0" w:color="auto"/>
            <w:left w:val="none" w:sz="0" w:space="0" w:color="auto"/>
            <w:bottom w:val="none" w:sz="0" w:space="0" w:color="auto"/>
            <w:right w:val="none" w:sz="0" w:space="0" w:color="auto"/>
          </w:divBdr>
        </w:div>
        <w:div w:id="729040076">
          <w:marLeft w:val="0"/>
          <w:marRight w:val="0"/>
          <w:marTop w:val="0"/>
          <w:marBottom w:val="0"/>
          <w:divBdr>
            <w:top w:val="none" w:sz="0" w:space="0" w:color="auto"/>
            <w:left w:val="none" w:sz="0" w:space="0" w:color="auto"/>
            <w:bottom w:val="none" w:sz="0" w:space="0" w:color="auto"/>
            <w:right w:val="none" w:sz="0" w:space="0" w:color="auto"/>
          </w:divBdr>
        </w:div>
        <w:div w:id="1459371310">
          <w:marLeft w:val="0"/>
          <w:marRight w:val="0"/>
          <w:marTop w:val="0"/>
          <w:marBottom w:val="0"/>
          <w:divBdr>
            <w:top w:val="none" w:sz="0" w:space="0" w:color="auto"/>
            <w:left w:val="none" w:sz="0" w:space="0" w:color="auto"/>
            <w:bottom w:val="none" w:sz="0" w:space="0" w:color="auto"/>
            <w:right w:val="none" w:sz="0" w:space="0" w:color="auto"/>
          </w:divBdr>
        </w:div>
        <w:div w:id="355540008">
          <w:marLeft w:val="0"/>
          <w:marRight w:val="0"/>
          <w:marTop w:val="0"/>
          <w:marBottom w:val="0"/>
          <w:divBdr>
            <w:top w:val="none" w:sz="0" w:space="0" w:color="auto"/>
            <w:left w:val="none" w:sz="0" w:space="0" w:color="auto"/>
            <w:bottom w:val="none" w:sz="0" w:space="0" w:color="auto"/>
            <w:right w:val="none" w:sz="0" w:space="0" w:color="auto"/>
          </w:divBdr>
        </w:div>
        <w:div w:id="749548675">
          <w:marLeft w:val="0"/>
          <w:marRight w:val="0"/>
          <w:marTop w:val="0"/>
          <w:marBottom w:val="0"/>
          <w:divBdr>
            <w:top w:val="none" w:sz="0" w:space="0" w:color="auto"/>
            <w:left w:val="none" w:sz="0" w:space="0" w:color="auto"/>
            <w:bottom w:val="none" w:sz="0" w:space="0" w:color="auto"/>
            <w:right w:val="none" w:sz="0" w:space="0" w:color="auto"/>
          </w:divBdr>
        </w:div>
        <w:div w:id="545601292">
          <w:marLeft w:val="0"/>
          <w:marRight w:val="0"/>
          <w:marTop w:val="0"/>
          <w:marBottom w:val="0"/>
          <w:divBdr>
            <w:top w:val="none" w:sz="0" w:space="0" w:color="auto"/>
            <w:left w:val="none" w:sz="0" w:space="0" w:color="auto"/>
            <w:bottom w:val="none" w:sz="0" w:space="0" w:color="auto"/>
            <w:right w:val="none" w:sz="0" w:space="0" w:color="auto"/>
          </w:divBdr>
        </w:div>
        <w:div w:id="1572690112">
          <w:marLeft w:val="0"/>
          <w:marRight w:val="0"/>
          <w:marTop w:val="0"/>
          <w:marBottom w:val="0"/>
          <w:divBdr>
            <w:top w:val="none" w:sz="0" w:space="0" w:color="auto"/>
            <w:left w:val="none" w:sz="0" w:space="0" w:color="auto"/>
            <w:bottom w:val="none" w:sz="0" w:space="0" w:color="auto"/>
            <w:right w:val="none" w:sz="0" w:space="0" w:color="auto"/>
          </w:divBdr>
        </w:div>
        <w:div w:id="1809475017">
          <w:marLeft w:val="0"/>
          <w:marRight w:val="0"/>
          <w:marTop w:val="0"/>
          <w:marBottom w:val="0"/>
          <w:divBdr>
            <w:top w:val="none" w:sz="0" w:space="0" w:color="auto"/>
            <w:left w:val="none" w:sz="0" w:space="0" w:color="auto"/>
            <w:bottom w:val="none" w:sz="0" w:space="0" w:color="auto"/>
            <w:right w:val="none" w:sz="0" w:space="0" w:color="auto"/>
          </w:divBdr>
        </w:div>
        <w:div w:id="1735228799">
          <w:marLeft w:val="0"/>
          <w:marRight w:val="0"/>
          <w:marTop w:val="0"/>
          <w:marBottom w:val="0"/>
          <w:divBdr>
            <w:top w:val="none" w:sz="0" w:space="0" w:color="auto"/>
            <w:left w:val="none" w:sz="0" w:space="0" w:color="auto"/>
            <w:bottom w:val="none" w:sz="0" w:space="0" w:color="auto"/>
            <w:right w:val="none" w:sz="0" w:space="0" w:color="auto"/>
          </w:divBdr>
        </w:div>
        <w:div w:id="811681910">
          <w:marLeft w:val="0"/>
          <w:marRight w:val="0"/>
          <w:marTop w:val="0"/>
          <w:marBottom w:val="0"/>
          <w:divBdr>
            <w:top w:val="none" w:sz="0" w:space="0" w:color="auto"/>
            <w:left w:val="none" w:sz="0" w:space="0" w:color="auto"/>
            <w:bottom w:val="none" w:sz="0" w:space="0" w:color="auto"/>
            <w:right w:val="none" w:sz="0" w:space="0" w:color="auto"/>
          </w:divBdr>
        </w:div>
        <w:div w:id="2020084014">
          <w:marLeft w:val="0"/>
          <w:marRight w:val="0"/>
          <w:marTop w:val="0"/>
          <w:marBottom w:val="0"/>
          <w:divBdr>
            <w:top w:val="none" w:sz="0" w:space="0" w:color="auto"/>
            <w:left w:val="none" w:sz="0" w:space="0" w:color="auto"/>
            <w:bottom w:val="none" w:sz="0" w:space="0" w:color="auto"/>
            <w:right w:val="none" w:sz="0" w:space="0" w:color="auto"/>
          </w:divBdr>
        </w:div>
        <w:div w:id="648174574">
          <w:marLeft w:val="0"/>
          <w:marRight w:val="0"/>
          <w:marTop w:val="0"/>
          <w:marBottom w:val="0"/>
          <w:divBdr>
            <w:top w:val="none" w:sz="0" w:space="0" w:color="auto"/>
            <w:left w:val="none" w:sz="0" w:space="0" w:color="auto"/>
            <w:bottom w:val="none" w:sz="0" w:space="0" w:color="auto"/>
            <w:right w:val="none" w:sz="0" w:space="0" w:color="auto"/>
          </w:divBdr>
        </w:div>
        <w:div w:id="1568374401">
          <w:marLeft w:val="0"/>
          <w:marRight w:val="0"/>
          <w:marTop w:val="0"/>
          <w:marBottom w:val="0"/>
          <w:divBdr>
            <w:top w:val="none" w:sz="0" w:space="0" w:color="auto"/>
            <w:left w:val="none" w:sz="0" w:space="0" w:color="auto"/>
            <w:bottom w:val="none" w:sz="0" w:space="0" w:color="auto"/>
            <w:right w:val="none" w:sz="0" w:space="0" w:color="auto"/>
          </w:divBdr>
        </w:div>
        <w:div w:id="1231621974">
          <w:marLeft w:val="0"/>
          <w:marRight w:val="0"/>
          <w:marTop w:val="0"/>
          <w:marBottom w:val="0"/>
          <w:divBdr>
            <w:top w:val="none" w:sz="0" w:space="0" w:color="auto"/>
            <w:left w:val="none" w:sz="0" w:space="0" w:color="auto"/>
            <w:bottom w:val="none" w:sz="0" w:space="0" w:color="auto"/>
            <w:right w:val="none" w:sz="0" w:space="0" w:color="auto"/>
          </w:divBdr>
        </w:div>
        <w:div w:id="1495100875">
          <w:marLeft w:val="0"/>
          <w:marRight w:val="0"/>
          <w:marTop w:val="0"/>
          <w:marBottom w:val="0"/>
          <w:divBdr>
            <w:top w:val="none" w:sz="0" w:space="0" w:color="auto"/>
            <w:left w:val="none" w:sz="0" w:space="0" w:color="auto"/>
            <w:bottom w:val="none" w:sz="0" w:space="0" w:color="auto"/>
            <w:right w:val="none" w:sz="0" w:space="0" w:color="auto"/>
          </w:divBdr>
        </w:div>
        <w:div w:id="839076081">
          <w:marLeft w:val="0"/>
          <w:marRight w:val="0"/>
          <w:marTop w:val="0"/>
          <w:marBottom w:val="0"/>
          <w:divBdr>
            <w:top w:val="none" w:sz="0" w:space="0" w:color="auto"/>
            <w:left w:val="none" w:sz="0" w:space="0" w:color="auto"/>
            <w:bottom w:val="none" w:sz="0" w:space="0" w:color="auto"/>
            <w:right w:val="none" w:sz="0" w:space="0" w:color="auto"/>
          </w:divBdr>
        </w:div>
        <w:div w:id="1566522732">
          <w:marLeft w:val="0"/>
          <w:marRight w:val="0"/>
          <w:marTop w:val="0"/>
          <w:marBottom w:val="0"/>
          <w:divBdr>
            <w:top w:val="none" w:sz="0" w:space="0" w:color="auto"/>
            <w:left w:val="none" w:sz="0" w:space="0" w:color="auto"/>
            <w:bottom w:val="none" w:sz="0" w:space="0" w:color="auto"/>
            <w:right w:val="none" w:sz="0" w:space="0" w:color="auto"/>
          </w:divBdr>
        </w:div>
        <w:div w:id="1829593068">
          <w:marLeft w:val="0"/>
          <w:marRight w:val="0"/>
          <w:marTop w:val="0"/>
          <w:marBottom w:val="0"/>
          <w:divBdr>
            <w:top w:val="none" w:sz="0" w:space="0" w:color="auto"/>
            <w:left w:val="none" w:sz="0" w:space="0" w:color="auto"/>
            <w:bottom w:val="none" w:sz="0" w:space="0" w:color="auto"/>
            <w:right w:val="none" w:sz="0" w:space="0" w:color="auto"/>
          </w:divBdr>
        </w:div>
        <w:div w:id="318770155">
          <w:marLeft w:val="0"/>
          <w:marRight w:val="0"/>
          <w:marTop w:val="0"/>
          <w:marBottom w:val="0"/>
          <w:divBdr>
            <w:top w:val="none" w:sz="0" w:space="0" w:color="auto"/>
            <w:left w:val="none" w:sz="0" w:space="0" w:color="auto"/>
            <w:bottom w:val="none" w:sz="0" w:space="0" w:color="auto"/>
            <w:right w:val="none" w:sz="0" w:space="0" w:color="auto"/>
          </w:divBdr>
        </w:div>
        <w:div w:id="1416702568">
          <w:marLeft w:val="0"/>
          <w:marRight w:val="0"/>
          <w:marTop w:val="0"/>
          <w:marBottom w:val="0"/>
          <w:divBdr>
            <w:top w:val="none" w:sz="0" w:space="0" w:color="auto"/>
            <w:left w:val="none" w:sz="0" w:space="0" w:color="auto"/>
            <w:bottom w:val="none" w:sz="0" w:space="0" w:color="auto"/>
            <w:right w:val="none" w:sz="0" w:space="0" w:color="auto"/>
          </w:divBdr>
        </w:div>
        <w:div w:id="1537231201">
          <w:marLeft w:val="0"/>
          <w:marRight w:val="0"/>
          <w:marTop w:val="0"/>
          <w:marBottom w:val="0"/>
          <w:divBdr>
            <w:top w:val="none" w:sz="0" w:space="0" w:color="auto"/>
            <w:left w:val="none" w:sz="0" w:space="0" w:color="auto"/>
            <w:bottom w:val="none" w:sz="0" w:space="0" w:color="auto"/>
            <w:right w:val="none" w:sz="0" w:space="0" w:color="auto"/>
          </w:divBdr>
        </w:div>
        <w:div w:id="742410783">
          <w:marLeft w:val="0"/>
          <w:marRight w:val="0"/>
          <w:marTop w:val="0"/>
          <w:marBottom w:val="0"/>
          <w:divBdr>
            <w:top w:val="none" w:sz="0" w:space="0" w:color="auto"/>
            <w:left w:val="none" w:sz="0" w:space="0" w:color="auto"/>
            <w:bottom w:val="none" w:sz="0" w:space="0" w:color="auto"/>
            <w:right w:val="none" w:sz="0" w:space="0" w:color="auto"/>
          </w:divBdr>
        </w:div>
        <w:div w:id="451289762">
          <w:marLeft w:val="0"/>
          <w:marRight w:val="0"/>
          <w:marTop w:val="0"/>
          <w:marBottom w:val="0"/>
          <w:divBdr>
            <w:top w:val="none" w:sz="0" w:space="0" w:color="auto"/>
            <w:left w:val="none" w:sz="0" w:space="0" w:color="auto"/>
            <w:bottom w:val="none" w:sz="0" w:space="0" w:color="auto"/>
            <w:right w:val="none" w:sz="0" w:space="0" w:color="auto"/>
          </w:divBdr>
        </w:div>
        <w:div w:id="812597663">
          <w:marLeft w:val="0"/>
          <w:marRight w:val="0"/>
          <w:marTop w:val="0"/>
          <w:marBottom w:val="0"/>
          <w:divBdr>
            <w:top w:val="none" w:sz="0" w:space="0" w:color="auto"/>
            <w:left w:val="none" w:sz="0" w:space="0" w:color="auto"/>
            <w:bottom w:val="none" w:sz="0" w:space="0" w:color="auto"/>
            <w:right w:val="none" w:sz="0" w:space="0" w:color="auto"/>
          </w:divBdr>
        </w:div>
        <w:div w:id="503324957">
          <w:marLeft w:val="0"/>
          <w:marRight w:val="0"/>
          <w:marTop w:val="0"/>
          <w:marBottom w:val="0"/>
          <w:divBdr>
            <w:top w:val="none" w:sz="0" w:space="0" w:color="auto"/>
            <w:left w:val="none" w:sz="0" w:space="0" w:color="auto"/>
            <w:bottom w:val="none" w:sz="0" w:space="0" w:color="auto"/>
            <w:right w:val="none" w:sz="0" w:space="0" w:color="auto"/>
          </w:divBdr>
        </w:div>
        <w:div w:id="1847746121">
          <w:marLeft w:val="0"/>
          <w:marRight w:val="0"/>
          <w:marTop w:val="0"/>
          <w:marBottom w:val="0"/>
          <w:divBdr>
            <w:top w:val="none" w:sz="0" w:space="0" w:color="auto"/>
            <w:left w:val="none" w:sz="0" w:space="0" w:color="auto"/>
            <w:bottom w:val="none" w:sz="0" w:space="0" w:color="auto"/>
            <w:right w:val="none" w:sz="0" w:space="0" w:color="auto"/>
          </w:divBdr>
        </w:div>
        <w:div w:id="772896011">
          <w:marLeft w:val="0"/>
          <w:marRight w:val="0"/>
          <w:marTop w:val="0"/>
          <w:marBottom w:val="0"/>
          <w:divBdr>
            <w:top w:val="none" w:sz="0" w:space="0" w:color="auto"/>
            <w:left w:val="none" w:sz="0" w:space="0" w:color="auto"/>
            <w:bottom w:val="none" w:sz="0" w:space="0" w:color="auto"/>
            <w:right w:val="none" w:sz="0" w:space="0" w:color="auto"/>
          </w:divBdr>
        </w:div>
        <w:div w:id="1274822660">
          <w:marLeft w:val="0"/>
          <w:marRight w:val="0"/>
          <w:marTop w:val="0"/>
          <w:marBottom w:val="0"/>
          <w:divBdr>
            <w:top w:val="none" w:sz="0" w:space="0" w:color="auto"/>
            <w:left w:val="none" w:sz="0" w:space="0" w:color="auto"/>
            <w:bottom w:val="none" w:sz="0" w:space="0" w:color="auto"/>
            <w:right w:val="none" w:sz="0" w:space="0" w:color="auto"/>
          </w:divBdr>
        </w:div>
        <w:div w:id="53286182">
          <w:marLeft w:val="0"/>
          <w:marRight w:val="0"/>
          <w:marTop w:val="0"/>
          <w:marBottom w:val="0"/>
          <w:divBdr>
            <w:top w:val="none" w:sz="0" w:space="0" w:color="auto"/>
            <w:left w:val="none" w:sz="0" w:space="0" w:color="auto"/>
            <w:bottom w:val="none" w:sz="0" w:space="0" w:color="auto"/>
            <w:right w:val="none" w:sz="0" w:space="0" w:color="auto"/>
          </w:divBdr>
        </w:div>
        <w:div w:id="1518731555">
          <w:marLeft w:val="0"/>
          <w:marRight w:val="0"/>
          <w:marTop w:val="0"/>
          <w:marBottom w:val="0"/>
          <w:divBdr>
            <w:top w:val="none" w:sz="0" w:space="0" w:color="auto"/>
            <w:left w:val="none" w:sz="0" w:space="0" w:color="auto"/>
            <w:bottom w:val="none" w:sz="0" w:space="0" w:color="auto"/>
            <w:right w:val="none" w:sz="0" w:space="0" w:color="auto"/>
          </w:divBdr>
        </w:div>
        <w:div w:id="510530375">
          <w:marLeft w:val="0"/>
          <w:marRight w:val="0"/>
          <w:marTop w:val="0"/>
          <w:marBottom w:val="0"/>
          <w:divBdr>
            <w:top w:val="none" w:sz="0" w:space="0" w:color="auto"/>
            <w:left w:val="none" w:sz="0" w:space="0" w:color="auto"/>
            <w:bottom w:val="none" w:sz="0" w:space="0" w:color="auto"/>
            <w:right w:val="none" w:sz="0" w:space="0" w:color="auto"/>
          </w:divBdr>
        </w:div>
        <w:div w:id="353000674">
          <w:marLeft w:val="0"/>
          <w:marRight w:val="0"/>
          <w:marTop w:val="0"/>
          <w:marBottom w:val="0"/>
          <w:divBdr>
            <w:top w:val="none" w:sz="0" w:space="0" w:color="auto"/>
            <w:left w:val="none" w:sz="0" w:space="0" w:color="auto"/>
            <w:bottom w:val="none" w:sz="0" w:space="0" w:color="auto"/>
            <w:right w:val="none" w:sz="0" w:space="0" w:color="auto"/>
          </w:divBdr>
        </w:div>
        <w:div w:id="1963145584">
          <w:marLeft w:val="0"/>
          <w:marRight w:val="0"/>
          <w:marTop w:val="0"/>
          <w:marBottom w:val="0"/>
          <w:divBdr>
            <w:top w:val="none" w:sz="0" w:space="0" w:color="auto"/>
            <w:left w:val="none" w:sz="0" w:space="0" w:color="auto"/>
            <w:bottom w:val="none" w:sz="0" w:space="0" w:color="auto"/>
            <w:right w:val="none" w:sz="0" w:space="0" w:color="auto"/>
          </w:divBdr>
        </w:div>
        <w:div w:id="81416082">
          <w:marLeft w:val="0"/>
          <w:marRight w:val="0"/>
          <w:marTop w:val="0"/>
          <w:marBottom w:val="0"/>
          <w:divBdr>
            <w:top w:val="none" w:sz="0" w:space="0" w:color="auto"/>
            <w:left w:val="none" w:sz="0" w:space="0" w:color="auto"/>
            <w:bottom w:val="none" w:sz="0" w:space="0" w:color="auto"/>
            <w:right w:val="none" w:sz="0" w:space="0" w:color="auto"/>
          </w:divBdr>
        </w:div>
        <w:div w:id="594168278">
          <w:marLeft w:val="0"/>
          <w:marRight w:val="0"/>
          <w:marTop w:val="0"/>
          <w:marBottom w:val="0"/>
          <w:divBdr>
            <w:top w:val="none" w:sz="0" w:space="0" w:color="auto"/>
            <w:left w:val="none" w:sz="0" w:space="0" w:color="auto"/>
            <w:bottom w:val="none" w:sz="0" w:space="0" w:color="auto"/>
            <w:right w:val="none" w:sz="0" w:space="0" w:color="auto"/>
          </w:divBdr>
        </w:div>
        <w:div w:id="1096363199">
          <w:marLeft w:val="0"/>
          <w:marRight w:val="0"/>
          <w:marTop w:val="0"/>
          <w:marBottom w:val="0"/>
          <w:divBdr>
            <w:top w:val="none" w:sz="0" w:space="0" w:color="auto"/>
            <w:left w:val="none" w:sz="0" w:space="0" w:color="auto"/>
            <w:bottom w:val="none" w:sz="0" w:space="0" w:color="auto"/>
            <w:right w:val="none" w:sz="0" w:space="0" w:color="auto"/>
          </w:divBdr>
        </w:div>
        <w:div w:id="806123659">
          <w:marLeft w:val="0"/>
          <w:marRight w:val="0"/>
          <w:marTop w:val="0"/>
          <w:marBottom w:val="0"/>
          <w:divBdr>
            <w:top w:val="none" w:sz="0" w:space="0" w:color="auto"/>
            <w:left w:val="none" w:sz="0" w:space="0" w:color="auto"/>
            <w:bottom w:val="none" w:sz="0" w:space="0" w:color="auto"/>
            <w:right w:val="none" w:sz="0" w:space="0" w:color="auto"/>
          </w:divBdr>
        </w:div>
        <w:div w:id="191306154">
          <w:marLeft w:val="0"/>
          <w:marRight w:val="0"/>
          <w:marTop w:val="0"/>
          <w:marBottom w:val="0"/>
          <w:divBdr>
            <w:top w:val="none" w:sz="0" w:space="0" w:color="auto"/>
            <w:left w:val="none" w:sz="0" w:space="0" w:color="auto"/>
            <w:bottom w:val="none" w:sz="0" w:space="0" w:color="auto"/>
            <w:right w:val="none" w:sz="0" w:space="0" w:color="auto"/>
          </w:divBdr>
        </w:div>
        <w:div w:id="268465781">
          <w:marLeft w:val="0"/>
          <w:marRight w:val="0"/>
          <w:marTop w:val="0"/>
          <w:marBottom w:val="0"/>
          <w:divBdr>
            <w:top w:val="none" w:sz="0" w:space="0" w:color="auto"/>
            <w:left w:val="none" w:sz="0" w:space="0" w:color="auto"/>
            <w:bottom w:val="none" w:sz="0" w:space="0" w:color="auto"/>
            <w:right w:val="none" w:sz="0" w:space="0" w:color="auto"/>
          </w:divBdr>
        </w:div>
        <w:div w:id="589655699">
          <w:marLeft w:val="0"/>
          <w:marRight w:val="0"/>
          <w:marTop w:val="0"/>
          <w:marBottom w:val="0"/>
          <w:divBdr>
            <w:top w:val="none" w:sz="0" w:space="0" w:color="auto"/>
            <w:left w:val="none" w:sz="0" w:space="0" w:color="auto"/>
            <w:bottom w:val="none" w:sz="0" w:space="0" w:color="auto"/>
            <w:right w:val="none" w:sz="0" w:space="0" w:color="auto"/>
          </w:divBdr>
        </w:div>
        <w:div w:id="336620667">
          <w:marLeft w:val="0"/>
          <w:marRight w:val="0"/>
          <w:marTop w:val="0"/>
          <w:marBottom w:val="0"/>
          <w:divBdr>
            <w:top w:val="none" w:sz="0" w:space="0" w:color="auto"/>
            <w:left w:val="none" w:sz="0" w:space="0" w:color="auto"/>
            <w:bottom w:val="none" w:sz="0" w:space="0" w:color="auto"/>
            <w:right w:val="none" w:sz="0" w:space="0" w:color="auto"/>
          </w:divBdr>
        </w:div>
        <w:div w:id="1475412869">
          <w:marLeft w:val="0"/>
          <w:marRight w:val="0"/>
          <w:marTop w:val="0"/>
          <w:marBottom w:val="0"/>
          <w:divBdr>
            <w:top w:val="none" w:sz="0" w:space="0" w:color="auto"/>
            <w:left w:val="none" w:sz="0" w:space="0" w:color="auto"/>
            <w:bottom w:val="none" w:sz="0" w:space="0" w:color="auto"/>
            <w:right w:val="none" w:sz="0" w:space="0" w:color="auto"/>
          </w:divBdr>
        </w:div>
        <w:div w:id="361824969">
          <w:marLeft w:val="0"/>
          <w:marRight w:val="0"/>
          <w:marTop w:val="0"/>
          <w:marBottom w:val="0"/>
          <w:divBdr>
            <w:top w:val="none" w:sz="0" w:space="0" w:color="auto"/>
            <w:left w:val="none" w:sz="0" w:space="0" w:color="auto"/>
            <w:bottom w:val="none" w:sz="0" w:space="0" w:color="auto"/>
            <w:right w:val="none" w:sz="0" w:space="0" w:color="auto"/>
          </w:divBdr>
        </w:div>
        <w:div w:id="1350370757">
          <w:marLeft w:val="0"/>
          <w:marRight w:val="0"/>
          <w:marTop w:val="0"/>
          <w:marBottom w:val="0"/>
          <w:divBdr>
            <w:top w:val="none" w:sz="0" w:space="0" w:color="auto"/>
            <w:left w:val="none" w:sz="0" w:space="0" w:color="auto"/>
            <w:bottom w:val="none" w:sz="0" w:space="0" w:color="auto"/>
            <w:right w:val="none" w:sz="0" w:space="0" w:color="auto"/>
          </w:divBdr>
        </w:div>
        <w:div w:id="1694183291">
          <w:marLeft w:val="0"/>
          <w:marRight w:val="0"/>
          <w:marTop w:val="0"/>
          <w:marBottom w:val="0"/>
          <w:divBdr>
            <w:top w:val="none" w:sz="0" w:space="0" w:color="auto"/>
            <w:left w:val="none" w:sz="0" w:space="0" w:color="auto"/>
            <w:bottom w:val="none" w:sz="0" w:space="0" w:color="auto"/>
            <w:right w:val="none" w:sz="0" w:space="0" w:color="auto"/>
          </w:divBdr>
        </w:div>
        <w:div w:id="77945074">
          <w:marLeft w:val="0"/>
          <w:marRight w:val="0"/>
          <w:marTop w:val="0"/>
          <w:marBottom w:val="0"/>
          <w:divBdr>
            <w:top w:val="none" w:sz="0" w:space="0" w:color="auto"/>
            <w:left w:val="none" w:sz="0" w:space="0" w:color="auto"/>
            <w:bottom w:val="none" w:sz="0" w:space="0" w:color="auto"/>
            <w:right w:val="none" w:sz="0" w:space="0" w:color="auto"/>
          </w:divBdr>
        </w:div>
        <w:div w:id="1850370572">
          <w:marLeft w:val="0"/>
          <w:marRight w:val="0"/>
          <w:marTop w:val="0"/>
          <w:marBottom w:val="0"/>
          <w:divBdr>
            <w:top w:val="none" w:sz="0" w:space="0" w:color="auto"/>
            <w:left w:val="none" w:sz="0" w:space="0" w:color="auto"/>
            <w:bottom w:val="none" w:sz="0" w:space="0" w:color="auto"/>
            <w:right w:val="none" w:sz="0" w:space="0" w:color="auto"/>
          </w:divBdr>
        </w:div>
        <w:div w:id="1749377817">
          <w:marLeft w:val="0"/>
          <w:marRight w:val="0"/>
          <w:marTop w:val="0"/>
          <w:marBottom w:val="0"/>
          <w:divBdr>
            <w:top w:val="none" w:sz="0" w:space="0" w:color="auto"/>
            <w:left w:val="none" w:sz="0" w:space="0" w:color="auto"/>
            <w:bottom w:val="none" w:sz="0" w:space="0" w:color="auto"/>
            <w:right w:val="none" w:sz="0" w:space="0" w:color="auto"/>
          </w:divBdr>
        </w:div>
        <w:div w:id="1850024459">
          <w:marLeft w:val="0"/>
          <w:marRight w:val="0"/>
          <w:marTop w:val="0"/>
          <w:marBottom w:val="0"/>
          <w:divBdr>
            <w:top w:val="none" w:sz="0" w:space="0" w:color="auto"/>
            <w:left w:val="none" w:sz="0" w:space="0" w:color="auto"/>
            <w:bottom w:val="none" w:sz="0" w:space="0" w:color="auto"/>
            <w:right w:val="none" w:sz="0" w:space="0" w:color="auto"/>
          </w:divBdr>
        </w:div>
        <w:div w:id="169107814">
          <w:marLeft w:val="0"/>
          <w:marRight w:val="0"/>
          <w:marTop w:val="0"/>
          <w:marBottom w:val="0"/>
          <w:divBdr>
            <w:top w:val="none" w:sz="0" w:space="0" w:color="auto"/>
            <w:left w:val="none" w:sz="0" w:space="0" w:color="auto"/>
            <w:bottom w:val="none" w:sz="0" w:space="0" w:color="auto"/>
            <w:right w:val="none" w:sz="0" w:space="0" w:color="auto"/>
          </w:divBdr>
        </w:div>
        <w:div w:id="663626665">
          <w:marLeft w:val="0"/>
          <w:marRight w:val="0"/>
          <w:marTop w:val="0"/>
          <w:marBottom w:val="0"/>
          <w:divBdr>
            <w:top w:val="none" w:sz="0" w:space="0" w:color="auto"/>
            <w:left w:val="none" w:sz="0" w:space="0" w:color="auto"/>
            <w:bottom w:val="none" w:sz="0" w:space="0" w:color="auto"/>
            <w:right w:val="none" w:sz="0" w:space="0" w:color="auto"/>
          </w:divBdr>
        </w:div>
        <w:div w:id="791481979">
          <w:marLeft w:val="0"/>
          <w:marRight w:val="0"/>
          <w:marTop w:val="0"/>
          <w:marBottom w:val="0"/>
          <w:divBdr>
            <w:top w:val="none" w:sz="0" w:space="0" w:color="auto"/>
            <w:left w:val="none" w:sz="0" w:space="0" w:color="auto"/>
            <w:bottom w:val="none" w:sz="0" w:space="0" w:color="auto"/>
            <w:right w:val="none" w:sz="0" w:space="0" w:color="auto"/>
          </w:divBdr>
        </w:div>
        <w:div w:id="291176753">
          <w:marLeft w:val="0"/>
          <w:marRight w:val="0"/>
          <w:marTop w:val="0"/>
          <w:marBottom w:val="0"/>
          <w:divBdr>
            <w:top w:val="none" w:sz="0" w:space="0" w:color="auto"/>
            <w:left w:val="none" w:sz="0" w:space="0" w:color="auto"/>
            <w:bottom w:val="none" w:sz="0" w:space="0" w:color="auto"/>
            <w:right w:val="none" w:sz="0" w:space="0" w:color="auto"/>
          </w:divBdr>
        </w:div>
        <w:div w:id="1183981062">
          <w:marLeft w:val="0"/>
          <w:marRight w:val="0"/>
          <w:marTop w:val="0"/>
          <w:marBottom w:val="0"/>
          <w:divBdr>
            <w:top w:val="none" w:sz="0" w:space="0" w:color="auto"/>
            <w:left w:val="none" w:sz="0" w:space="0" w:color="auto"/>
            <w:bottom w:val="none" w:sz="0" w:space="0" w:color="auto"/>
            <w:right w:val="none" w:sz="0" w:space="0" w:color="auto"/>
          </w:divBdr>
        </w:div>
        <w:div w:id="1565333773">
          <w:marLeft w:val="0"/>
          <w:marRight w:val="0"/>
          <w:marTop w:val="0"/>
          <w:marBottom w:val="0"/>
          <w:divBdr>
            <w:top w:val="none" w:sz="0" w:space="0" w:color="auto"/>
            <w:left w:val="none" w:sz="0" w:space="0" w:color="auto"/>
            <w:bottom w:val="none" w:sz="0" w:space="0" w:color="auto"/>
            <w:right w:val="none" w:sz="0" w:space="0" w:color="auto"/>
          </w:divBdr>
        </w:div>
        <w:div w:id="121459791">
          <w:marLeft w:val="0"/>
          <w:marRight w:val="0"/>
          <w:marTop w:val="0"/>
          <w:marBottom w:val="0"/>
          <w:divBdr>
            <w:top w:val="none" w:sz="0" w:space="0" w:color="auto"/>
            <w:left w:val="none" w:sz="0" w:space="0" w:color="auto"/>
            <w:bottom w:val="none" w:sz="0" w:space="0" w:color="auto"/>
            <w:right w:val="none" w:sz="0" w:space="0" w:color="auto"/>
          </w:divBdr>
        </w:div>
        <w:div w:id="197745791">
          <w:marLeft w:val="0"/>
          <w:marRight w:val="0"/>
          <w:marTop w:val="0"/>
          <w:marBottom w:val="0"/>
          <w:divBdr>
            <w:top w:val="none" w:sz="0" w:space="0" w:color="auto"/>
            <w:left w:val="none" w:sz="0" w:space="0" w:color="auto"/>
            <w:bottom w:val="none" w:sz="0" w:space="0" w:color="auto"/>
            <w:right w:val="none" w:sz="0" w:space="0" w:color="auto"/>
          </w:divBdr>
        </w:div>
        <w:div w:id="450709885">
          <w:marLeft w:val="0"/>
          <w:marRight w:val="0"/>
          <w:marTop w:val="0"/>
          <w:marBottom w:val="0"/>
          <w:divBdr>
            <w:top w:val="none" w:sz="0" w:space="0" w:color="auto"/>
            <w:left w:val="none" w:sz="0" w:space="0" w:color="auto"/>
            <w:bottom w:val="none" w:sz="0" w:space="0" w:color="auto"/>
            <w:right w:val="none" w:sz="0" w:space="0" w:color="auto"/>
          </w:divBdr>
        </w:div>
        <w:div w:id="1297176021">
          <w:marLeft w:val="0"/>
          <w:marRight w:val="0"/>
          <w:marTop w:val="0"/>
          <w:marBottom w:val="0"/>
          <w:divBdr>
            <w:top w:val="none" w:sz="0" w:space="0" w:color="auto"/>
            <w:left w:val="none" w:sz="0" w:space="0" w:color="auto"/>
            <w:bottom w:val="none" w:sz="0" w:space="0" w:color="auto"/>
            <w:right w:val="none" w:sz="0" w:space="0" w:color="auto"/>
          </w:divBdr>
        </w:div>
        <w:div w:id="1864636523">
          <w:marLeft w:val="0"/>
          <w:marRight w:val="0"/>
          <w:marTop w:val="0"/>
          <w:marBottom w:val="0"/>
          <w:divBdr>
            <w:top w:val="none" w:sz="0" w:space="0" w:color="auto"/>
            <w:left w:val="none" w:sz="0" w:space="0" w:color="auto"/>
            <w:bottom w:val="none" w:sz="0" w:space="0" w:color="auto"/>
            <w:right w:val="none" w:sz="0" w:space="0" w:color="auto"/>
          </w:divBdr>
        </w:div>
        <w:div w:id="1063217232">
          <w:marLeft w:val="0"/>
          <w:marRight w:val="0"/>
          <w:marTop w:val="0"/>
          <w:marBottom w:val="0"/>
          <w:divBdr>
            <w:top w:val="none" w:sz="0" w:space="0" w:color="auto"/>
            <w:left w:val="none" w:sz="0" w:space="0" w:color="auto"/>
            <w:bottom w:val="none" w:sz="0" w:space="0" w:color="auto"/>
            <w:right w:val="none" w:sz="0" w:space="0" w:color="auto"/>
          </w:divBdr>
        </w:div>
        <w:div w:id="1840461766">
          <w:marLeft w:val="0"/>
          <w:marRight w:val="0"/>
          <w:marTop w:val="0"/>
          <w:marBottom w:val="0"/>
          <w:divBdr>
            <w:top w:val="none" w:sz="0" w:space="0" w:color="auto"/>
            <w:left w:val="none" w:sz="0" w:space="0" w:color="auto"/>
            <w:bottom w:val="none" w:sz="0" w:space="0" w:color="auto"/>
            <w:right w:val="none" w:sz="0" w:space="0" w:color="auto"/>
          </w:divBdr>
        </w:div>
        <w:div w:id="888342695">
          <w:marLeft w:val="0"/>
          <w:marRight w:val="0"/>
          <w:marTop w:val="0"/>
          <w:marBottom w:val="0"/>
          <w:divBdr>
            <w:top w:val="none" w:sz="0" w:space="0" w:color="auto"/>
            <w:left w:val="none" w:sz="0" w:space="0" w:color="auto"/>
            <w:bottom w:val="none" w:sz="0" w:space="0" w:color="auto"/>
            <w:right w:val="none" w:sz="0" w:space="0" w:color="auto"/>
          </w:divBdr>
        </w:div>
        <w:div w:id="1746756016">
          <w:marLeft w:val="0"/>
          <w:marRight w:val="0"/>
          <w:marTop w:val="0"/>
          <w:marBottom w:val="0"/>
          <w:divBdr>
            <w:top w:val="none" w:sz="0" w:space="0" w:color="auto"/>
            <w:left w:val="none" w:sz="0" w:space="0" w:color="auto"/>
            <w:bottom w:val="none" w:sz="0" w:space="0" w:color="auto"/>
            <w:right w:val="none" w:sz="0" w:space="0" w:color="auto"/>
          </w:divBdr>
        </w:div>
        <w:div w:id="1187908819">
          <w:marLeft w:val="0"/>
          <w:marRight w:val="0"/>
          <w:marTop w:val="0"/>
          <w:marBottom w:val="0"/>
          <w:divBdr>
            <w:top w:val="none" w:sz="0" w:space="0" w:color="auto"/>
            <w:left w:val="none" w:sz="0" w:space="0" w:color="auto"/>
            <w:bottom w:val="none" w:sz="0" w:space="0" w:color="auto"/>
            <w:right w:val="none" w:sz="0" w:space="0" w:color="auto"/>
          </w:divBdr>
        </w:div>
        <w:div w:id="203753597">
          <w:marLeft w:val="0"/>
          <w:marRight w:val="0"/>
          <w:marTop w:val="0"/>
          <w:marBottom w:val="0"/>
          <w:divBdr>
            <w:top w:val="none" w:sz="0" w:space="0" w:color="auto"/>
            <w:left w:val="none" w:sz="0" w:space="0" w:color="auto"/>
            <w:bottom w:val="none" w:sz="0" w:space="0" w:color="auto"/>
            <w:right w:val="none" w:sz="0" w:space="0" w:color="auto"/>
          </w:divBdr>
        </w:div>
        <w:div w:id="471096974">
          <w:marLeft w:val="0"/>
          <w:marRight w:val="0"/>
          <w:marTop w:val="0"/>
          <w:marBottom w:val="0"/>
          <w:divBdr>
            <w:top w:val="none" w:sz="0" w:space="0" w:color="auto"/>
            <w:left w:val="none" w:sz="0" w:space="0" w:color="auto"/>
            <w:bottom w:val="none" w:sz="0" w:space="0" w:color="auto"/>
            <w:right w:val="none" w:sz="0" w:space="0" w:color="auto"/>
          </w:divBdr>
        </w:div>
        <w:div w:id="616646686">
          <w:marLeft w:val="0"/>
          <w:marRight w:val="0"/>
          <w:marTop w:val="0"/>
          <w:marBottom w:val="0"/>
          <w:divBdr>
            <w:top w:val="none" w:sz="0" w:space="0" w:color="auto"/>
            <w:left w:val="none" w:sz="0" w:space="0" w:color="auto"/>
            <w:bottom w:val="none" w:sz="0" w:space="0" w:color="auto"/>
            <w:right w:val="none" w:sz="0" w:space="0" w:color="auto"/>
          </w:divBdr>
        </w:div>
        <w:div w:id="865828372">
          <w:marLeft w:val="0"/>
          <w:marRight w:val="0"/>
          <w:marTop w:val="0"/>
          <w:marBottom w:val="0"/>
          <w:divBdr>
            <w:top w:val="none" w:sz="0" w:space="0" w:color="auto"/>
            <w:left w:val="none" w:sz="0" w:space="0" w:color="auto"/>
            <w:bottom w:val="none" w:sz="0" w:space="0" w:color="auto"/>
            <w:right w:val="none" w:sz="0" w:space="0" w:color="auto"/>
          </w:divBdr>
        </w:div>
        <w:div w:id="1905869431">
          <w:marLeft w:val="0"/>
          <w:marRight w:val="0"/>
          <w:marTop w:val="0"/>
          <w:marBottom w:val="0"/>
          <w:divBdr>
            <w:top w:val="none" w:sz="0" w:space="0" w:color="auto"/>
            <w:left w:val="none" w:sz="0" w:space="0" w:color="auto"/>
            <w:bottom w:val="none" w:sz="0" w:space="0" w:color="auto"/>
            <w:right w:val="none" w:sz="0" w:space="0" w:color="auto"/>
          </w:divBdr>
        </w:div>
        <w:div w:id="1810661304">
          <w:marLeft w:val="0"/>
          <w:marRight w:val="0"/>
          <w:marTop w:val="0"/>
          <w:marBottom w:val="0"/>
          <w:divBdr>
            <w:top w:val="none" w:sz="0" w:space="0" w:color="auto"/>
            <w:left w:val="none" w:sz="0" w:space="0" w:color="auto"/>
            <w:bottom w:val="none" w:sz="0" w:space="0" w:color="auto"/>
            <w:right w:val="none" w:sz="0" w:space="0" w:color="auto"/>
          </w:divBdr>
        </w:div>
        <w:div w:id="1452479865">
          <w:marLeft w:val="0"/>
          <w:marRight w:val="0"/>
          <w:marTop w:val="0"/>
          <w:marBottom w:val="0"/>
          <w:divBdr>
            <w:top w:val="none" w:sz="0" w:space="0" w:color="auto"/>
            <w:left w:val="none" w:sz="0" w:space="0" w:color="auto"/>
            <w:bottom w:val="none" w:sz="0" w:space="0" w:color="auto"/>
            <w:right w:val="none" w:sz="0" w:space="0" w:color="auto"/>
          </w:divBdr>
        </w:div>
        <w:div w:id="1339457304">
          <w:marLeft w:val="0"/>
          <w:marRight w:val="0"/>
          <w:marTop w:val="0"/>
          <w:marBottom w:val="0"/>
          <w:divBdr>
            <w:top w:val="none" w:sz="0" w:space="0" w:color="auto"/>
            <w:left w:val="none" w:sz="0" w:space="0" w:color="auto"/>
            <w:bottom w:val="none" w:sz="0" w:space="0" w:color="auto"/>
            <w:right w:val="none" w:sz="0" w:space="0" w:color="auto"/>
          </w:divBdr>
        </w:div>
        <w:div w:id="1610579163">
          <w:marLeft w:val="0"/>
          <w:marRight w:val="0"/>
          <w:marTop w:val="0"/>
          <w:marBottom w:val="0"/>
          <w:divBdr>
            <w:top w:val="none" w:sz="0" w:space="0" w:color="auto"/>
            <w:left w:val="none" w:sz="0" w:space="0" w:color="auto"/>
            <w:bottom w:val="none" w:sz="0" w:space="0" w:color="auto"/>
            <w:right w:val="none" w:sz="0" w:space="0" w:color="auto"/>
          </w:divBdr>
        </w:div>
        <w:div w:id="442115077">
          <w:marLeft w:val="0"/>
          <w:marRight w:val="0"/>
          <w:marTop w:val="0"/>
          <w:marBottom w:val="0"/>
          <w:divBdr>
            <w:top w:val="none" w:sz="0" w:space="0" w:color="auto"/>
            <w:left w:val="none" w:sz="0" w:space="0" w:color="auto"/>
            <w:bottom w:val="none" w:sz="0" w:space="0" w:color="auto"/>
            <w:right w:val="none" w:sz="0" w:space="0" w:color="auto"/>
          </w:divBdr>
        </w:div>
        <w:div w:id="1801338680">
          <w:marLeft w:val="0"/>
          <w:marRight w:val="0"/>
          <w:marTop w:val="0"/>
          <w:marBottom w:val="0"/>
          <w:divBdr>
            <w:top w:val="none" w:sz="0" w:space="0" w:color="auto"/>
            <w:left w:val="none" w:sz="0" w:space="0" w:color="auto"/>
            <w:bottom w:val="none" w:sz="0" w:space="0" w:color="auto"/>
            <w:right w:val="none" w:sz="0" w:space="0" w:color="auto"/>
          </w:divBdr>
        </w:div>
        <w:div w:id="1724282365">
          <w:marLeft w:val="0"/>
          <w:marRight w:val="0"/>
          <w:marTop w:val="0"/>
          <w:marBottom w:val="0"/>
          <w:divBdr>
            <w:top w:val="none" w:sz="0" w:space="0" w:color="auto"/>
            <w:left w:val="none" w:sz="0" w:space="0" w:color="auto"/>
            <w:bottom w:val="none" w:sz="0" w:space="0" w:color="auto"/>
            <w:right w:val="none" w:sz="0" w:space="0" w:color="auto"/>
          </w:divBdr>
        </w:div>
        <w:div w:id="123887554">
          <w:marLeft w:val="0"/>
          <w:marRight w:val="0"/>
          <w:marTop w:val="0"/>
          <w:marBottom w:val="0"/>
          <w:divBdr>
            <w:top w:val="none" w:sz="0" w:space="0" w:color="auto"/>
            <w:left w:val="none" w:sz="0" w:space="0" w:color="auto"/>
            <w:bottom w:val="none" w:sz="0" w:space="0" w:color="auto"/>
            <w:right w:val="none" w:sz="0" w:space="0" w:color="auto"/>
          </w:divBdr>
        </w:div>
        <w:div w:id="1069110567">
          <w:marLeft w:val="0"/>
          <w:marRight w:val="0"/>
          <w:marTop w:val="0"/>
          <w:marBottom w:val="0"/>
          <w:divBdr>
            <w:top w:val="none" w:sz="0" w:space="0" w:color="auto"/>
            <w:left w:val="none" w:sz="0" w:space="0" w:color="auto"/>
            <w:bottom w:val="none" w:sz="0" w:space="0" w:color="auto"/>
            <w:right w:val="none" w:sz="0" w:space="0" w:color="auto"/>
          </w:divBdr>
        </w:div>
        <w:div w:id="1265647154">
          <w:marLeft w:val="0"/>
          <w:marRight w:val="0"/>
          <w:marTop w:val="0"/>
          <w:marBottom w:val="0"/>
          <w:divBdr>
            <w:top w:val="none" w:sz="0" w:space="0" w:color="auto"/>
            <w:left w:val="none" w:sz="0" w:space="0" w:color="auto"/>
            <w:bottom w:val="none" w:sz="0" w:space="0" w:color="auto"/>
            <w:right w:val="none" w:sz="0" w:space="0" w:color="auto"/>
          </w:divBdr>
        </w:div>
        <w:div w:id="388574302">
          <w:marLeft w:val="0"/>
          <w:marRight w:val="0"/>
          <w:marTop w:val="0"/>
          <w:marBottom w:val="0"/>
          <w:divBdr>
            <w:top w:val="none" w:sz="0" w:space="0" w:color="auto"/>
            <w:left w:val="none" w:sz="0" w:space="0" w:color="auto"/>
            <w:bottom w:val="none" w:sz="0" w:space="0" w:color="auto"/>
            <w:right w:val="none" w:sz="0" w:space="0" w:color="auto"/>
          </w:divBdr>
        </w:div>
        <w:div w:id="730232078">
          <w:marLeft w:val="0"/>
          <w:marRight w:val="0"/>
          <w:marTop w:val="0"/>
          <w:marBottom w:val="0"/>
          <w:divBdr>
            <w:top w:val="none" w:sz="0" w:space="0" w:color="auto"/>
            <w:left w:val="none" w:sz="0" w:space="0" w:color="auto"/>
            <w:bottom w:val="none" w:sz="0" w:space="0" w:color="auto"/>
            <w:right w:val="none" w:sz="0" w:space="0" w:color="auto"/>
          </w:divBdr>
        </w:div>
        <w:div w:id="1030253834">
          <w:marLeft w:val="0"/>
          <w:marRight w:val="0"/>
          <w:marTop w:val="0"/>
          <w:marBottom w:val="0"/>
          <w:divBdr>
            <w:top w:val="none" w:sz="0" w:space="0" w:color="auto"/>
            <w:left w:val="none" w:sz="0" w:space="0" w:color="auto"/>
            <w:bottom w:val="none" w:sz="0" w:space="0" w:color="auto"/>
            <w:right w:val="none" w:sz="0" w:space="0" w:color="auto"/>
          </w:divBdr>
        </w:div>
        <w:div w:id="1151672625">
          <w:marLeft w:val="0"/>
          <w:marRight w:val="0"/>
          <w:marTop w:val="0"/>
          <w:marBottom w:val="0"/>
          <w:divBdr>
            <w:top w:val="none" w:sz="0" w:space="0" w:color="auto"/>
            <w:left w:val="none" w:sz="0" w:space="0" w:color="auto"/>
            <w:bottom w:val="none" w:sz="0" w:space="0" w:color="auto"/>
            <w:right w:val="none" w:sz="0" w:space="0" w:color="auto"/>
          </w:divBdr>
        </w:div>
        <w:div w:id="1476293185">
          <w:marLeft w:val="0"/>
          <w:marRight w:val="0"/>
          <w:marTop w:val="0"/>
          <w:marBottom w:val="0"/>
          <w:divBdr>
            <w:top w:val="none" w:sz="0" w:space="0" w:color="auto"/>
            <w:left w:val="none" w:sz="0" w:space="0" w:color="auto"/>
            <w:bottom w:val="none" w:sz="0" w:space="0" w:color="auto"/>
            <w:right w:val="none" w:sz="0" w:space="0" w:color="auto"/>
          </w:divBdr>
        </w:div>
        <w:div w:id="1530793972">
          <w:marLeft w:val="0"/>
          <w:marRight w:val="0"/>
          <w:marTop w:val="0"/>
          <w:marBottom w:val="0"/>
          <w:divBdr>
            <w:top w:val="none" w:sz="0" w:space="0" w:color="auto"/>
            <w:left w:val="none" w:sz="0" w:space="0" w:color="auto"/>
            <w:bottom w:val="none" w:sz="0" w:space="0" w:color="auto"/>
            <w:right w:val="none" w:sz="0" w:space="0" w:color="auto"/>
          </w:divBdr>
        </w:div>
        <w:div w:id="382026688">
          <w:marLeft w:val="0"/>
          <w:marRight w:val="0"/>
          <w:marTop w:val="0"/>
          <w:marBottom w:val="0"/>
          <w:divBdr>
            <w:top w:val="none" w:sz="0" w:space="0" w:color="auto"/>
            <w:left w:val="none" w:sz="0" w:space="0" w:color="auto"/>
            <w:bottom w:val="none" w:sz="0" w:space="0" w:color="auto"/>
            <w:right w:val="none" w:sz="0" w:space="0" w:color="auto"/>
          </w:divBdr>
        </w:div>
        <w:div w:id="1184395839">
          <w:marLeft w:val="0"/>
          <w:marRight w:val="0"/>
          <w:marTop w:val="0"/>
          <w:marBottom w:val="0"/>
          <w:divBdr>
            <w:top w:val="none" w:sz="0" w:space="0" w:color="auto"/>
            <w:left w:val="none" w:sz="0" w:space="0" w:color="auto"/>
            <w:bottom w:val="none" w:sz="0" w:space="0" w:color="auto"/>
            <w:right w:val="none" w:sz="0" w:space="0" w:color="auto"/>
          </w:divBdr>
        </w:div>
        <w:div w:id="226887968">
          <w:marLeft w:val="0"/>
          <w:marRight w:val="0"/>
          <w:marTop w:val="0"/>
          <w:marBottom w:val="0"/>
          <w:divBdr>
            <w:top w:val="none" w:sz="0" w:space="0" w:color="auto"/>
            <w:left w:val="none" w:sz="0" w:space="0" w:color="auto"/>
            <w:bottom w:val="none" w:sz="0" w:space="0" w:color="auto"/>
            <w:right w:val="none" w:sz="0" w:space="0" w:color="auto"/>
          </w:divBdr>
        </w:div>
        <w:div w:id="231624887">
          <w:marLeft w:val="0"/>
          <w:marRight w:val="0"/>
          <w:marTop w:val="0"/>
          <w:marBottom w:val="0"/>
          <w:divBdr>
            <w:top w:val="none" w:sz="0" w:space="0" w:color="auto"/>
            <w:left w:val="none" w:sz="0" w:space="0" w:color="auto"/>
            <w:bottom w:val="none" w:sz="0" w:space="0" w:color="auto"/>
            <w:right w:val="none" w:sz="0" w:space="0" w:color="auto"/>
          </w:divBdr>
        </w:div>
        <w:div w:id="447553810">
          <w:marLeft w:val="0"/>
          <w:marRight w:val="0"/>
          <w:marTop w:val="0"/>
          <w:marBottom w:val="0"/>
          <w:divBdr>
            <w:top w:val="none" w:sz="0" w:space="0" w:color="auto"/>
            <w:left w:val="none" w:sz="0" w:space="0" w:color="auto"/>
            <w:bottom w:val="none" w:sz="0" w:space="0" w:color="auto"/>
            <w:right w:val="none" w:sz="0" w:space="0" w:color="auto"/>
          </w:divBdr>
        </w:div>
        <w:div w:id="800458989">
          <w:marLeft w:val="0"/>
          <w:marRight w:val="0"/>
          <w:marTop w:val="0"/>
          <w:marBottom w:val="0"/>
          <w:divBdr>
            <w:top w:val="none" w:sz="0" w:space="0" w:color="auto"/>
            <w:left w:val="none" w:sz="0" w:space="0" w:color="auto"/>
            <w:bottom w:val="none" w:sz="0" w:space="0" w:color="auto"/>
            <w:right w:val="none" w:sz="0" w:space="0" w:color="auto"/>
          </w:divBdr>
        </w:div>
        <w:div w:id="41252327">
          <w:marLeft w:val="0"/>
          <w:marRight w:val="0"/>
          <w:marTop w:val="0"/>
          <w:marBottom w:val="0"/>
          <w:divBdr>
            <w:top w:val="none" w:sz="0" w:space="0" w:color="auto"/>
            <w:left w:val="none" w:sz="0" w:space="0" w:color="auto"/>
            <w:bottom w:val="none" w:sz="0" w:space="0" w:color="auto"/>
            <w:right w:val="none" w:sz="0" w:space="0" w:color="auto"/>
          </w:divBdr>
        </w:div>
        <w:div w:id="1495536076">
          <w:marLeft w:val="0"/>
          <w:marRight w:val="0"/>
          <w:marTop w:val="0"/>
          <w:marBottom w:val="0"/>
          <w:divBdr>
            <w:top w:val="none" w:sz="0" w:space="0" w:color="auto"/>
            <w:left w:val="none" w:sz="0" w:space="0" w:color="auto"/>
            <w:bottom w:val="none" w:sz="0" w:space="0" w:color="auto"/>
            <w:right w:val="none" w:sz="0" w:space="0" w:color="auto"/>
          </w:divBdr>
        </w:div>
        <w:div w:id="1291135103">
          <w:marLeft w:val="0"/>
          <w:marRight w:val="0"/>
          <w:marTop w:val="0"/>
          <w:marBottom w:val="0"/>
          <w:divBdr>
            <w:top w:val="none" w:sz="0" w:space="0" w:color="auto"/>
            <w:left w:val="none" w:sz="0" w:space="0" w:color="auto"/>
            <w:bottom w:val="none" w:sz="0" w:space="0" w:color="auto"/>
            <w:right w:val="none" w:sz="0" w:space="0" w:color="auto"/>
          </w:divBdr>
        </w:div>
        <w:div w:id="867839054">
          <w:marLeft w:val="0"/>
          <w:marRight w:val="0"/>
          <w:marTop w:val="0"/>
          <w:marBottom w:val="0"/>
          <w:divBdr>
            <w:top w:val="none" w:sz="0" w:space="0" w:color="auto"/>
            <w:left w:val="none" w:sz="0" w:space="0" w:color="auto"/>
            <w:bottom w:val="none" w:sz="0" w:space="0" w:color="auto"/>
            <w:right w:val="none" w:sz="0" w:space="0" w:color="auto"/>
          </w:divBdr>
        </w:div>
        <w:div w:id="1063604613">
          <w:marLeft w:val="0"/>
          <w:marRight w:val="0"/>
          <w:marTop w:val="0"/>
          <w:marBottom w:val="0"/>
          <w:divBdr>
            <w:top w:val="none" w:sz="0" w:space="0" w:color="auto"/>
            <w:left w:val="none" w:sz="0" w:space="0" w:color="auto"/>
            <w:bottom w:val="none" w:sz="0" w:space="0" w:color="auto"/>
            <w:right w:val="none" w:sz="0" w:space="0" w:color="auto"/>
          </w:divBdr>
        </w:div>
        <w:div w:id="1779719187">
          <w:marLeft w:val="0"/>
          <w:marRight w:val="0"/>
          <w:marTop w:val="0"/>
          <w:marBottom w:val="0"/>
          <w:divBdr>
            <w:top w:val="none" w:sz="0" w:space="0" w:color="auto"/>
            <w:left w:val="none" w:sz="0" w:space="0" w:color="auto"/>
            <w:bottom w:val="none" w:sz="0" w:space="0" w:color="auto"/>
            <w:right w:val="none" w:sz="0" w:space="0" w:color="auto"/>
          </w:divBdr>
        </w:div>
        <w:div w:id="1835410907">
          <w:marLeft w:val="0"/>
          <w:marRight w:val="0"/>
          <w:marTop w:val="0"/>
          <w:marBottom w:val="0"/>
          <w:divBdr>
            <w:top w:val="none" w:sz="0" w:space="0" w:color="auto"/>
            <w:left w:val="none" w:sz="0" w:space="0" w:color="auto"/>
            <w:bottom w:val="none" w:sz="0" w:space="0" w:color="auto"/>
            <w:right w:val="none" w:sz="0" w:space="0" w:color="auto"/>
          </w:divBdr>
        </w:div>
        <w:div w:id="1749764236">
          <w:marLeft w:val="0"/>
          <w:marRight w:val="0"/>
          <w:marTop w:val="0"/>
          <w:marBottom w:val="0"/>
          <w:divBdr>
            <w:top w:val="none" w:sz="0" w:space="0" w:color="auto"/>
            <w:left w:val="none" w:sz="0" w:space="0" w:color="auto"/>
            <w:bottom w:val="none" w:sz="0" w:space="0" w:color="auto"/>
            <w:right w:val="none" w:sz="0" w:space="0" w:color="auto"/>
          </w:divBdr>
        </w:div>
        <w:div w:id="1170412551">
          <w:marLeft w:val="0"/>
          <w:marRight w:val="0"/>
          <w:marTop w:val="0"/>
          <w:marBottom w:val="0"/>
          <w:divBdr>
            <w:top w:val="none" w:sz="0" w:space="0" w:color="auto"/>
            <w:left w:val="none" w:sz="0" w:space="0" w:color="auto"/>
            <w:bottom w:val="none" w:sz="0" w:space="0" w:color="auto"/>
            <w:right w:val="none" w:sz="0" w:space="0" w:color="auto"/>
          </w:divBdr>
        </w:div>
        <w:div w:id="1799643420">
          <w:marLeft w:val="0"/>
          <w:marRight w:val="0"/>
          <w:marTop w:val="0"/>
          <w:marBottom w:val="0"/>
          <w:divBdr>
            <w:top w:val="none" w:sz="0" w:space="0" w:color="auto"/>
            <w:left w:val="none" w:sz="0" w:space="0" w:color="auto"/>
            <w:bottom w:val="none" w:sz="0" w:space="0" w:color="auto"/>
            <w:right w:val="none" w:sz="0" w:space="0" w:color="auto"/>
          </w:divBdr>
        </w:div>
        <w:div w:id="590428370">
          <w:marLeft w:val="0"/>
          <w:marRight w:val="0"/>
          <w:marTop w:val="0"/>
          <w:marBottom w:val="0"/>
          <w:divBdr>
            <w:top w:val="none" w:sz="0" w:space="0" w:color="auto"/>
            <w:left w:val="none" w:sz="0" w:space="0" w:color="auto"/>
            <w:bottom w:val="none" w:sz="0" w:space="0" w:color="auto"/>
            <w:right w:val="none" w:sz="0" w:space="0" w:color="auto"/>
          </w:divBdr>
        </w:div>
        <w:div w:id="2043629972">
          <w:marLeft w:val="0"/>
          <w:marRight w:val="0"/>
          <w:marTop w:val="0"/>
          <w:marBottom w:val="0"/>
          <w:divBdr>
            <w:top w:val="none" w:sz="0" w:space="0" w:color="auto"/>
            <w:left w:val="none" w:sz="0" w:space="0" w:color="auto"/>
            <w:bottom w:val="none" w:sz="0" w:space="0" w:color="auto"/>
            <w:right w:val="none" w:sz="0" w:space="0" w:color="auto"/>
          </w:divBdr>
        </w:div>
        <w:div w:id="1264530226">
          <w:marLeft w:val="0"/>
          <w:marRight w:val="0"/>
          <w:marTop w:val="0"/>
          <w:marBottom w:val="0"/>
          <w:divBdr>
            <w:top w:val="none" w:sz="0" w:space="0" w:color="auto"/>
            <w:left w:val="none" w:sz="0" w:space="0" w:color="auto"/>
            <w:bottom w:val="none" w:sz="0" w:space="0" w:color="auto"/>
            <w:right w:val="none" w:sz="0" w:space="0" w:color="auto"/>
          </w:divBdr>
        </w:div>
        <w:div w:id="400520917">
          <w:marLeft w:val="0"/>
          <w:marRight w:val="0"/>
          <w:marTop w:val="0"/>
          <w:marBottom w:val="0"/>
          <w:divBdr>
            <w:top w:val="none" w:sz="0" w:space="0" w:color="auto"/>
            <w:left w:val="none" w:sz="0" w:space="0" w:color="auto"/>
            <w:bottom w:val="none" w:sz="0" w:space="0" w:color="auto"/>
            <w:right w:val="none" w:sz="0" w:space="0" w:color="auto"/>
          </w:divBdr>
        </w:div>
        <w:div w:id="2077047474">
          <w:marLeft w:val="0"/>
          <w:marRight w:val="0"/>
          <w:marTop w:val="0"/>
          <w:marBottom w:val="0"/>
          <w:divBdr>
            <w:top w:val="none" w:sz="0" w:space="0" w:color="auto"/>
            <w:left w:val="none" w:sz="0" w:space="0" w:color="auto"/>
            <w:bottom w:val="none" w:sz="0" w:space="0" w:color="auto"/>
            <w:right w:val="none" w:sz="0" w:space="0" w:color="auto"/>
          </w:divBdr>
        </w:div>
        <w:div w:id="1798527141">
          <w:marLeft w:val="0"/>
          <w:marRight w:val="0"/>
          <w:marTop w:val="0"/>
          <w:marBottom w:val="0"/>
          <w:divBdr>
            <w:top w:val="none" w:sz="0" w:space="0" w:color="auto"/>
            <w:left w:val="none" w:sz="0" w:space="0" w:color="auto"/>
            <w:bottom w:val="none" w:sz="0" w:space="0" w:color="auto"/>
            <w:right w:val="none" w:sz="0" w:space="0" w:color="auto"/>
          </w:divBdr>
        </w:div>
        <w:div w:id="1578249993">
          <w:marLeft w:val="0"/>
          <w:marRight w:val="0"/>
          <w:marTop w:val="0"/>
          <w:marBottom w:val="0"/>
          <w:divBdr>
            <w:top w:val="none" w:sz="0" w:space="0" w:color="auto"/>
            <w:left w:val="none" w:sz="0" w:space="0" w:color="auto"/>
            <w:bottom w:val="none" w:sz="0" w:space="0" w:color="auto"/>
            <w:right w:val="none" w:sz="0" w:space="0" w:color="auto"/>
          </w:divBdr>
        </w:div>
        <w:div w:id="1875656067">
          <w:marLeft w:val="0"/>
          <w:marRight w:val="0"/>
          <w:marTop w:val="0"/>
          <w:marBottom w:val="0"/>
          <w:divBdr>
            <w:top w:val="none" w:sz="0" w:space="0" w:color="auto"/>
            <w:left w:val="none" w:sz="0" w:space="0" w:color="auto"/>
            <w:bottom w:val="none" w:sz="0" w:space="0" w:color="auto"/>
            <w:right w:val="none" w:sz="0" w:space="0" w:color="auto"/>
          </w:divBdr>
        </w:div>
        <w:div w:id="1735078508">
          <w:marLeft w:val="0"/>
          <w:marRight w:val="0"/>
          <w:marTop w:val="0"/>
          <w:marBottom w:val="0"/>
          <w:divBdr>
            <w:top w:val="none" w:sz="0" w:space="0" w:color="auto"/>
            <w:left w:val="none" w:sz="0" w:space="0" w:color="auto"/>
            <w:bottom w:val="none" w:sz="0" w:space="0" w:color="auto"/>
            <w:right w:val="none" w:sz="0" w:space="0" w:color="auto"/>
          </w:divBdr>
        </w:div>
        <w:div w:id="1750031736">
          <w:marLeft w:val="0"/>
          <w:marRight w:val="0"/>
          <w:marTop w:val="0"/>
          <w:marBottom w:val="0"/>
          <w:divBdr>
            <w:top w:val="none" w:sz="0" w:space="0" w:color="auto"/>
            <w:left w:val="none" w:sz="0" w:space="0" w:color="auto"/>
            <w:bottom w:val="none" w:sz="0" w:space="0" w:color="auto"/>
            <w:right w:val="none" w:sz="0" w:space="0" w:color="auto"/>
          </w:divBdr>
        </w:div>
        <w:div w:id="2027708119">
          <w:marLeft w:val="0"/>
          <w:marRight w:val="0"/>
          <w:marTop w:val="0"/>
          <w:marBottom w:val="0"/>
          <w:divBdr>
            <w:top w:val="none" w:sz="0" w:space="0" w:color="auto"/>
            <w:left w:val="none" w:sz="0" w:space="0" w:color="auto"/>
            <w:bottom w:val="none" w:sz="0" w:space="0" w:color="auto"/>
            <w:right w:val="none" w:sz="0" w:space="0" w:color="auto"/>
          </w:divBdr>
        </w:div>
        <w:div w:id="193806551">
          <w:marLeft w:val="0"/>
          <w:marRight w:val="0"/>
          <w:marTop w:val="0"/>
          <w:marBottom w:val="0"/>
          <w:divBdr>
            <w:top w:val="none" w:sz="0" w:space="0" w:color="auto"/>
            <w:left w:val="none" w:sz="0" w:space="0" w:color="auto"/>
            <w:bottom w:val="none" w:sz="0" w:space="0" w:color="auto"/>
            <w:right w:val="none" w:sz="0" w:space="0" w:color="auto"/>
          </w:divBdr>
        </w:div>
        <w:div w:id="96484664">
          <w:marLeft w:val="0"/>
          <w:marRight w:val="0"/>
          <w:marTop w:val="0"/>
          <w:marBottom w:val="0"/>
          <w:divBdr>
            <w:top w:val="none" w:sz="0" w:space="0" w:color="auto"/>
            <w:left w:val="none" w:sz="0" w:space="0" w:color="auto"/>
            <w:bottom w:val="none" w:sz="0" w:space="0" w:color="auto"/>
            <w:right w:val="none" w:sz="0" w:space="0" w:color="auto"/>
          </w:divBdr>
        </w:div>
        <w:div w:id="976957112">
          <w:marLeft w:val="0"/>
          <w:marRight w:val="0"/>
          <w:marTop w:val="0"/>
          <w:marBottom w:val="0"/>
          <w:divBdr>
            <w:top w:val="none" w:sz="0" w:space="0" w:color="auto"/>
            <w:left w:val="none" w:sz="0" w:space="0" w:color="auto"/>
            <w:bottom w:val="none" w:sz="0" w:space="0" w:color="auto"/>
            <w:right w:val="none" w:sz="0" w:space="0" w:color="auto"/>
          </w:divBdr>
        </w:div>
        <w:div w:id="1880588206">
          <w:marLeft w:val="0"/>
          <w:marRight w:val="0"/>
          <w:marTop w:val="0"/>
          <w:marBottom w:val="0"/>
          <w:divBdr>
            <w:top w:val="none" w:sz="0" w:space="0" w:color="auto"/>
            <w:left w:val="none" w:sz="0" w:space="0" w:color="auto"/>
            <w:bottom w:val="none" w:sz="0" w:space="0" w:color="auto"/>
            <w:right w:val="none" w:sz="0" w:space="0" w:color="auto"/>
          </w:divBdr>
        </w:div>
        <w:div w:id="1571623381">
          <w:marLeft w:val="0"/>
          <w:marRight w:val="0"/>
          <w:marTop w:val="0"/>
          <w:marBottom w:val="0"/>
          <w:divBdr>
            <w:top w:val="none" w:sz="0" w:space="0" w:color="auto"/>
            <w:left w:val="none" w:sz="0" w:space="0" w:color="auto"/>
            <w:bottom w:val="none" w:sz="0" w:space="0" w:color="auto"/>
            <w:right w:val="none" w:sz="0" w:space="0" w:color="auto"/>
          </w:divBdr>
        </w:div>
        <w:div w:id="527333481">
          <w:marLeft w:val="0"/>
          <w:marRight w:val="0"/>
          <w:marTop w:val="0"/>
          <w:marBottom w:val="0"/>
          <w:divBdr>
            <w:top w:val="none" w:sz="0" w:space="0" w:color="auto"/>
            <w:left w:val="none" w:sz="0" w:space="0" w:color="auto"/>
            <w:bottom w:val="none" w:sz="0" w:space="0" w:color="auto"/>
            <w:right w:val="none" w:sz="0" w:space="0" w:color="auto"/>
          </w:divBdr>
        </w:div>
        <w:div w:id="18089276">
          <w:marLeft w:val="0"/>
          <w:marRight w:val="0"/>
          <w:marTop w:val="0"/>
          <w:marBottom w:val="0"/>
          <w:divBdr>
            <w:top w:val="none" w:sz="0" w:space="0" w:color="auto"/>
            <w:left w:val="none" w:sz="0" w:space="0" w:color="auto"/>
            <w:bottom w:val="none" w:sz="0" w:space="0" w:color="auto"/>
            <w:right w:val="none" w:sz="0" w:space="0" w:color="auto"/>
          </w:divBdr>
        </w:div>
        <w:div w:id="1296449186">
          <w:marLeft w:val="0"/>
          <w:marRight w:val="0"/>
          <w:marTop w:val="0"/>
          <w:marBottom w:val="0"/>
          <w:divBdr>
            <w:top w:val="none" w:sz="0" w:space="0" w:color="auto"/>
            <w:left w:val="none" w:sz="0" w:space="0" w:color="auto"/>
            <w:bottom w:val="none" w:sz="0" w:space="0" w:color="auto"/>
            <w:right w:val="none" w:sz="0" w:space="0" w:color="auto"/>
          </w:divBdr>
        </w:div>
        <w:div w:id="1683387368">
          <w:marLeft w:val="0"/>
          <w:marRight w:val="0"/>
          <w:marTop w:val="0"/>
          <w:marBottom w:val="0"/>
          <w:divBdr>
            <w:top w:val="none" w:sz="0" w:space="0" w:color="auto"/>
            <w:left w:val="none" w:sz="0" w:space="0" w:color="auto"/>
            <w:bottom w:val="none" w:sz="0" w:space="0" w:color="auto"/>
            <w:right w:val="none" w:sz="0" w:space="0" w:color="auto"/>
          </w:divBdr>
        </w:div>
        <w:div w:id="1002975501">
          <w:marLeft w:val="0"/>
          <w:marRight w:val="0"/>
          <w:marTop w:val="0"/>
          <w:marBottom w:val="0"/>
          <w:divBdr>
            <w:top w:val="none" w:sz="0" w:space="0" w:color="auto"/>
            <w:left w:val="none" w:sz="0" w:space="0" w:color="auto"/>
            <w:bottom w:val="none" w:sz="0" w:space="0" w:color="auto"/>
            <w:right w:val="none" w:sz="0" w:space="0" w:color="auto"/>
          </w:divBdr>
        </w:div>
        <w:div w:id="1177036671">
          <w:marLeft w:val="0"/>
          <w:marRight w:val="0"/>
          <w:marTop w:val="0"/>
          <w:marBottom w:val="0"/>
          <w:divBdr>
            <w:top w:val="none" w:sz="0" w:space="0" w:color="auto"/>
            <w:left w:val="none" w:sz="0" w:space="0" w:color="auto"/>
            <w:bottom w:val="none" w:sz="0" w:space="0" w:color="auto"/>
            <w:right w:val="none" w:sz="0" w:space="0" w:color="auto"/>
          </w:divBdr>
        </w:div>
        <w:div w:id="1379475868">
          <w:marLeft w:val="0"/>
          <w:marRight w:val="0"/>
          <w:marTop w:val="0"/>
          <w:marBottom w:val="0"/>
          <w:divBdr>
            <w:top w:val="none" w:sz="0" w:space="0" w:color="auto"/>
            <w:left w:val="none" w:sz="0" w:space="0" w:color="auto"/>
            <w:bottom w:val="none" w:sz="0" w:space="0" w:color="auto"/>
            <w:right w:val="none" w:sz="0" w:space="0" w:color="auto"/>
          </w:divBdr>
        </w:div>
        <w:div w:id="1569614896">
          <w:marLeft w:val="0"/>
          <w:marRight w:val="0"/>
          <w:marTop w:val="0"/>
          <w:marBottom w:val="0"/>
          <w:divBdr>
            <w:top w:val="none" w:sz="0" w:space="0" w:color="auto"/>
            <w:left w:val="none" w:sz="0" w:space="0" w:color="auto"/>
            <w:bottom w:val="none" w:sz="0" w:space="0" w:color="auto"/>
            <w:right w:val="none" w:sz="0" w:space="0" w:color="auto"/>
          </w:divBdr>
        </w:div>
        <w:div w:id="548499310">
          <w:marLeft w:val="0"/>
          <w:marRight w:val="0"/>
          <w:marTop w:val="0"/>
          <w:marBottom w:val="0"/>
          <w:divBdr>
            <w:top w:val="none" w:sz="0" w:space="0" w:color="auto"/>
            <w:left w:val="none" w:sz="0" w:space="0" w:color="auto"/>
            <w:bottom w:val="none" w:sz="0" w:space="0" w:color="auto"/>
            <w:right w:val="none" w:sz="0" w:space="0" w:color="auto"/>
          </w:divBdr>
        </w:div>
        <w:div w:id="47993571">
          <w:marLeft w:val="0"/>
          <w:marRight w:val="0"/>
          <w:marTop w:val="0"/>
          <w:marBottom w:val="0"/>
          <w:divBdr>
            <w:top w:val="none" w:sz="0" w:space="0" w:color="auto"/>
            <w:left w:val="none" w:sz="0" w:space="0" w:color="auto"/>
            <w:bottom w:val="none" w:sz="0" w:space="0" w:color="auto"/>
            <w:right w:val="none" w:sz="0" w:space="0" w:color="auto"/>
          </w:divBdr>
        </w:div>
        <w:div w:id="2038002860">
          <w:marLeft w:val="0"/>
          <w:marRight w:val="0"/>
          <w:marTop w:val="0"/>
          <w:marBottom w:val="0"/>
          <w:divBdr>
            <w:top w:val="none" w:sz="0" w:space="0" w:color="auto"/>
            <w:left w:val="none" w:sz="0" w:space="0" w:color="auto"/>
            <w:bottom w:val="none" w:sz="0" w:space="0" w:color="auto"/>
            <w:right w:val="none" w:sz="0" w:space="0" w:color="auto"/>
          </w:divBdr>
        </w:div>
        <w:div w:id="503133773">
          <w:marLeft w:val="0"/>
          <w:marRight w:val="0"/>
          <w:marTop w:val="0"/>
          <w:marBottom w:val="0"/>
          <w:divBdr>
            <w:top w:val="none" w:sz="0" w:space="0" w:color="auto"/>
            <w:left w:val="none" w:sz="0" w:space="0" w:color="auto"/>
            <w:bottom w:val="none" w:sz="0" w:space="0" w:color="auto"/>
            <w:right w:val="none" w:sz="0" w:space="0" w:color="auto"/>
          </w:divBdr>
        </w:div>
        <w:div w:id="846138867">
          <w:marLeft w:val="0"/>
          <w:marRight w:val="0"/>
          <w:marTop w:val="0"/>
          <w:marBottom w:val="0"/>
          <w:divBdr>
            <w:top w:val="none" w:sz="0" w:space="0" w:color="auto"/>
            <w:left w:val="none" w:sz="0" w:space="0" w:color="auto"/>
            <w:bottom w:val="none" w:sz="0" w:space="0" w:color="auto"/>
            <w:right w:val="none" w:sz="0" w:space="0" w:color="auto"/>
          </w:divBdr>
        </w:div>
        <w:div w:id="919867677">
          <w:marLeft w:val="0"/>
          <w:marRight w:val="0"/>
          <w:marTop w:val="0"/>
          <w:marBottom w:val="0"/>
          <w:divBdr>
            <w:top w:val="none" w:sz="0" w:space="0" w:color="auto"/>
            <w:left w:val="none" w:sz="0" w:space="0" w:color="auto"/>
            <w:bottom w:val="none" w:sz="0" w:space="0" w:color="auto"/>
            <w:right w:val="none" w:sz="0" w:space="0" w:color="auto"/>
          </w:divBdr>
        </w:div>
        <w:div w:id="573666960">
          <w:marLeft w:val="0"/>
          <w:marRight w:val="0"/>
          <w:marTop w:val="0"/>
          <w:marBottom w:val="0"/>
          <w:divBdr>
            <w:top w:val="none" w:sz="0" w:space="0" w:color="auto"/>
            <w:left w:val="none" w:sz="0" w:space="0" w:color="auto"/>
            <w:bottom w:val="none" w:sz="0" w:space="0" w:color="auto"/>
            <w:right w:val="none" w:sz="0" w:space="0" w:color="auto"/>
          </w:divBdr>
        </w:div>
        <w:div w:id="531265754">
          <w:marLeft w:val="0"/>
          <w:marRight w:val="0"/>
          <w:marTop w:val="0"/>
          <w:marBottom w:val="0"/>
          <w:divBdr>
            <w:top w:val="none" w:sz="0" w:space="0" w:color="auto"/>
            <w:left w:val="none" w:sz="0" w:space="0" w:color="auto"/>
            <w:bottom w:val="none" w:sz="0" w:space="0" w:color="auto"/>
            <w:right w:val="none" w:sz="0" w:space="0" w:color="auto"/>
          </w:divBdr>
        </w:div>
        <w:div w:id="2040081203">
          <w:marLeft w:val="0"/>
          <w:marRight w:val="0"/>
          <w:marTop w:val="0"/>
          <w:marBottom w:val="0"/>
          <w:divBdr>
            <w:top w:val="none" w:sz="0" w:space="0" w:color="auto"/>
            <w:left w:val="none" w:sz="0" w:space="0" w:color="auto"/>
            <w:bottom w:val="none" w:sz="0" w:space="0" w:color="auto"/>
            <w:right w:val="none" w:sz="0" w:space="0" w:color="auto"/>
          </w:divBdr>
        </w:div>
        <w:div w:id="1438208776">
          <w:marLeft w:val="0"/>
          <w:marRight w:val="0"/>
          <w:marTop w:val="0"/>
          <w:marBottom w:val="0"/>
          <w:divBdr>
            <w:top w:val="none" w:sz="0" w:space="0" w:color="auto"/>
            <w:left w:val="none" w:sz="0" w:space="0" w:color="auto"/>
            <w:bottom w:val="none" w:sz="0" w:space="0" w:color="auto"/>
            <w:right w:val="none" w:sz="0" w:space="0" w:color="auto"/>
          </w:divBdr>
        </w:div>
        <w:div w:id="2029524861">
          <w:marLeft w:val="0"/>
          <w:marRight w:val="0"/>
          <w:marTop w:val="0"/>
          <w:marBottom w:val="0"/>
          <w:divBdr>
            <w:top w:val="none" w:sz="0" w:space="0" w:color="auto"/>
            <w:left w:val="none" w:sz="0" w:space="0" w:color="auto"/>
            <w:bottom w:val="none" w:sz="0" w:space="0" w:color="auto"/>
            <w:right w:val="none" w:sz="0" w:space="0" w:color="auto"/>
          </w:divBdr>
        </w:div>
        <w:div w:id="920337324">
          <w:marLeft w:val="0"/>
          <w:marRight w:val="0"/>
          <w:marTop w:val="0"/>
          <w:marBottom w:val="0"/>
          <w:divBdr>
            <w:top w:val="none" w:sz="0" w:space="0" w:color="auto"/>
            <w:left w:val="none" w:sz="0" w:space="0" w:color="auto"/>
            <w:bottom w:val="none" w:sz="0" w:space="0" w:color="auto"/>
            <w:right w:val="none" w:sz="0" w:space="0" w:color="auto"/>
          </w:divBdr>
        </w:div>
        <w:div w:id="1547991373">
          <w:marLeft w:val="0"/>
          <w:marRight w:val="0"/>
          <w:marTop w:val="0"/>
          <w:marBottom w:val="0"/>
          <w:divBdr>
            <w:top w:val="none" w:sz="0" w:space="0" w:color="auto"/>
            <w:left w:val="none" w:sz="0" w:space="0" w:color="auto"/>
            <w:bottom w:val="none" w:sz="0" w:space="0" w:color="auto"/>
            <w:right w:val="none" w:sz="0" w:space="0" w:color="auto"/>
          </w:divBdr>
        </w:div>
        <w:div w:id="919174691">
          <w:marLeft w:val="0"/>
          <w:marRight w:val="0"/>
          <w:marTop w:val="0"/>
          <w:marBottom w:val="0"/>
          <w:divBdr>
            <w:top w:val="none" w:sz="0" w:space="0" w:color="auto"/>
            <w:left w:val="none" w:sz="0" w:space="0" w:color="auto"/>
            <w:bottom w:val="none" w:sz="0" w:space="0" w:color="auto"/>
            <w:right w:val="none" w:sz="0" w:space="0" w:color="auto"/>
          </w:divBdr>
        </w:div>
        <w:div w:id="788428920">
          <w:marLeft w:val="0"/>
          <w:marRight w:val="0"/>
          <w:marTop w:val="0"/>
          <w:marBottom w:val="0"/>
          <w:divBdr>
            <w:top w:val="none" w:sz="0" w:space="0" w:color="auto"/>
            <w:left w:val="none" w:sz="0" w:space="0" w:color="auto"/>
            <w:bottom w:val="none" w:sz="0" w:space="0" w:color="auto"/>
            <w:right w:val="none" w:sz="0" w:space="0" w:color="auto"/>
          </w:divBdr>
        </w:div>
        <w:div w:id="1276400566">
          <w:marLeft w:val="0"/>
          <w:marRight w:val="0"/>
          <w:marTop w:val="0"/>
          <w:marBottom w:val="0"/>
          <w:divBdr>
            <w:top w:val="none" w:sz="0" w:space="0" w:color="auto"/>
            <w:left w:val="none" w:sz="0" w:space="0" w:color="auto"/>
            <w:bottom w:val="none" w:sz="0" w:space="0" w:color="auto"/>
            <w:right w:val="none" w:sz="0" w:space="0" w:color="auto"/>
          </w:divBdr>
        </w:div>
        <w:div w:id="485323768">
          <w:marLeft w:val="0"/>
          <w:marRight w:val="0"/>
          <w:marTop w:val="0"/>
          <w:marBottom w:val="0"/>
          <w:divBdr>
            <w:top w:val="none" w:sz="0" w:space="0" w:color="auto"/>
            <w:left w:val="none" w:sz="0" w:space="0" w:color="auto"/>
            <w:bottom w:val="none" w:sz="0" w:space="0" w:color="auto"/>
            <w:right w:val="none" w:sz="0" w:space="0" w:color="auto"/>
          </w:divBdr>
        </w:div>
        <w:div w:id="179467351">
          <w:marLeft w:val="0"/>
          <w:marRight w:val="0"/>
          <w:marTop w:val="0"/>
          <w:marBottom w:val="0"/>
          <w:divBdr>
            <w:top w:val="none" w:sz="0" w:space="0" w:color="auto"/>
            <w:left w:val="none" w:sz="0" w:space="0" w:color="auto"/>
            <w:bottom w:val="none" w:sz="0" w:space="0" w:color="auto"/>
            <w:right w:val="none" w:sz="0" w:space="0" w:color="auto"/>
          </w:divBdr>
        </w:div>
        <w:div w:id="1446774915">
          <w:marLeft w:val="0"/>
          <w:marRight w:val="0"/>
          <w:marTop w:val="0"/>
          <w:marBottom w:val="0"/>
          <w:divBdr>
            <w:top w:val="none" w:sz="0" w:space="0" w:color="auto"/>
            <w:left w:val="none" w:sz="0" w:space="0" w:color="auto"/>
            <w:bottom w:val="none" w:sz="0" w:space="0" w:color="auto"/>
            <w:right w:val="none" w:sz="0" w:space="0" w:color="auto"/>
          </w:divBdr>
        </w:div>
        <w:div w:id="257104804">
          <w:marLeft w:val="0"/>
          <w:marRight w:val="0"/>
          <w:marTop w:val="0"/>
          <w:marBottom w:val="0"/>
          <w:divBdr>
            <w:top w:val="none" w:sz="0" w:space="0" w:color="auto"/>
            <w:left w:val="none" w:sz="0" w:space="0" w:color="auto"/>
            <w:bottom w:val="none" w:sz="0" w:space="0" w:color="auto"/>
            <w:right w:val="none" w:sz="0" w:space="0" w:color="auto"/>
          </w:divBdr>
        </w:div>
        <w:div w:id="69545084">
          <w:marLeft w:val="0"/>
          <w:marRight w:val="0"/>
          <w:marTop w:val="0"/>
          <w:marBottom w:val="0"/>
          <w:divBdr>
            <w:top w:val="none" w:sz="0" w:space="0" w:color="auto"/>
            <w:left w:val="none" w:sz="0" w:space="0" w:color="auto"/>
            <w:bottom w:val="none" w:sz="0" w:space="0" w:color="auto"/>
            <w:right w:val="none" w:sz="0" w:space="0" w:color="auto"/>
          </w:divBdr>
        </w:div>
        <w:div w:id="558445889">
          <w:marLeft w:val="0"/>
          <w:marRight w:val="0"/>
          <w:marTop w:val="0"/>
          <w:marBottom w:val="0"/>
          <w:divBdr>
            <w:top w:val="none" w:sz="0" w:space="0" w:color="auto"/>
            <w:left w:val="none" w:sz="0" w:space="0" w:color="auto"/>
            <w:bottom w:val="none" w:sz="0" w:space="0" w:color="auto"/>
            <w:right w:val="none" w:sz="0" w:space="0" w:color="auto"/>
          </w:divBdr>
        </w:div>
        <w:div w:id="290601775">
          <w:marLeft w:val="0"/>
          <w:marRight w:val="0"/>
          <w:marTop w:val="0"/>
          <w:marBottom w:val="0"/>
          <w:divBdr>
            <w:top w:val="none" w:sz="0" w:space="0" w:color="auto"/>
            <w:left w:val="none" w:sz="0" w:space="0" w:color="auto"/>
            <w:bottom w:val="none" w:sz="0" w:space="0" w:color="auto"/>
            <w:right w:val="none" w:sz="0" w:space="0" w:color="auto"/>
          </w:divBdr>
        </w:div>
        <w:div w:id="260335239">
          <w:marLeft w:val="0"/>
          <w:marRight w:val="0"/>
          <w:marTop w:val="0"/>
          <w:marBottom w:val="0"/>
          <w:divBdr>
            <w:top w:val="none" w:sz="0" w:space="0" w:color="auto"/>
            <w:left w:val="none" w:sz="0" w:space="0" w:color="auto"/>
            <w:bottom w:val="none" w:sz="0" w:space="0" w:color="auto"/>
            <w:right w:val="none" w:sz="0" w:space="0" w:color="auto"/>
          </w:divBdr>
        </w:div>
        <w:div w:id="2016296469">
          <w:marLeft w:val="0"/>
          <w:marRight w:val="0"/>
          <w:marTop w:val="0"/>
          <w:marBottom w:val="0"/>
          <w:divBdr>
            <w:top w:val="none" w:sz="0" w:space="0" w:color="auto"/>
            <w:left w:val="none" w:sz="0" w:space="0" w:color="auto"/>
            <w:bottom w:val="none" w:sz="0" w:space="0" w:color="auto"/>
            <w:right w:val="none" w:sz="0" w:space="0" w:color="auto"/>
          </w:divBdr>
        </w:div>
        <w:div w:id="990062658">
          <w:marLeft w:val="0"/>
          <w:marRight w:val="0"/>
          <w:marTop w:val="0"/>
          <w:marBottom w:val="0"/>
          <w:divBdr>
            <w:top w:val="none" w:sz="0" w:space="0" w:color="auto"/>
            <w:left w:val="none" w:sz="0" w:space="0" w:color="auto"/>
            <w:bottom w:val="none" w:sz="0" w:space="0" w:color="auto"/>
            <w:right w:val="none" w:sz="0" w:space="0" w:color="auto"/>
          </w:divBdr>
        </w:div>
        <w:div w:id="2085761384">
          <w:marLeft w:val="0"/>
          <w:marRight w:val="0"/>
          <w:marTop w:val="0"/>
          <w:marBottom w:val="0"/>
          <w:divBdr>
            <w:top w:val="none" w:sz="0" w:space="0" w:color="auto"/>
            <w:left w:val="none" w:sz="0" w:space="0" w:color="auto"/>
            <w:bottom w:val="none" w:sz="0" w:space="0" w:color="auto"/>
            <w:right w:val="none" w:sz="0" w:space="0" w:color="auto"/>
          </w:divBdr>
        </w:div>
        <w:div w:id="2053846472">
          <w:marLeft w:val="0"/>
          <w:marRight w:val="0"/>
          <w:marTop w:val="0"/>
          <w:marBottom w:val="0"/>
          <w:divBdr>
            <w:top w:val="none" w:sz="0" w:space="0" w:color="auto"/>
            <w:left w:val="none" w:sz="0" w:space="0" w:color="auto"/>
            <w:bottom w:val="none" w:sz="0" w:space="0" w:color="auto"/>
            <w:right w:val="none" w:sz="0" w:space="0" w:color="auto"/>
          </w:divBdr>
        </w:div>
        <w:div w:id="1588226449">
          <w:marLeft w:val="0"/>
          <w:marRight w:val="0"/>
          <w:marTop w:val="0"/>
          <w:marBottom w:val="0"/>
          <w:divBdr>
            <w:top w:val="none" w:sz="0" w:space="0" w:color="auto"/>
            <w:left w:val="none" w:sz="0" w:space="0" w:color="auto"/>
            <w:bottom w:val="none" w:sz="0" w:space="0" w:color="auto"/>
            <w:right w:val="none" w:sz="0" w:space="0" w:color="auto"/>
          </w:divBdr>
        </w:div>
        <w:div w:id="199248436">
          <w:marLeft w:val="0"/>
          <w:marRight w:val="0"/>
          <w:marTop w:val="0"/>
          <w:marBottom w:val="0"/>
          <w:divBdr>
            <w:top w:val="none" w:sz="0" w:space="0" w:color="auto"/>
            <w:left w:val="none" w:sz="0" w:space="0" w:color="auto"/>
            <w:bottom w:val="none" w:sz="0" w:space="0" w:color="auto"/>
            <w:right w:val="none" w:sz="0" w:space="0" w:color="auto"/>
          </w:divBdr>
        </w:div>
        <w:div w:id="1437821930">
          <w:marLeft w:val="0"/>
          <w:marRight w:val="0"/>
          <w:marTop w:val="0"/>
          <w:marBottom w:val="0"/>
          <w:divBdr>
            <w:top w:val="none" w:sz="0" w:space="0" w:color="auto"/>
            <w:left w:val="none" w:sz="0" w:space="0" w:color="auto"/>
            <w:bottom w:val="none" w:sz="0" w:space="0" w:color="auto"/>
            <w:right w:val="none" w:sz="0" w:space="0" w:color="auto"/>
          </w:divBdr>
        </w:div>
        <w:div w:id="417211378">
          <w:marLeft w:val="0"/>
          <w:marRight w:val="0"/>
          <w:marTop w:val="0"/>
          <w:marBottom w:val="0"/>
          <w:divBdr>
            <w:top w:val="none" w:sz="0" w:space="0" w:color="auto"/>
            <w:left w:val="none" w:sz="0" w:space="0" w:color="auto"/>
            <w:bottom w:val="none" w:sz="0" w:space="0" w:color="auto"/>
            <w:right w:val="none" w:sz="0" w:space="0" w:color="auto"/>
          </w:divBdr>
        </w:div>
        <w:div w:id="2141880209">
          <w:marLeft w:val="0"/>
          <w:marRight w:val="0"/>
          <w:marTop w:val="0"/>
          <w:marBottom w:val="0"/>
          <w:divBdr>
            <w:top w:val="none" w:sz="0" w:space="0" w:color="auto"/>
            <w:left w:val="none" w:sz="0" w:space="0" w:color="auto"/>
            <w:bottom w:val="none" w:sz="0" w:space="0" w:color="auto"/>
            <w:right w:val="none" w:sz="0" w:space="0" w:color="auto"/>
          </w:divBdr>
        </w:div>
        <w:div w:id="500044456">
          <w:marLeft w:val="0"/>
          <w:marRight w:val="0"/>
          <w:marTop w:val="0"/>
          <w:marBottom w:val="0"/>
          <w:divBdr>
            <w:top w:val="none" w:sz="0" w:space="0" w:color="auto"/>
            <w:left w:val="none" w:sz="0" w:space="0" w:color="auto"/>
            <w:bottom w:val="none" w:sz="0" w:space="0" w:color="auto"/>
            <w:right w:val="none" w:sz="0" w:space="0" w:color="auto"/>
          </w:divBdr>
        </w:div>
        <w:div w:id="898400082">
          <w:marLeft w:val="0"/>
          <w:marRight w:val="0"/>
          <w:marTop w:val="0"/>
          <w:marBottom w:val="0"/>
          <w:divBdr>
            <w:top w:val="none" w:sz="0" w:space="0" w:color="auto"/>
            <w:left w:val="none" w:sz="0" w:space="0" w:color="auto"/>
            <w:bottom w:val="none" w:sz="0" w:space="0" w:color="auto"/>
            <w:right w:val="none" w:sz="0" w:space="0" w:color="auto"/>
          </w:divBdr>
        </w:div>
        <w:div w:id="656375755">
          <w:marLeft w:val="0"/>
          <w:marRight w:val="0"/>
          <w:marTop w:val="0"/>
          <w:marBottom w:val="0"/>
          <w:divBdr>
            <w:top w:val="none" w:sz="0" w:space="0" w:color="auto"/>
            <w:left w:val="none" w:sz="0" w:space="0" w:color="auto"/>
            <w:bottom w:val="none" w:sz="0" w:space="0" w:color="auto"/>
            <w:right w:val="none" w:sz="0" w:space="0" w:color="auto"/>
          </w:divBdr>
        </w:div>
        <w:div w:id="891622877">
          <w:marLeft w:val="0"/>
          <w:marRight w:val="0"/>
          <w:marTop w:val="0"/>
          <w:marBottom w:val="0"/>
          <w:divBdr>
            <w:top w:val="none" w:sz="0" w:space="0" w:color="auto"/>
            <w:left w:val="none" w:sz="0" w:space="0" w:color="auto"/>
            <w:bottom w:val="none" w:sz="0" w:space="0" w:color="auto"/>
            <w:right w:val="none" w:sz="0" w:space="0" w:color="auto"/>
          </w:divBdr>
        </w:div>
        <w:div w:id="1281182545">
          <w:marLeft w:val="0"/>
          <w:marRight w:val="0"/>
          <w:marTop w:val="0"/>
          <w:marBottom w:val="0"/>
          <w:divBdr>
            <w:top w:val="none" w:sz="0" w:space="0" w:color="auto"/>
            <w:left w:val="none" w:sz="0" w:space="0" w:color="auto"/>
            <w:bottom w:val="none" w:sz="0" w:space="0" w:color="auto"/>
            <w:right w:val="none" w:sz="0" w:space="0" w:color="auto"/>
          </w:divBdr>
        </w:div>
        <w:div w:id="267736766">
          <w:marLeft w:val="0"/>
          <w:marRight w:val="0"/>
          <w:marTop w:val="0"/>
          <w:marBottom w:val="0"/>
          <w:divBdr>
            <w:top w:val="none" w:sz="0" w:space="0" w:color="auto"/>
            <w:left w:val="none" w:sz="0" w:space="0" w:color="auto"/>
            <w:bottom w:val="none" w:sz="0" w:space="0" w:color="auto"/>
            <w:right w:val="none" w:sz="0" w:space="0" w:color="auto"/>
          </w:divBdr>
        </w:div>
        <w:div w:id="1704012382">
          <w:marLeft w:val="0"/>
          <w:marRight w:val="0"/>
          <w:marTop w:val="0"/>
          <w:marBottom w:val="0"/>
          <w:divBdr>
            <w:top w:val="none" w:sz="0" w:space="0" w:color="auto"/>
            <w:left w:val="none" w:sz="0" w:space="0" w:color="auto"/>
            <w:bottom w:val="none" w:sz="0" w:space="0" w:color="auto"/>
            <w:right w:val="none" w:sz="0" w:space="0" w:color="auto"/>
          </w:divBdr>
        </w:div>
        <w:div w:id="1558005591">
          <w:marLeft w:val="0"/>
          <w:marRight w:val="0"/>
          <w:marTop w:val="0"/>
          <w:marBottom w:val="0"/>
          <w:divBdr>
            <w:top w:val="none" w:sz="0" w:space="0" w:color="auto"/>
            <w:left w:val="none" w:sz="0" w:space="0" w:color="auto"/>
            <w:bottom w:val="none" w:sz="0" w:space="0" w:color="auto"/>
            <w:right w:val="none" w:sz="0" w:space="0" w:color="auto"/>
          </w:divBdr>
        </w:div>
        <w:div w:id="2001423377">
          <w:marLeft w:val="0"/>
          <w:marRight w:val="0"/>
          <w:marTop w:val="0"/>
          <w:marBottom w:val="0"/>
          <w:divBdr>
            <w:top w:val="none" w:sz="0" w:space="0" w:color="auto"/>
            <w:left w:val="none" w:sz="0" w:space="0" w:color="auto"/>
            <w:bottom w:val="none" w:sz="0" w:space="0" w:color="auto"/>
            <w:right w:val="none" w:sz="0" w:space="0" w:color="auto"/>
          </w:divBdr>
        </w:div>
        <w:div w:id="1361392636">
          <w:marLeft w:val="0"/>
          <w:marRight w:val="0"/>
          <w:marTop w:val="0"/>
          <w:marBottom w:val="0"/>
          <w:divBdr>
            <w:top w:val="none" w:sz="0" w:space="0" w:color="auto"/>
            <w:left w:val="none" w:sz="0" w:space="0" w:color="auto"/>
            <w:bottom w:val="none" w:sz="0" w:space="0" w:color="auto"/>
            <w:right w:val="none" w:sz="0" w:space="0" w:color="auto"/>
          </w:divBdr>
        </w:div>
        <w:div w:id="1498379578">
          <w:marLeft w:val="0"/>
          <w:marRight w:val="0"/>
          <w:marTop w:val="0"/>
          <w:marBottom w:val="0"/>
          <w:divBdr>
            <w:top w:val="none" w:sz="0" w:space="0" w:color="auto"/>
            <w:left w:val="none" w:sz="0" w:space="0" w:color="auto"/>
            <w:bottom w:val="none" w:sz="0" w:space="0" w:color="auto"/>
            <w:right w:val="none" w:sz="0" w:space="0" w:color="auto"/>
          </w:divBdr>
        </w:div>
        <w:div w:id="1617565244">
          <w:marLeft w:val="0"/>
          <w:marRight w:val="0"/>
          <w:marTop w:val="0"/>
          <w:marBottom w:val="0"/>
          <w:divBdr>
            <w:top w:val="none" w:sz="0" w:space="0" w:color="auto"/>
            <w:left w:val="none" w:sz="0" w:space="0" w:color="auto"/>
            <w:bottom w:val="none" w:sz="0" w:space="0" w:color="auto"/>
            <w:right w:val="none" w:sz="0" w:space="0" w:color="auto"/>
          </w:divBdr>
        </w:div>
        <w:div w:id="462046634">
          <w:marLeft w:val="0"/>
          <w:marRight w:val="0"/>
          <w:marTop w:val="0"/>
          <w:marBottom w:val="0"/>
          <w:divBdr>
            <w:top w:val="none" w:sz="0" w:space="0" w:color="auto"/>
            <w:left w:val="none" w:sz="0" w:space="0" w:color="auto"/>
            <w:bottom w:val="none" w:sz="0" w:space="0" w:color="auto"/>
            <w:right w:val="none" w:sz="0" w:space="0" w:color="auto"/>
          </w:divBdr>
        </w:div>
        <w:div w:id="969747702">
          <w:marLeft w:val="0"/>
          <w:marRight w:val="0"/>
          <w:marTop w:val="0"/>
          <w:marBottom w:val="0"/>
          <w:divBdr>
            <w:top w:val="none" w:sz="0" w:space="0" w:color="auto"/>
            <w:left w:val="none" w:sz="0" w:space="0" w:color="auto"/>
            <w:bottom w:val="none" w:sz="0" w:space="0" w:color="auto"/>
            <w:right w:val="none" w:sz="0" w:space="0" w:color="auto"/>
          </w:divBdr>
        </w:div>
        <w:div w:id="1923832124">
          <w:marLeft w:val="0"/>
          <w:marRight w:val="0"/>
          <w:marTop w:val="0"/>
          <w:marBottom w:val="0"/>
          <w:divBdr>
            <w:top w:val="none" w:sz="0" w:space="0" w:color="auto"/>
            <w:left w:val="none" w:sz="0" w:space="0" w:color="auto"/>
            <w:bottom w:val="none" w:sz="0" w:space="0" w:color="auto"/>
            <w:right w:val="none" w:sz="0" w:space="0" w:color="auto"/>
          </w:divBdr>
        </w:div>
        <w:div w:id="1773011620">
          <w:marLeft w:val="0"/>
          <w:marRight w:val="0"/>
          <w:marTop w:val="0"/>
          <w:marBottom w:val="0"/>
          <w:divBdr>
            <w:top w:val="none" w:sz="0" w:space="0" w:color="auto"/>
            <w:left w:val="none" w:sz="0" w:space="0" w:color="auto"/>
            <w:bottom w:val="none" w:sz="0" w:space="0" w:color="auto"/>
            <w:right w:val="none" w:sz="0" w:space="0" w:color="auto"/>
          </w:divBdr>
        </w:div>
        <w:div w:id="1187910778">
          <w:marLeft w:val="0"/>
          <w:marRight w:val="0"/>
          <w:marTop w:val="0"/>
          <w:marBottom w:val="0"/>
          <w:divBdr>
            <w:top w:val="none" w:sz="0" w:space="0" w:color="auto"/>
            <w:left w:val="none" w:sz="0" w:space="0" w:color="auto"/>
            <w:bottom w:val="none" w:sz="0" w:space="0" w:color="auto"/>
            <w:right w:val="none" w:sz="0" w:space="0" w:color="auto"/>
          </w:divBdr>
        </w:div>
        <w:div w:id="499807201">
          <w:marLeft w:val="0"/>
          <w:marRight w:val="0"/>
          <w:marTop w:val="0"/>
          <w:marBottom w:val="0"/>
          <w:divBdr>
            <w:top w:val="none" w:sz="0" w:space="0" w:color="auto"/>
            <w:left w:val="none" w:sz="0" w:space="0" w:color="auto"/>
            <w:bottom w:val="none" w:sz="0" w:space="0" w:color="auto"/>
            <w:right w:val="none" w:sz="0" w:space="0" w:color="auto"/>
          </w:divBdr>
        </w:div>
        <w:div w:id="519196983">
          <w:marLeft w:val="0"/>
          <w:marRight w:val="0"/>
          <w:marTop w:val="0"/>
          <w:marBottom w:val="0"/>
          <w:divBdr>
            <w:top w:val="none" w:sz="0" w:space="0" w:color="auto"/>
            <w:left w:val="none" w:sz="0" w:space="0" w:color="auto"/>
            <w:bottom w:val="none" w:sz="0" w:space="0" w:color="auto"/>
            <w:right w:val="none" w:sz="0" w:space="0" w:color="auto"/>
          </w:divBdr>
        </w:div>
        <w:div w:id="1575772444">
          <w:marLeft w:val="0"/>
          <w:marRight w:val="0"/>
          <w:marTop w:val="0"/>
          <w:marBottom w:val="0"/>
          <w:divBdr>
            <w:top w:val="none" w:sz="0" w:space="0" w:color="auto"/>
            <w:left w:val="none" w:sz="0" w:space="0" w:color="auto"/>
            <w:bottom w:val="none" w:sz="0" w:space="0" w:color="auto"/>
            <w:right w:val="none" w:sz="0" w:space="0" w:color="auto"/>
          </w:divBdr>
        </w:div>
        <w:div w:id="584145447">
          <w:marLeft w:val="0"/>
          <w:marRight w:val="0"/>
          <w:marTop w:val="0"/>
          <w:marBottom w:val="0"/>
          <w:divBdr>
            <w:top w:val="none" w:sz="0" w:space="0" w:color="auto"/>
            <w:left w:val="none" w:sz="0" w:space="0" w:color="auto"/>
            <w:bottom w:val="none" w:sz="0" w:space="0" w:color="auto"/>
            <w:right w:val="none" w:sz="0" w:space="0" w:color="auto"/>
          </w:divBdr>
        </w:div>
        <w:div w:id="790825409">
          <w:marLeft w:val="0"/>
          <w:marRight w:val="0"/>
          <w:marTop w:val="0"/>
          <w:marBottom w:val="0"/>
          <w:divBdr>
            <w:top w:val="none" w:sz="0" w:space="0" w:color="auto"/>
            <w:left w:val="none" w:sz="0" w:space="0" w:color="auto"/>
            <w:bottom w:val="none" w:sz="0" w:space="0" w:color="auto"/>
            <w:right w:val="none" w:sz="0" w:space="0" w:color="auto"/>
          </w:divBdr>
        </w:div>
        <w:div w:id="718939400">
          <w:marLeft w:val="0"/>
          <w:marRight w:val="0"/>
          <w:marTop w:val="0"/>
          <w:marBottom w:val="0"/>
          <w:divBdr>
            <w:top w:val="none" w:sz="0" w:space="0" w:color="auto"/>
            <w:left w:val="none" w:sz="0" w:space="0" w:color="auto"/>
            <w:bottom w:val="none" w:sz="0" w:space="0" w:color="auto"/>
            <w:right w:val="none" w:sz="0" w:space="0" w:color="auto"/>
          </w:divBdr>
        </w:div>
        <w:div w:id="722172148">
          <w:marLeft w:val="0"/>
          <w:marRight w:val="0"/>
          <w:marTop w:val="0"/>
          <w:marBottom w:val="0"/>
          <w:divBdr>
            <w:top w:val="none" w:sz="0" w:space="0" w:color="auto"/>
            <w:left w:val="none" w:sz="0" w:space="0" w:color="auto"/>
            <w:bottom w:val="none" w:sz="0" w:space="0" w:color="auto"/>
            <w:right w:val="none" w:sz="0" w:space="0" w:color="auto"/>
          </w:divBdr>
        </w:div>
        <w:div w:id="1291012018">
          <w:marLeft w:val="0"/>
          <w:marRight w:val="0"/>
          <w:marTop w:val="0"/>
          <w:marBottom w:val="0"/>
          <w:divBdr>
            <w:top w:val="none" w:sz="0" w:space="0" w:color="auto"/>
            <w:left w:val="none" w:sz="0" w:space="0" w:color="auto"/>
            <w:bottom w:val="none" w:sz="0" w:space="0" w:color="auto"/>
            <w:right w:val="none" w:sz="0" w:space="0" w:color="auto"/>
          </w:divBdr>
        </w:div>
        <w:div w:id="90518674">
          <w:marLeft w:val="0"/>
          <w:marRight w:val="0"/>
          <w:marTop w:val="0"/>
          <w:marBottom w:val="0"/>
          <w:divBdr>
            <w:top w:val="none" w:sz="0" w:space="0" w:color="auto"/>
            <w:left w:val="none" w:sz="0" w:space="0" w:color="auto"/>
            <w:bottom w:val="none" w:sz="0" w:space="0" w:color="auto"/>
            <w:right w:val="none" w:sz="0" w:space="0" w:color="auto"/>
          </w:divBdr>
        </w:div>
        <w:div w:id="1406144317">
          <w:marLeft w:val="0"/>
          <w:marRight w:val="0"/>
          <w:marTop w:val="0"/>
          <w:marBottom w:val="0"/>
          <w:divBdr>
            <w:top w:val="none" w:sz="0" w:space="0" w:color="auto"/>
            <w:left w:val="none" w:sz="0" w:space="0" w:color="auto"/>
            <w:bottom w:val="none" w:sz="0" w:space="0" w:color="auto"/>
            <w:right w:val="none" w:sz="0" w:space="0" w:color="auto"/>
          </w:divBdr>
        </w:div>
        <w:div w:id="699742179">
          <w:marLeft w:val="0"/>
          <w:marRight w:val="0"/>
          <w:marTop w:val="0"/>
          <w:marBottom w:val="0"/>
          <w:divBdr>
            <w:top w:val="none" w:sz="0" w:space="0" w:color="auto"/>
            <w:left w:val="none" w:sz="0" w:space="0" w:color="auto"/>
            <w:bottom w:val="none" w:sz="0" w:space="0" w:color="auto"/>
            <w:right w:val="none" w:sz="0" w:space="0" w:color="auto"/>
          </w:divBdr>
        </w:div>
        <w:div w:id="217203484">
          <w:marLeft w:val="0"/>
          <w:marRight w:val="0"/>
          <w:marTop w:val="0"/>
          <w:marBottom w:val="0"/>
          <w:divBdr>
            <w:top w:val="none" w:sz="0" w:space="0" w:color="auto"/>
            <w:left w:val="none" w:sz="0" w:space="0" w:color="auto"/>
            <w:bottom w:val="none" w:sz="0" w:space="0" w:color="auto"/>
            <w:right w:val="none" w:sz="0" w:space="0" w:color="auto"/>
          </w:divBdr>
        </w:div>
        <w:div w:id="433405232">
          <w:marLeft w:val="0"/>
          <w:marRight w:val="0"/>
          <w:marTop w:val="0"/>
          <w:marBottom w:val="0"/>
          <w:divBdr>
            <w:top w:val="none" w:sz="0" w:space="0" w:color="auto"/>
            <w:left w:val="none" w:sz="0" w:space="0" w:color="auto"/>
            <w:bottom w:val="none" w:sz="0" w:space="0" w:color="auto"/>
            <w:right w:val="none" w:sz="0" w:space="0" w:color="auto"/>
          </w:divBdr>
        </w:div>
        <w:div w:id="59595296">
          <w:marLeft w:val="0"/>
          <w:marRight w:val="0"/>
          <w:marTop w:val="0"/>
          <w:marBottom w:val="0"/>
          <w:divBdr>
            <w:top w:val="none" w:sz="0" w:space="0" w:color="auto"/>
            <w:left w:val="none" w:sz="0" w:space="0" w:color="auto"/>
            <w:bottom w:val="none" w:sz="0" w:space="0" w:color="auto"/>
            <w:right w:val="none" w:sz="0" w:space="0" w:color="auto"/>
          </w:divBdr>
        </w:div>
        <w:div w:id="797801686">
          <w:marLeft w:val="0"/>
          <w:marRight w:val="0"/>
          <w:marTop w:val="0"/>
          <w:marBottom w:val="0"/>
          <w:divBdr>
            <w:top w:val="none" w:sz="0" w:space="0" w:color="auto"/>
            <w:left w:val="none" w:sz="0" w:space="0" w:color="auto"/>
            <w:bottom w:val="none" w:sz="0" w:space="0" w:color="auto"/>
            <w:right w:val="none" w:sz="0" w:space="0" w:color="auto"/>
          </w:divBdr>
        </w:div>
        <w:div w:id="1441487727">
          <w:marLeft w:val="0"/>
          <w:marRight w:val="0"/>
          <w:marTop w:val="0"/>
          <w:marBottom w:val="0"/>
          <w:divBdr>
            <w:top w:val="none" w:sz="0" w:space="0" w:color="auto"/>
            <w:left w:val="none" w:sz="0" w:space="0" w:color="auto"/>
            <w:bottom w:val="none" w:sz="0" w:space="0" w:color="auto"/>
            <w:right w:val="none" w:sz="0" w:space="0" w:color="auto"/>
          </w:divBdr>
        </w:div>
        <w:div w:id="1388533176">
          <w:marLeft w:val="0"/>
          <w:marRight w:val="0"/>
          <w:marTop w:val="0"/>
          <w:marBottom w:val="0"/>
          <w:divBdr>
            <w:top w:val="none" w:sz="0" w:space="0" w:color="auto"/>
            <w:left w:val="none" w:sz="0" w:space="0" w:color="auto"/>
            <w:bottom w:val="none" w:sz="0" w:space="0" w:color="auto"/>
            <w:right w:val="none" w:sz="0" w:space="0" w:color="auto"/>
          </w:divBdr>
        </w:div>
        <w:div w:id="393892744">
          <w:marLeft w:val="0"/>
          <w:marRight w:val="0"/>
          <w:marTop w:val="0"/>
          <w:marBottom w:val="0"/>
          <w:divBdr>
            <w:top w:val="none" w:sz="0" w:space="0" w:color="auto"/>
            <w:left w:val="none" w:sz="0" w:space="0" w:color="auto"/>
            <w:bottom w:val="none" w:sz="0" w:space="0" w:color="auto"/>
            <w:right w:val="none" w:sz="0" w:space="0" w:color="auto"/>
          </w:divBdr>
        </w:div>
        <w:div w:id="932129292">
          <w:marLeft w:val="0"/>
          <w:marRight w:val="0"/>
          <w:marTop w:val="0"/>
          <w:marBottom w:val="0"/>
          <w:divBdr>
            <w:top w:val="none" w:sz="0" w:space="0" w:color="auto"/>
            <w:left w:val="none" w:sz="0" w:space="0" w:color="auto"/>
            <w:bottom w:val="none" w:sz="0" w:space="0" w:color="auto"/>
            <w:right w:val="none" w:sz="0" w:space="0" w:color="auto"/>
          </w:divBdr>
        </w:div>
        <w:div w:id="407850426">
          <w:marLeft w:val="0"/>
          <w:marRight w:val="0"/>
          <w:marTop w:val="0"/>
          <w:marBottom w:val="0"/>
          <w:divBdr>
            <w:top w:val="none" w:sz="0" w:space="0" w:color="auto"/>
            <w:left w:val="none" w:sz="0" w:space="0" w:color="auto"/>
            <w:bottom w:val="none" w:sz="0" w:space="0" w:color="auto"/>
            <w:right w:val="none" w:sz="0" w:space="0" w:color="auto"/>
          </w:divBdr>
        </w:div>
        <w:div w:id="1796095134">
          <w:marLeft w:val="0"/>
          <w:marRight w:val="0"/>
          <w:marTop w:val="0"/>
          <w:marBottom w:val="0"/>
          <w:divBdr>
            <w:top w:val="none" w:sz="0" w:space="0" w:color="auto"/>
            <w:left w:val="none" w:sz="0" w:space="0" w:color="auto"/>
            <w:bottom w:val="none" w:sz="0" w:space="0" w:color="auto"/>
            <w:right w:val="none" w:sz="0" w:space="0" w:color="auto"/>
          </w:divBdr>
        </w:div>
        <w:div w:id="329794651">
          <w:marLeft w:val="0"/>
          <w:marRight w:val="0"/>
          <w:marTop w:val="0"/>
          <w:marBottom w:val="0"/>
          <w:divBdr>
            <w:top w:val="none" w:sz="0" w:space="0" w:color="auto"/>
            <w:left w:val="none" w:sz="0" w:space="0" w:color="auto"/>
            <w:bottom w:val="none" w:sz="0" w:space="0" w:color="auto"/>
            <w:right w:val="none" w:sz="0" w:space="0" w:color="auto"/>
          </w:divBdr>
        </w:div>
        <w:div w:id="1774594320">
          <w:marLeft w:val="0"/>
          <w:marRight w:val="0"/>
          <w:marTop w:val="0"/>
          <w:marBottom w:val="0"/>
          <w:divBdr>
            <w:top w:val="none" w:sz="0" w:space="0" w:color="auto"/>
            <w:left w:val="none" w:sz="0" w:space="0" w:color="auto"/>
            <w:bottom w:val="none" w:sz="0" w:space="0" w:color="auto"/>
            <w:right w:val="none" w:sz="0" w:space="0" w:color="auto"/>
          </w:divBdr>
        </w:div>
        <w:div w:id="1476484793">
          <w:marLeft w:val="0"/>
          <w:marRight w:val="0"/>
          <w:marTop w:val="0"/>
          <w:marBottom w:val="0"/>
          <w:divBdr>
            <w:top w:val="none" w:sz="0" w:space="0" w:color="auto"/>
            <w:left w:val="none" w:sz="0" w:space="0" w:color="auto"/>
            <w:bottom w:val="none" w:sz="0" w:space="0" w:color="auto"/>
            <w:right w:val="none" w:sz="0" w:space="0" w:color="auto"/>
          </w:divBdr>
        </w:div>
        <w:div w:id="2061203294">
          <w:marLeft w:val="0"/>
          <w:marRight w:val="0"/>
          <w:marTop w:val="0"/>
          <w:marBottom w:val="0"/>
          <w:divBdr>
            <w:top w:val="none" w:sz="0" w:space="0" w:color="auto"/>
            <w:left w:val="none" w:sz="0" w:space="0" w:color="auto"/>
            <w:bottom w:val="none" w:sz="0" w:space="0" w:color="auto"/>
            <w:right w:val="none" w:sz="0" w:space="0" w:color="auto"/>
          </w:divBdr>
        </w:div>
        <w:div w:id="1803618987">
          <w:marLeft w:val="0"/>
          <w:marRight w:val="0"/>
          <w:marTop w:val="0"/>
          <w:marBottom w:val="0"/>
          <w:divBdr>
            <w:top w:val="none" w:sz="0" w:space="0" w:color="auto"/>
            <w:left w:val="none" w:sz="0" w:space="0" w:color="auto"/>
            <w:bottom w:val="none" w:sz="0" w:space="0" w:color="auto"/>
            <w:right w:val="none" w:sz="0" w:space="0" w:color="auto"/>
          </w:divBdr>
        </w:div>
        <w:div w:id="1339187146">
          <w:marLeft w:val="0"/>
          <w:marRight w:val="0"/>
          <w:marTop w:val="0"/>
          <w:marBottom w:val="0"/>
          <w:divBdr>
            <w:top w:val="none" w:sz="0" w:space="0" w:color="auto"/>
            <w:left w:val="none" w:sz="0" w:space="0" w:color="auto"/>
            <w:bottom w:val="none" w:sz="0" w:space="0" w:color="auto"/>
            <w:right w:val="none" w:sz="0" w:space="0" w:color="auto"/>
          </w:divBdr>
        </w:div>
        <w:div w:id="1938363926">
          <w:marLeft w:val="0"/>
          <w:marRight w:val="0"/>
          <w:marTop w:val="0"/>
          <w:marBottom w:val="0"/>
          <w:divBdr>
            <w:top w:val="none" w:sz="0" w:space="0" w:color="auto"/>
            <w:left w:val="none" w:sz="0" w:space="0" w:color="auto"/>
            <w:bottom w:val="none" w:sz="0" w:space="0" w:color="auto"/>
            <w:right w:val="none" w:sz="0" w:space="0" w:color="auto"/>
          </w:divBdr>
        </w:div>
        <w:div w:id="1256741786">
          <w:marLeft w:val="0"/>
          <w:marRight w:val="0"/>
          <w:marTop w:val="0"/>
          <w:marBottom w:val="0"/>
          <w:divBdr>
            <w:top w:val="none" w:sz="0" w:space="0" w:color="auto"/>
            <w:left w:val="none" w:sz="0" w:space="0" w:color="auto"/>
            <w:bottom w:val="none" w:sz="0" w:space="0" w:color="auto"/>
            <w:right w:val="none" w:sz="0" w:space="0" w:color="auto"/>
          </w:divBdr>
        </w:div>
        <w:div w:id="1082334097">
          <w:marLeft w:val="0"/>
          <w:marRight w:val="0"/>
          <w:marTop w:val="0"/>
          <w:marBottom w:val="0"/>
          <w:divBdr>
            <w:top w:val="none" w:sz="0" w:space="0" w:color="auto"/>
            <w:left w:val="none" w:sz="0" w:space="0" w:color="auto"/>
            <w:bottom w:val="none" w:sz="0" w:space="0" w:color="auto"/>
            <w:right w:val="none" w:sz="0" w:space="0" w:color="auto"/>
          </w:divBdr>
        </w:div>
        <w:div w:id="249698649">
          <w:marLeft w:val="0"/>
          <w:marRight w:val="0"/>
          <w:marTop w:val="0"/>
          <w:marBottom w:val="0"/>
          <w:divBdr>
            <w:top w:val="none" w:sz="0" w:space="0" w:color="auto"/>
            <w:left w:val="none" w:sz="0" w:space="0" w:color="auto"/>
            <w:bottom w:val="none" w:sz="0" w:space="0" w:color="auto"/>
            <w:right w:val="none" w:sz="0" w:space="0" w:color="auto"/>
          </w:divBdr>
        </w:div>
        <w:div w:id="1881277846">
          <w:marLeft w:val="0"/>
          <w:marRight w:val="0"/>
          <w:marTop w:val="0"/>
          <w:marBottom w:val="0"/>
          <w:divBdr>
            <w:top w:val="none" w:sz="0" w:space="0" w:color="auto"/>
            <w:left w:val="none" w:sz="0" w:space="0" w:color="auto"/>
            <w:bottom w:val="none" w:sz="0" w:space="0" w:color="auto"/>
            <w:right w:val="none" w:sz="0" w:space="0" w:color="auto"/>
          </w:divBdr>
        </w:div>
        <w:div w:id="1459254874">
          <w:marLeft w:val="0"/>
          <w:marRight w:val="0"/>
          <w:marTop w:val="0"/>
          <w:marBottom w:val="0"/>
          <w:divBdr>
            <w:top w:val="none" w:sz="0" w:space="0" w:color="auto"/>
            <w:left w:val="none" w:sz="0" w:space="0" w:color="auto"/>
            <w:bottom w:val="none" w:sz="0" w:space="0" w:color="auto"/>
            <w:right w:val="none" w:sz="0" w:space="0" w:color="auto"/>
          </w:divBdr>
        </w:div>
        <w:div w:id="1957982762">
          <w:marLeft w:val="0"/>
          <w:marRight w:val="0"/>
          <w:marTop w:val="0"/>
          <w:marBottom w:val="0"/>
          <w:divBdr>
            <w:top w:val="none" w:sz="0" w:space="0" w:color="auto"/>
            <w:left w:val="none" w:sz="0" w:space="0" w:color="auto"/>
            <w:bottom w:val="none" w:sz="0" w:space="0" w:color="auto"/>
            <w:right w:val="none" w:sz="0" w:space="0" w:color="auto"/>
          </w:divBdr>
        </w:div>
        <w:div w:id="1737825941">
          <w:marLeft w:val="0"/>
          <w:marRight w:val="0"/>
          <w:marTop w:val="0"/>
          <w:marBottom w:val="0"/>
          <w:divBdr>
            <w:top w:val="none" w:sz="0" w:space="0" w:color="auto"/>
            <w:left w:val="none" w:sz="0" w:space="0" w:color="auto"/>
            <w:bottom w:val="none" w:sz="0" w:space="0" w:color="auto"/>
            <w:right w:val="none" w:sz="0" w:space="0" w:color="auto"/>
          </w:divBdr>
        </w:div>
        <w:div w:id="1303926925">
          <w:marLeft w:val="0"/>
          <w:marRight w:val="0"/>
          <w:marTop w:val="0"/>
          <w:marBottom w:val="0"/>
          <w:divBdr>
            <w:top w:val="none" w:sz="0" w:space="0" w:color="auto"/>
            <w:left w:val="none" w:sz="0" w:space="0" w:color="auto"/>
            <w:bottom w:val="none" w:sz="0" w:space="0" w:color="auto"/>
            <w:right w:val="none" w:sz="0" w:space="0" w:color="auto"/>
          </w:divBdr>
        </w:div>
        <w:div w:id="815727177">
          <w:marLeft w:val="0"/>
          <w:marRight w:val="0"/>
          <w:marTop w:val="0"/>
          <w:marBottom w:val="0"/>
          <w:divBdr>
            <w:top w:val="none" w:sz="0" w:space="0" w:color="auto"/>
            <w:left w:val="none" w:sz="0" w:space="0" w:color="auto"/>
            <w:bottom w:val="none" w:sz="0" w:space="0" w:color="auto"/>
            <w:right w:val="none" w:sz="0" w:space="0" w:color="auto"/>
          </w:divBdr>
        </w:div>
        <w:div w:id="811673983">
          <w:marLeft w:val="0"/>
          <w:marRight w:val="0"/>
          <w:marTop w:val="0"/>
          <w:marBottom w:val="0"/>
          <w:divBdr>
            <w:top w:val="none" w:sz="0" w:space="0" w:color="auto"/>
            <w:left w:val="none" w:sz="0" w:space="0" w:color="auto"/>
            <w:bottom w:val="none" w:sz="0" w:space="0" w:color="auto"/>
            <w:right w:val="none" w:sz="0" w:space="0" w:color="auto"/>
          </w:divBdr>
        </w:div>
        <w:div w:id="2000575363">
          <w:marLeft w:val="0"/>
          <w:marRight w:val="0"/>
          <w:marTop w:val="0"/>
          <w:marBottom w:val="0"/>
          <w:divBdr>
            <w:top w:val="none" w:sz="0" w:space="0" w:color="auto"/>
            <w:left w:val="none" w:sz="0" w:space="0" w:color="auto"/>
            <w:bottom w:val="none" w:sz="0" w:space="0" w:color="auto"/>
            <w:right w:val="none" w:sz="0" w:space="0" w:color="auto"/>
          </w:divBdr>
        </w:div>
        <w:div w:id="1319768702">
          <w:marLeft w:val="0"/>
          <w:marRight w:val="0"/>
          <w:marTop w:val="0"/>
          <w:marBottom w:val="0"/>
          <w:divBdr>
            <w:top w:val="none" w:sz="0" w:space="0" w:color="auto"/>
            <w:left w:val="none" w:sz="0" w:space="0" w:color="auto"/>
            <w:bottom w:val="none" w:sz="0" w:space="0" w:color="auto"/>
            <w:right w:val="none" w:sz="0" w:space="0" w:color="auto"/>
          </w:divBdr>
        </w:div>
        <w:div w:id="1880391436">
          <w:marLeft w:val="0"/>
          <w:marRight w:val="0"/>
          <w:marTop w:val="0"/>
          <w:marBottom w:val="0"/>
          <w:divBdr>
            <w:top w:val="none" w:sz="0" w:space="0" w:color="auto"/>
            <w:left w:val="none" w:sz="0" w:space="0" w:color="auto"/>
            <w:bottom w:val="none" w:sz="0" w:space="0" w:color="auto"/>
            <w:right w:val="none" w:sz="0" w:space="0" w:color="auto"/>
          </w:divBdr>
        </w:div>
        <w:div w:id="793209232">
          <w:marLeft w:val="0"/>
          <w:marRight w:val="0"/>
          <w:marTop w:val="0"/>
          <w:marBottom w:val="0"/>
          <w:divBdr>
            <w:top w:val="none" w:sz="0" w:space="0" w:color="auto"/>
            <w:left w:val="none" w:sz="0" w:space="0" w:color="auto"/>
            <w:bottom w:val="none" w:sz="0" w:space="0" w:color="auto"/>
            <w:right w:val="none" w:sz="0" w:space="0" w:color="auto"/>
          </w:divBdr>
        </w:div>
        <w:div w:id="1802848450">
          <w:marLeft w:val="0"/>
          <w:marRight w:val="0"/>
          <w:marTop w:val="0"/>
          <w:marBottom w:val="0"/>
          <w:divBdr>
            <w:top w:val="none" w:sz="0" w:space="0" w:color="auto"/>
            <w:left w:val="none" w:sz="0" w:space="0" w:color="auto"/>
            <w:bottom w:val="none" w:sz="0" w:space="0" w:color="auto"/>
            <w:right w:val="none" w:sz="0" w:space="0" w:color="auto"/>
          </w:divBdr>
        </w:div>
        <w:div w:id="1753430824">
          <w:marLeft w:val="0"/>
          <w:marRight w:val="0"/>
          <w:marTop w:val="0"/>
          <w:marBottom w:val="0"/>
          <w:divBdr>
            <w:top w:val="none" w:sz="0" w:space="0" w:color="auto"/>
            <w:left w:val="none" w:sz="0" w:space="0" w:color="auto"/>
            <w:bottom w:val="none" w:sz="0" w:space="0" w:color="auto"/>
            <w:right w:val="none" w:sz="0" w:space="0" w:color="auto"/>
          </w:divBdr>
        </w:div>
        <w:div w:id="2016572350">
          <w:marLeft w:val="0"/>
          <w:marRight w:val="0"/>
          <w:marTop w:val="0"/>
          <w:marBottom w:val="0"/>
          <w:divBdr>
            <w:top w:val="none" w:sz="0" w:space="0" w:color="auto"/>
            <w:left w:val="none" w:sz="0" w:space="0" w:color="auto"/>
            <w:bottom w:val="none" w:sz="0" w:space="0" w:color="auto"/>
            <w:right w:val="none" w:sz="0" w:space="0" w:color="auto"/>
          </w:divBdr>
        </w:div>
        <w:div w:id="1959139155">
          <w:marLeft w:val="0"/>
          <w:marRight w:val="0"/>
          <w:marTop w:val="0"/>
          <w:marBottom w:val="0"/>
          <w:divBdr>
            <w:top w:val="none" w:sz="0" w:space="0" w:color="auto"/>
            <w:left w:val="none" w:sz="0" w:space="0" w:color="auto"/>
            <w:bottom w:val="none" w:sz="0" w:space="0" w:color="auto"/>
            <w:right w:val="none" w:sz="0" w:space="0" w:color="auto"/>
          </w:divBdr>
        </w:div>
        <w:div w:id="1260943479">
          <w:marLeft w:val="0"/>
          <w:marRight w:val="0"/>
          <w:marTop w:val="0"/>
          <w:marBottom w:val="0"/>
          <w:divBdr>
            <w:top w:val="none" w:sz="0" w:space="0" w:color="auto"/>
            <w:left w:val="none" w:sz="0" w:space="0" w:color="auto"/>
            <w:bottom w:val="none" w:sz="0" w:space="0" w:color="auto"/>
            <w:right w:val="none" w:sz="0" w:space="0" w:color="auto"/>
          </w:divBdr>
        </w:div>
        <w:div w:id="119616384">
          <w:marLeft w:val="0"/>
          <w:marRight w:val="0"/>
          <w:marTop w:val="0"/>
          <w:marBottom w:val="0"/>
          <w:divBdr>
            <w:top w:val="none" w:sz="0" w:space="0" w:color="auto"/>
            <w:left w:val="none" w:sz="0" w:space="0" w:color="auto"/>
            <w:bottom w:val="none" w:sz="0" w:space="0" w:color="auto"/>
            <w:right w:val="none" w:sz="0" w:space="0" w:color="auto"/>
          </w:divBdr>
        </w:div>
        <w:div w:id="1542017599">
          <w:marLeft w:val="0"/>
          <w:marRight w:val="0"/>
          <w:marTop w:val="0"/>
          <w:marBottom w:val="0"/>
          <w:divBdr>
            <w:top w:val="none" w:sz="0" w:space="0" w:color="auto"/>
            <w:left w:val="none" w:sz="0" w:space="0" w:color="auto"/>
            <w:bottom w:val="none" w:sz="0" w:space="0" w:color="auto"/>
            <w:right w:val="none" w:sz="0" w:space="0" w:color="auto"/>
          </w:divBdr>
        </w:div>
        <w:div w:id="1779134740">
          <w:marLeft w:val="0"/>
          <w:marRight w:val="0"/>
          <w:marTop w:val="0"/>
          <w:marBottom w:val="0"/>
          <w:divBdr>
            <w:top w:val="none" w:sz="0" w:space="0" w:color="auto"/>
            <w:left w:val="none" w:sz="0" w:space="0" w:color="auto"/>
            <w:bottom w:val="none" w:sz="0" w:space="0" w:color="auto"/>
            <w:right w:val="none" w:sz="0" w:space="0" w:color="auto"/>
          </w:divBdr>
        </w:div>
        <w:div w:id="961351854">
          <w:marLeft w:val="0"/>
          <w:marRight w:val="0"/>
          <w:marTop w:val="0"/>
          <w:marBottom w:val="0"/>
          <w:divBdr>
            <w:top w:val="none" w:sz="0" w:space="0" w:color="auto"/>
            <w:left w:val="none" w:sz="0" w:space="0" w:color="auto"/>
            <w:bottom w:val="none" w:sz="0" w:space="0" w:color="auto"/>
            <w:right w:val="none" w:sz="0" w:space="0" w:color="auto"/>
          </w:divBdr>
        </w:div>
        <w:div w:id="671092">
          <w:marLeft w:val="0"/>
          <w:marRight w:val="0"/>
          <w:marTop w:val="0"/>
          <w:marBottom w:val="0"/>
          <w:divBdr>
            <w:top w:val="none" w:sz="0" w:space="0" w:color="auto"/>
            <w:left w:val="none" w:sz="0" w:space="0" w:color="auto"/>
            <w:bottom w:val="none" w:sz="0" w:space="0" w:color="auto"/>
            <w:right w:val="none" w:sz="0" w:space="0" w:color="auto"/>
          </w:divBdr>
        </w:div>
        <w:div w:id="541407795">
          <w:marLeft w:val="0"/>
          <w:marRight w:val="0"/>
          <w:marTop w:val="0"/>
          <w:marBottom w:val="0"/>
          <w:divBdr>
            <w:top w:val="none" w:sz="0" w:space="0" w:color="auto"/>
            <w:left w:val="none" w:sz="0" w:space="0" w:color="auto"/>
            <w:bottom w:val="none" w:sz="0" w:space="0" w:color="auto"/>
            <w:right w:val="none" w:sz="0" w:space="0" w:color="auto"/>
          </w:divBdr>
        </w:div>
        <w:div w:id="1591767586">
          <w:marLeft w:val="0"/>
          <w:marRight w:val="0"/>
          <w:marTop w:val="0"/>
          <w:marBottom w:val="0"/>
          <w:divBdr>
            <w:top w:val="none" w:sz="0" w:space="0" w:color="auto"/>
            <w:left w:val="none" w:sz="0" w:space="0" w:color="auto"/>
            <w:bottom w:val="none" w:sz="0" w:space="0" w:color="auto"/>
            <w:right w:val="none" w:sz="0" w:space="0" w:color="auto"/>
          </w:divBdr>
        </w:div>
        <w:div w:id="990871098">
          <w:marLeft w:val="0"/>
          <w:marRight w:val="0"/>
          <w:marTop w:val="0"/>
          <w:marBottom w:val="0"/>
          <w:divBdr>
            <w:top w:val="none" w:sz="0" w:space="0" w:color="auto"/>
            <w:left w:val="none" w:sz="0" w:space="0" w:color="auto"/>
            <w:bottom w:val="none" w:sz="0" w:space="0" w:color="auto"/>
            <w:right w:val="none" w:sz="0" w:space="0" w:color="auto"/>
          </w:divBdr>
        </w:div>
        <w:div w:id="374695617">
          <w:marLeft w:val="0"/>
          <w:marRight w:val="0"/>
          <w:marTop w:val="0"/>
          <w:marBottom w:val="0"/>
          <w:divBdr>
            <w:top w:val="none" w:sz="0" w:space="0" w:color="auto"/>
            <w:left w:val="none" w:sz="0" w:space="0" w:color="auto"/>
            <w:bottom w:val="none" w:sz="0" w:space="0" w:color="auto"/>
            <w:right w:val="none" w:sz="0" w:space="0" w:color="auto"/>
          </w:divBdr>
        </w:div>
        <w:div w:id="585773439">
          <w:marLeft w:val="0"/>
          <w:marRight w:val="0"/>
          <w:marTop w:val="0"/>
          <w:marBottom w:val="0"/>
          <w:divBdr>
            <w:top w:val="none" w:sz="0" w:space="0" w:color="auto"/>
            <w:left w:val="none" w:sz="0" w:space="0" w:color="auto"/>
            <w:bottom w:val="none" w:sz="0" w:space="0" w:color="auto"/>
            <w:right w:val="none" w:sz="0" w:space="0" w:color="auto"/>
          </w:divBdr>
        </w:div>
        <w:div w:id="1740596653">
          <w:marLeft w:val="0"/>
          <w:marRight w:val="0"/>
          <w:marTop w:val="0"/>
          <w:marBottom w:val="0"/>
          <w:divBdr>
            <w:top w:val="none" w:sz="0" w:space="0" w:color="auto"/>
            <w:left w:val="none" w:sz="0" w:space="0" w:color="auto"/>
            <w:bottom w:val="none" w:sz="0" w:space="0" w:color="auto"/>
            <w:right w:val="none" w:sz="0" w:space="0" w:color="auto"/>
          </w:divBdr>
        </w:div>
        <w:div w:id="937566429">
          <w:marLeft w:val="0"/>
          <w:marRight w:val="0"/>
          <w:marTop w:val="0"/>
          <w:marBottom w:val="0"/>
          <w:divBdr>
            <w:top w:val="none" w:sz="0" w:space="0" w:color="auto"/>
            <w:left w:val="none" w:sz="0" w:space="0" w:color="auto"/>
            <w:bottom w:val="none" w:sz="0" w:space="0" w:color="auto"/>
            <w:right w:val="none" w:sz="0" w:space="0" w:color="auto"/>
          </w:divBdr>
        </w:div>
        <w:div w:id="1167402724">
          <w:marLeft w:val="0"/>
          <w:marRight w:val="0"/>
          <w:marTop w:val="0"/>
          <w:marBottom w:val="0"/>
          <w:divBdr>
            <w:top w:val="none" w:sz="0" w:space="0" w:color="auto"/>
            <w:left w:val="none" w:sz="0" w:space="0" w:color="auto"/>
            <w:bottom w:val="none" w:sz="0" w:space="0" w:color="auto"/>
            <w:right w:val="none" w:sz="0" w:space="0" w:color="auto"/>
          </w:divBdr>
        </w:div>
        <w:div w:id="400759278">
          <w:marLeft w:val="0"/>
          <w:marRight w:val="0"/>
          <w:marTop w:val="0"/>
          <w:marBottom w:val="0"/>
          <w:divBdr>
            <w:top w:val="none" w:sz="0" w:space="0" w:color="auto"/>
            <w:left w:val="none" w:sz="0" w:space="0" w:color="auto"/>
            <w:bottom w:val="none" w:sz="0" w:space="0" w:color="auto"/>
            <w:right w:val="none" w:sz="0" w:space="0" w:color="auto"/>
          </w:divBdr>
        </w:div>
        <w:div w:id="1488473046">
          <w:marLeft w:val="0"/>
          <w:marRight w:val="0"/>
          <w:marTop w:val="0"/>
          <w:marBottom w:val="0"/>
          <w:divBdr>
            <w:top w:val="none" w:sz="0" w:space="0" w:color="auto"/>
            <w:left w:val="none" w:sz="0" w:space="0" w:color="auto"/>
            <w:bottom w:val="none" w:sz="0" w:space="0" w:color="auto"/>
            <w:right w:val="none" w:sz="0" w:space="0" w:color="auto"/>
          </w:divBdr>
        </w:div>
        <w:div w:id="2138332912">
          <w:marLeft w:val="0"/>
          <w:marRight w:val="0"/>
          <w:marTop w:val="0"/>
          <w:marBottom w:val="0"/>
          <w:divBdr>
            <w:top w:val="none" w:sz="0" w:space="0" w:color="auto"/>
            <w:left w:val="none" w:sz="0" w:space="0" w:color="auto"/>
            <w:bottom w:val="none" w:sz="0" w:space="0" w:color="auto"/>
            <w:right w:val="none" w:sz="0" w:space="0" w:color="auto"/>
          </w:divBdr>
        </w:div>
        <w:div w:id="930896497">
          <w:marLeft w:val="0"/>
          <w:marRight w:val="0"/>
          <w:marTop w:val="0"/>
          <w:marBottom w:val="0"/>
          <w:divBdr>
            <w:top w:val="none" w:sz="0" w:space="0" w:color="auto"/>
            <w:left w:val="none" w:sz="0" w:space="0" w:color="auto"/>
            <w:bottom w:val="none" w:sz="0" w:space="0" w:color="auto"/>
            <w:right w:val="none" w:sz="0" w:space="0" w:color="auto"/>
          </w:divBdr>
        </w:div>
        <w:div w:id="1233469705">
          <w:marLeft w:val="0"/>
          <w:marRight w:val="0"/>
          <w:marTop w:val="0"/>
          <w:marBottom w:val="0"/>
          <w:divBdr>
            <w:top w:val="none" w:sz="0" w:space="0" w:color="auto"/>
            <w:left w:val="none" w:sz="0" w:space="0" w:color="auto"/>
            <w:bottom w:val="none" w:sz="0" w:space="0" w:color="auto"/>
            <w:right w:val="none" w:sz="0" w:space="0" w:color="auto"/>
          </w:divBdr>
        </w:div>
        <w:div w:id="315885612">
          <w:marLeft w:val="0"/>
          <w:marRight w:val="0"/>
          <w:marTop w:val="0"/>
          <w:marBottom w:val="0"/>
          <w:divBdr>
            <w:top w:val="none" w:sz="0" w:space="0" w:color="auto"/>
            <w:left w:val="none" w:sz="0" w:space="0" w:color="auto"/>
            <w:bottom w:val="none" w:sz="0" w:space="0" w:color="auto"/>
            <w:right w:val="none" w:sz="0" w:space="0" w:color="auto"/>
          </w:divBdr>
        </w:div>
        <w:div w:id="2133937967">
          <w:marLeft w:val="0"/>
          <w:marRight w:val="0"/>
          <w:marTop w:val="0"/>
          <w:marBottom w:val="0"/>
          <w:divBdr>
            <w:top w:val="none" w:sz="0" w:space="0" w:color="auto"/>
            <w:left w:val="none" w:sz="0" w:space="0" w:color="auto"/>
            <w:bottom w:val="none" w:sz="0" w:space="0" w:color="auto"/>
            <w:right w:val="none" w:sz="0" w:space="0" w:color="auto"/>
          </w:divBdr>
        </w:div>
        <w:div w:id="1448963196">
          <w:marLeft w:val="0"/>
          <w:marRight w:val="0"/>
          <w:marTop w:val="0"/>
          <w:marBottom w:val="0"/>
          <w:divBdr>
            <w:top w:val="none" w:sz="0" w:space="0" w:color="auto"/>
            <w:left w:val="none" w:sz="0" w:space="0" w:color="auto"/>
            <w:bottom w:val="none" w:sz="0" w:space="0" w:color="auto"/>
            <w:right w:val="none" w:sz="0" w:space="0" w:color="auto"/>
          </w:divBdr>
        </w:div>
        <w:div w:id="172963843">
          <w:marLeft w:val="0"/>
          <w:marRight w:val="0"/>
          <w:marTop w:val="0"/>
          <w:marBottom w:val="0"/>
          <w:divBdr>
            <w:top w:val="none" w:sz="0" w:space="0" w:color="auto"/>
            <w:left w:val="none" w:sz="0" w:space="0" w:color="auto"/>
            <w:bottom w:val="none" w:sz="0" w:space="0" w:color="auto"/>
            <w:right w:val="none" w:sz="0" w:space="0" w:color="auto"/>
          </w:divBdr>
        </w:div>
        <w:div w:id="1960644266">
          <w:marLeft w:val="0"/>
          <w:marRight w:val="0"/>
          <w:marTop w:val="0"/>
          <w:marBottom w:val="0"/>
          <w:divBdr>
            <w:top w:val="none" w:sz="0" w:space="0" w:color="auto"/>
            <w:left w:val="none" w:sz="0" w:space="0" w:color="auto"/>
            <w:bottom w:val="none" w:sz="0" w:space="0" w:color="auto"/>
            <w:right w:val="none" w:sz="0" w:space="0" w:color="auto"/>
          </w:divBdr>
        </w:div>
        <w:div w:id="391395214">
          <w:marLeft w:val="0"/>
          <w:marRight w:val="0"/>
          <w:marTop w:val="0"/>
          <w:marBottom w:val="0"/>
          <w:divBdr>
            <w:top w:val="none" w:sz="0" w:space="0" w:color="auto"/>
            <w:left w:val="none" w:sz="0" w:space="0" w:color="auto"/>
            <w:bottom w:val="none" w:sz="0" w:space="0" w:color="auto"/>
            <w:right w:val="none" w:sz="0" w:space="0" w:color="auto"/>
          </w:divBdr>
        </w:div>
        <w:div w:id="1710837190">
          <w:marLeft w:val="0"/>
          <w:marRight w:val="0"/>
          <w:marTop w:val="0"/>
          <w:marBottom w:val="0"/>
          <w:divBdr>
            <w:top w:val="none" w:sz="0" w:space="0" w:color="auto"/>
            <w:left w:val="none" w:sz="0" w:space="0" w:color="auto"/>
            <w:bottom w:val="none" w:sz="0" w:space="0" w:color="auto"/>
            <w:right w:val="none" w:sz="0" w:space="0" w:color="auto"/>
          </w:divBdr>
        </w:div>
        <w:div w:id="991253587">
          <w:marLeft w:val="0"/>
          <w:marRight w:val="0"/>
          <w:marTop w:val="0"/>
          <w:marBottom w:val="0"/>
          <w:divBdr>
            <w:top w:val="none" w:sz="0" w:space="0" w:color="auto"/>
            <w:left w:val="none" w:sz="0" w:space="0" w:color="auto"/>
            <w:bottom w:val="none" w:sz="0" w:space="0" w:color="auto"/>
            <w:right w:val="none" w:sz="0" w:space="0" w:color="auto"/>
          </w:divBdr>
        </w:div>
        <w:div w:id="166481317">
          <w:marLeft w:val="0"/>
          <w:marRight w:val="0"/>
          <w:marTop w:val="0"/>
          <w:marBottom w:val="0"/>
          <w:divBdr>
            <w:top w:val="none" w:sz="0" w:space="0" w:color="auto"/>
            <w:left w:val="none" w:sz="0" w:space="0" w:color="auto"/>
            <w:bottom w:val="none" w:sz="0" w:space="0" w:color="auto"/>
            <w:right w:val="none" w:sz="0" w:space="0" w:color="auto"/>
          </w:divBdr>
        </w:div>
        <w:div w:id="1112171635">
          <w:marLeft w:val="0"/>
          <w:marRight w:val="0"/>
          <w:marTop w:val="0"/>
          <w:marBottom w:val="0"/>
          <w:divBdr>
            <w:top w:val="none" w:sz="0" w:space="0" w:color="auto"/>
            <w:left w:val="none" w:sz="0" w:space="0" w:color="auto"/>
            <w:bottom w:val="none" w:sz="0" w:space="0" w:color="auto"/>
            <w:right w:val="none" w:sz="0" w:space="0" w:color="auto"/>
          </w:divBdr>
        </w:div>
        <w:div w:id="816385885">
          <w:marLeft w:val="0"/>
          <w:marRight w:val="0"/>
          <w:marTop w:val="0"/>
          <w:marBottom w:val="0"/>
          <w:divBdr>
            <w:top w:val="none" w:sz="0" w:space="0" w:color="auto"/>
            <w:left w:val="none" w:sz="0" w:space="0" w:color="auto"/>
            <w:bottom w:val="none" w:sz="0" w:space="0" w:color="auto"/>
            <w:right w:val="none" w:sz="0" w:space="0" w:color="auto"/>
          </w:divBdr>
        </w:div>
        <w:div w:id="1629125747">
          <w:marLeft w:val="0"/>
          <w:marRight w:val="0"/>
          <w:marTop w:val="0"/>
          <w:marBottom w:val="0"/>
          <w:divBdr>
            <w:top w:val="none" w:sz="0" w:space="0" w:color="auto"/>
            <w:left w:val="none" w:sz="0" w:space="0" w:color="auto"/>
            <w:bottom w:val="none" w:sz="0" w:space="0" w:color="auto"/>
            <w:right w:val="none" w:sz="0" w:space="0" w:color="auto"/>
          </w:divBdr>
        </w:div>
        <w:div w:id="2109810003">
          <w:marLeft w:val="0"/>
          <w:marRight w:val="0"/>
          <w:marTop w:val="0"/>
          <w:marBottom w:val="0"/>
          <w:divBdr>
            <w:top w:val="none" w:sz="0" w:space="0" w:color="auto"/>
            <w:left w:val="none" w:sz="0" w:space="0" w:color="auto"/>
            <w:bottom w:val="none" w:sz="0" w:space="0" w:color="auto"/>
            <w:right w:val="none" w:sz="0" w:space="0" w:color="auto"/>
          </w:divBdr>
        </w:div>
        <w:div w:id="55789442">
          <w:marLeft w:val="0"/>
          <w:marRight w:val="0"/>
          <w:marTop w:val="0"/>
          <w:marBottom w:val="0"/>
          <w:divBdr>
            <w:top w:val="none" w:sz="0" w:space="0" w:color="auto"/>
            <w:left w:val="none" w:sz="0" w:space="0" w:color="auto"/>
            <w:bottom w:val="none" w:sz="0" w:space="0" w:color="auto"/>
            <w:right w:val="none" w:sz="0" w:space="0" w:color="auto"/>
          </w:divBdr>
        </w:div>
        <w:div w:id="1435780846">
          <w:marLeft w:val="0"/>
          <w:marRight w:val="0"/>
          <w:marTop w:val="0"/>
          <w:marBottom w:val="0"/>
          <w:divBdr>
            <w:top w:val="none" w:sz="0" w:space="0" w:color="auto"/>
            <w:left w:val="none" w:sz="0" w:space="0" w:color="auto"/>
            <w:bottom w:val="none" w:sz="0" w:space="0" w:color="auto"/>
            <w:right w:val="none" w:sz="0" w:space="0" w:color="auto"/>
          </w:divBdr>
        </w:div>
        <w:div w:id="702630188">
          <w:marLeft w:val="0"/>
          <w:marRight w:val="0"/>
          <w:marTop w:val="0"/>
          <w:marBottom w:val="0"/>
          <w:divBdr>
            <w:top w:val="none" w:sz="0" w:space="0" w:color="auto"/>
            <w:left w:val="none" w:sz="0" w:space="0" w:color="auto"/>
            <w:bottom w:val="none" w:sz="0" w:space="0" w:color="auto"/>
            <w:right w:val="none" w:sz="0" w:space="0" w:color="auto"/>
          </w:divBdr>
        </w:div>
        <w:div w:id="946695114">
          <w:marLeft w:val="0"/>
          <w:marRight w:val="0"/>
          <w:marTop w:val="0"/>
          <w:marBottom w:val="0"/>
          <w:divBdr>
            <w:top w:val="none" w:sz="0" w:space="0" w:color="auto"/>
            <w:left w:val="none" w:sz="0" w:space="0" w:color="auto"/>
            <w:bottom w:val="none" w:sz="0" w:space="0" w:color="auto"/>
            <w:right w:val="none" w:sz="0" w:space="0" w:color="auto"/>
          </w:divBdr>
        </w:div>
        <w:div w:id="1101072118">
          <w:marLeft w:val="0"/>
          <w:marRight w:val="0"/>
          <w:marTop w:val="0"/>
          <w:marBottom w:val="0"/>
          <w:divBdr>
            <w:top w:val="none" w:sz="0" w:space="0" w:color="auto"/>
            <w:left w:val="none" w:sz="0" w:space="0" w:color="auto"/>
            <w:bottom w:val="none" w:sz="0" w:space="0" w:color="auto"/>
            <w:right w:val="none" w:sz="0" w:space="0" w:color="auto"/>
          </w:divBdr>
        </w:div>
        <w:div w:id="573704513">
          <w:marLeft w:val="0"/>
          <w:marRight w:val="0"/>
          <w:marTop w:val="0"/>
          <w:marBottom w:val="0"/>
          <w:divBdr>
            <w:top w:val="none" w:sz="0" w:space="0" w:color="auto"/>
            <w:left w:val="none" w:sz="0" w:space="0" w:color="auto"/>
            <w:bottom w:val="none" w:sz="0" w:space="0" w:color="auto"/>
            <w:right w:val="none" w:sz="0" w:space="0" w:color="auto"/>
          </w:divBdr>
        </w:div>
        <w:div w:id="206336219">
          <w:marLeft w:val="0"/>
          <w:marRight w:val="0"/>
          <w:marTop w:val="0"/>
          <w:marBottom w:val="0"/>
          <w:divBdr>
            <w:top w:val="none" w:sz="0" w:space="0" w:color="auto"/>
            <w:left w:val="none" w:sz="0" w:space="0" w:color="auto"/>
            <w:bottom w:val="none" w:sz="0" w:space="0" w:color="auto"/>
            <w:right w:val="none" w:sz="0" w:space="0" w:color="auto"/>
          </w:divBdr>
        </w:div>
        <w:div w:id="650139424">
          <w:marLeft w:val="0"/>
          <w:marRight w:val="0"/>
          <w:marTop w:val="0"/>
          <w:marBottom w:val="0"/>
          <w:divBdr>
            <w:top w:val="none" w:sz="0" w:space="0" w:color="auto"/>
            <w:left w:val="none" w:sz="0" w:space="0" w:color="auto"/>
            <w:bottom w:val="none" w:sz="0" w:space="0" w:color="auto"/>
            <w:right w:val="none" w:sz="0" w:space="0" w:color="auto"/>
          </w:divBdr>
        </w:div>
        <w:div w:id="2008509737">
          <w:marLeft w:val="0"/>
          <w:marRight w:val="0"/>
          <w:marTop w:val="0"/>
          <w:marBottom w:val="0"/>
          <w:divBdr>
            <w:top w:val="none" w:sz="0" w:space="0" w:color="auto"/>
            <w:left w:val="none" w:sz="0" w:space="0" w:color="auto"/>
            <w:bottom w:val="none" w:sz="0" w:space="0" w:color="auto"/>
            <w:right w:val="none" w:sz="0" w:space="0" w:color="auto"/>
          </w:divBdr>
        </w:div>
        <w:div w:id="1561743918">
          <w:marLeft w:val="0"/>
          <w:marRight w:val="0"/>
          <w:marTop w:val="0"/>
          <w:marBottom w:val="0"/>
          <w:divBdr>
            <w:top w:val="none" w:sz="0" w:space="0" w:color="auto"/>
            <w:left w:val="none" w:sz="0" w:space="0" w:color="auto"/>
            <w:bottom w:val="none" w:sz="0" w:space="0" w:color="auto"/>
            <w:right w:val="none" w:sz="0" w:space="0" w:color="auto"/>
          </w:divBdr>
        </w:div>
        <w:div w:id="1412697404">
          <w:marLeft w:val="0"/>
          <w:marRight w:val="0"/>
          <w:marTop w:val="0"/>
          <w:marBottom w:val="0"/>
          <w:divBdr>
            <w:top w:val="none" w:sz="0" w:space="0" w:color="auto"/>
            <w:left w:val="none" w:sz="0" w:space="0" w:color="auto"/>
            <w:bottom w:val="none" w:sz="0" w:space="0" w:color="auto"/>
            <w:right w:val="none" w:sz="0" w:space="0" w:color="auto"/>
          </w:divBdr>
        </w:div>
        <w:div w:id="932015631">
          <w:marLeft w:val="0"/>
          <w:marRight w:val="0"/>
          <w:marTop w:val="0"/>
          <w:marBottom w:val="0"/>
          <w:divBdr>
            <w:top w:val="none" w:sz="0" w:space="0" w:color="auto"/>
            <w:left w:val="none" w:sz="0" w:space="0" w:color="auto"/>
            <w:bottom w:val="none" w:sz="0" w:space="0" w:color="auto"/>
            <w:right w:val="none" w:sz="0" w:space="0" w:color="auto"/>
          </w:divBdr>
        </w:div>
        <w:div w:id="1462186952">
          <w:marLeft w:val="0"/>
          <w:marRight w:val="0"/>
          <w:marTop w:val="0"/>
          <w:marBottom w:val="0"/>
          <w:divBdr>
            <w:top w:val="none" w:sz="0" w:space="0" w:color="auto"/>
            <w:left w:val="none" w:sz="0" w:space="0" w:color="auto"/>
            <w:bottom w:val="none" w:sz="0" w:space="0" w:color="auto"/>
            <w:right w:val="none" w:sz="0" w:space="0" w:color="auto"/>
          </w:divBdr>
        </w:div>
        <w:div w:id="401610278">
          <w:marLeft w:val="0"/>
          <w:marRight w:val="0"/>
          <w:marTop w:val="0"/>
          <w:marBottom w:val="0"/>
          <w:divBdr>
            <w:top w:val="none" w:sz="0" w:space="0" w:color="auto"/>
            <w:left w:val="none" w:sz="0" w:space="0" w:color="auto"/>
            <w:bottom w:val="none" w:sz="0" w:space="0" w:color="auto"/>
            <w:right w:val="none" w:sz="0" w:space="0" w:color="auto"/>
          </w:divBdr>
        </w:div>
        <w:div w:id="1016424326">
          <w:marLeft w:val="0"/>
          <w:marRight w:val="0"/>
          <w:marTop w:val="0"/>
          <w:marBottom w:val="0"/>
          <w:divBdr>
            <w:top w:val="none" w:sz="0" w:space="0" w:color="auto"/>
            <w:left w:val="none" w:sz="0" w:space="0" w:color="auto"/>
            <w:bottom w:val="none" w:sz="0" w:space="0" w:color="auto"/>
            <w:right w:val="none" w:sz="0" w:space="0" w:color="auto"/>
          </w:divBdr>
        </w:div>
        <w:div w:id="628436167">
          <w:marLeft w:val="0"/>
          <w:marRight w:val="0"/>
          <w:marTop w:val="0"/>
          <w:marBottom w:val="0"/>
          <w:divBdr>
            <w:top w:val="none" w:sz="0" w:space="0" w:color="auto"/>
            <w:left w:val="none" w:sz="0" w:space="0" w:color="auto"/>
            <w:bottom w:val="none" w:sz="0" w:space="0" w:color="auto"/>
            <w:right w:val="none" w:sz="0" w:space="0" w:color="auto"/>
          </w:divBdr>
        </w:div>
        <w:div w:id="1487358053">
          <w:marLeft w:val="0"/>
          <w:marRight w:val="0"/>
          <w:marTop w:val="0"/>
          <w:marBottom w:val="0"/>
          <w:divBdr>
            <w:top w:val="none" w:sz="0" w:space="0" w:color="auto"/>
            <w:left w:val="none" w:sz="0" w:space="0" w:color="auto"/>
            <w:bottom w:val="none" w:sz="0" w:space="0" w:color="auto"/>
            <w:right w:val="none" w:sz="0" w:space="0" w:color="auto"/>
          </w:divBdr>
        </w:div>
        <w:div w:id="1749302587">
          <w:marLeft w:val="0"/>
          <w:marRight w:val="0"/>
          <w:marTop w:val="0"/>
          <w:marBottom w:val="0"/>
          <w:divBdr>
            <w:top w:val="none" w:sz="0" w:space="0" w:color="auto"/>
            <w:left w:val="none" w:sz="0" w:space="0" w:color="auto"/>
            <w:bottom w:val="none" w:sz="0" w:space="0" w:color="auto"/>
            <w:right w:val="none" w:sz="0" w:space="0" w:color="auto"/>
          </w:divBdr>
        </w:div>
        <w:div w:id="383138867">
          <w:marLeft w:val="0"/>
          <w:marRight w:val="0"/>
          <w:marTop w:val="0"/>
          <w:marBottom w:val="0"/>
          <w:divBdr>
            <w:top w:val="none" w:sz="0" w:space="0" w:color="auto"/>
            <w:left w:val="none" w:sz="0" w:space="0" w:color="auto"/>
            <w:bottom w:val="none" w:sz="0" w:space="0" w:color="auto"/>
            <w:right w:val="none" w:sz="0" w:space="0" w:color="auto"/>
          </w:divBdr>
        </w:div>
        <w:div w:id="2109496934">
          <w:marLeft w:val="0"/>
          <w:marRight w:val="0"/>
          <w:marTop w:val="0"/>
          <w:marBottom w:val="0"/>
          <w:divBdr>
            <w:top w:val="none" w:sz="0" w:space="0" w:color="auto"/>
            <w:left w:val="none" w:sz="0" w:space="0" w:color="auto"/>
            <w:bottom w:val="none" w:sz="0" w:space="0" w:color="auto"/>
            <w:right w:val="none" w:sz="0" w:space="0" w:color="auto"/>
          </w:divBdr>
        </w:div>
        <w:div w:id="229655805">
          <w:marLeft w:val="0"/>
          <w:marRight w:val="0"/>
          <w:marTop w:val="0"/>
          <w:marBottom w:val="0"/>
          <w:divBdr>
            <w:top w:val="none" w:sz="0" w:space="0" w:color="auto"/>
            <w:left w:val="none" w:sz="0" w:space="0" w:color="auto"/>
            <w:bottom w:val="none" w:sz="0" w:space="0" w:color="auto"/>
            <w:right w:val="none" w:sz="0" w:space="0" w:color="auto"/>
          </w:divBdr>
        </w:div>
        <w:div w:id="1187450506">
          <w:marLeft w:val="0"/>
          <w:marRight w:val="0"/>
          <w:marTop w:val="0"/>
          <w:marBottom w:val="0"/>
          <w:divBdr>
            <w:top w:val="none" w:sz="0" w:space="0" w:color="auto"/>
            <w:left w:val="none" w:sz="0" w:space="0" w:color="auto"/>
            <w:bottom w:val="none" w:sz="0" w:space="0" w:color="auto"/>
            <w:right w:val="none" w:sz="0" w:space="0" w:color="auto"/>
          </w:divBdr>
        </w:div>
        <w:div w:id="1252009938">
          <w:marLeft w:val="0"/>
          <w:marRight w:val="0"/>
          <w:marTop w:val="0"/>
          <w:marBottom w:val="0"/>
          <w:divBdr>
            <w:top w:val="none" w:sz="0" w:space="0" w:color="auto"/>
            <w:left w:val="none" w:sz="0" w:space="0" w:color="auto"/>
            <w:bottom w:val="none" w:sz="0" w:space="0" w:color="auto"/>
            <w:right w:val="none" w:sz="0" w:space="0" w:color="auto"/>
          </w:divBdr>
        </w:div>
        <w:div w:id="1102262807">
          <w:marLeft w:val="0"/>
          <w:marRight w:val="0"/>
          <w:marTop w:val="0"/>
          <w:marBottom w:val="0"/>
          <w:divBdr>
            <w:top w:val="none" w:sz="0" w:space="0" w:color="auto"/>
            <w:left w:val="none" w:sz="0" w:space="0" w:color="auto"/>
            <w:bottom w:val="none" w:sz="0" w:space="0" w:color="auto"/>
            <w:right w:val="none" w:sz="0" w:space="0" w:color="auto"/>
          </w:divBdr>
        </w:div>
        <w:div w:id="930627695">
          <w:marLeft w:val="0"/>
          <w:marRight w:val="0"/>
          <w:marTop w:val="0"/>
          <w:marBottom w:val="0"/>
          <w:divBdr>
            <w:top w:val="none" w:sz="0" w:space="0" w:color="auto"/>
            <w:left w:val="none" w:sz="0" w:space="0" w:color="auto"/>
            <w:bottom w:val="none" w:sz="0" w:space="0" w:color="auto"/>
            <w:right w:val="none" w:sz="0" w:space="0" w:color="auto"/>
          </w:divBdr>
        </w:div>
        <w:div w:id="47264097">
          <w:marLeft w:val="0"/>
          <w:marRight w:val="0"/>
          <w:marTop w:val="0"/>
          <w:marBottom w:val="0"/>
          <w:divBdr>
            <w:top w:val="none" w:sz="0" w:space="0" w:color="auto"/>
            <w:left w:val="none" w:sz="0" w:space="0" w:color="auto"/>
            <w:bottom w:val="none" w:sz="0" w:space="0" w:color="auto"/>
            <w:right w:val="none" w:sz="0" w:space="0" w:color="auto"/>
          </w:divBdr>
        </w:div>
        <w:div w:id="1793399878">
          <w:marLeft w:val="0"/>
          <w:marRight w:val="0"/>
          <w:marTop w:val="0"/>
          <w:marBottom w:val="0"/>
          <w:divBdr>
            <w:top w:val="none" w:sz="0" w:space="0" w:color="auto"/>
            <w:left w:val="none" w:sz="0" w:space="0" w:color="auto"/>
            <w:bottom w:val="none" w:sz="0" w:space="0" w:color="auto"/>
            <w:right w:val="none" w:sz="0" w:space="0" w:color="auto"/>
          </w:divBdr>
        </w:div>
        <w:div w:id="1043404361">
          <w:marLeft w:val="0"/>
          <w:marRight w:val="0"/>
          <w:marTop w:val="0"/>
          <w:marBottom w:val="0"/>
          <w:divBdr>
            <w:top w:val="none" w:sz="0" w:space="0" w:color="auto"/>
            <w:left w:val="none" w:sz="0" w:space="0" w:color="auto"/>
            <w:bottom w:val="none" w:sz="0" w:space="0" w:color="auto"/>
            <w:right w:val="none" w:sz="0" w:space="0" w:color="auto"/>
          </w:divBdr>
        </w:div>
        <w:div w:id="2077042743">
          <w:marLeft w:val="0"/>
          <w:marRight w:val="0"/>
          <w:marTop w:val="0"/>
          <w:marBottom w:val="0"/>
          <w:divBdr>
            <w:top w:val="none" w:sz="0" w:space="0" w:color="auto"/>
            <w:left w:val="none" w:sz="0" w:space="0" w:color="auto"/>
            <w:bottom w:val="none" w:sz="0" w:space="0" w:color="auto"/>
            <w:right w:val="none" w:sz="0" w:space="0" w:color="auto"/>
          </w:divBdr>
        </w:div>
        <w:div w:id="1821271356">
          <w:marLeft w:val="0"/>
          <w:marRight w:val="0"/>
          <w:marTop w:val="0"/>
          <w:marBottom w:val="0"/>
          <w:divBdr>
            <w:top w:val="none" w:sz="0" w:space="0" w:color="auto"/>
            <w:left w:val="none" w:sz="0" w:space="0" w:color="auto"/>
            <w:bottom w:val="none" w:sz="0" w:space="0" w:color="auto"/>
            <w:right w:val="none" w:sz="0" w:space="0" w:color="auto"/>
          </w:divBdr>
        </w:div>
        <w:div w:id="1721856270">
          <w:marLeft w:val="0"/>
          <w:marRight w:val="0"/>
          <w:marTop w:val="0"/>
          <w:marBottom w:val="0"/>
          <w:divBdr>
            <w:top w:val="none" w:sz="0" w:space="0" w:color="auto"/>
            <w:left w:val="none" w:sz="0" w:space="0" w:color="auto"/>
            <w:bottom w:val="none" w:sz="0" w:space="0" w:color="auto"/>
            <w:right w:val="none" w:sz="0" w:space="0" w:color="auto"/>
          </w:divBdr>
        </w:div>
        <w:div w:id="1222447154">
          <w:marLeft w:val="0"/>
          <w:marRight w:val="0"/>
          <w:marTop w:val="0"/>
          <w:marBottom w:val="0"/>
          <w:divBdr>
            <w:top w:val="none" w:sz="0" w:space="0" w:color="auto"/>
            <w:left w:val="none" w:sz="0" w:space="0" w:color="auto"/>
            <w:bottom w:val="none" w:sz="0" w:space="0" w:color="auto"/>
            <w:right w:val="none" w:sz="0" w:space="0" w:color="auto"/>
          </w:divBdr>
        </w:div>
        <w:div w:id="1595430049">
          <w:marLeft w:val="0"/>
          <w:marRight w:val="0"/>
          <w:marTop w:val="0"/>
          <w:marBottom w:val="0"/>
          <w:divBdr>
            <w:top w:val="none" w:sz="0" w:space="0" w:color="auto"/>
            <w:left w:val="none" w:sz="0" w:space="0" w:color="auto"/>
            <w:bottom w:val="none" w:sz="0" w:space="0" w:color="auto"/>
            <w:right w:val="none" w:sz="0" w:space="0" w:color="auto"/>
          </w:divBdr>
        </w:div>
        <w:div w:id="871846131">
          <w:marLeft w:val="0"/>
          <w:marRight w:val="0"/>
          <w:marTop w:val="0"/>
          <w:marBottom w:val="0"/>
          <w:divBdr>
            <w:top w:val="none" w:sz="0" w:space="0" w:color="auto"/>
            <w:left w:val="none" w:sz="0" w:space="0" w:color="auto"/>
            <w:bottom w:val="none" w:sz="0" w:space="0" w:color="auto"/>
            <w:right w:val="none" w:sz="0" w:space="0" w:color="auto"/>
          </w:divBdr>
        </w:div>
        <w:div w:id="306209715">
          <w:marLeft w:val="0"/>
          <w:marRight w:val="0"/>
          <w:marTop w:val="0"/>
          <w:marBottom w:val="0"/>
          <w:divBdr>
            <w:top w:val="none" w:sz="0" w:space="0" w:color="auto"/>
            <w:left w:val="none" w:sz="0" w:space="0" w:color="auto"/>
            <w:bottom w:val="none" w:sz="0" w:space="0" w:color="auto"/>
            <w:right w:val="none" w:sz="0" w:space="0" w:color="auto"/>
          </w:divBdr>
        </w:div>
        <w:div w:id="1566799422">
          <w:marLeft w:val="0"/>
          <w:marRight w:val="0"/>
          <w:marTop w:val="0"/>
          <w:marBottom w:val="0"/>
          <w:divBdr>
            <w:top w:val="none" w:sz="0" w:space="0" w:color="auto"/>
            <w:left w:val="none" w:sz="0" w:space="0" w:color="auto"/>
            <w:bottom w:val="none" w:sz="0" w:space="0" w:color="auto"/>
            <w:right w:val="none" w:sz="0" w:space="0" w:color="auto"/>
          </w:divBdr>
        </w:div>
        <w:div w:id="1142040020">
          <w:marLeft w:val="0"/>
          <w:marRight w:val="0"/>
          <w:marTop w:val="0"/>
          <w:marBottom w:val="0"/>
          <w:divBdr>
            <w:top w:val="none" w:sz="0" w:space="0" w:color="auto"/>
            <w:left w:val="none" w:sz="0" w:space="0" w:color="auto"/>
            <w:bottom w:val="none" w:sz="0" w:space="0" w:color="auto"/>
            <w:right w:val="none" w:sz="0" w:space="0" w:color="auto"/>
          </w:divBdr>
        </w:div>
        <w:div w:id="1460487907">
          <w:marLeft w:val="0"/>
          <w:marRight w:val="0"/>
          <w:marTop w:val="0"/>
          <w:marBottom w:val="0"/>
          <w:divBdr>
            <w:top w:val="none" w:sz="0" w:space="0" w:color="auto"/>
            <w:left w:val="none" w:sz="0" w:space="0" w:color="auto"/>
            <w:bottom w:val="none" w:sz="0" w:space="0" w:color="auto"/>
            <w:right w:val="none" w:sz="0" w:space="0" w:color="auto"/>
          </w:divBdr>
        </w:div>
        <w:div w:id="328562789">
          <w:marLeft w:val="0"/>
          <w:marRight w:val="0"/>
          <w:marTop w:val="0"/>
          <w:marBottom w:val="0"/>
          <w:divBdr>
            <w:top w:val="none" w:sz="0" w:space="0" w:color="auto"/>
            <w:left w:val="none" w:sz="0" w:space="0" w:color="auto"/>
            <w:bottom w:val="none" w:sz="0" w:space="0" w:color="auto"/>
            <w:right w:val="none" w:sz="0" w:space="0" w:color="auto"/>
          </w:divBdr>
        </w:div>
        <w:div w:id="1745882558">
          <w:marLeft w:val="0"/>
          <w:marRight w:val="0"/>
          <w:marTop w:val="0"/>
          <w:marBottom w:val="0"/>
          <w:divBdr>
            <w:top w:val="none" w:sz="0" w:space="0" w:color="auto"/>
            <w:left w:val="none" w:sz="0" w:space="0" w:color="auto"/>
            <w:bottom w:val="none" w:sz="0" w:space="0" w:color="auto"/>
            <w:right w:val="none" w:sz="0" w:space="0" w:color="auto"/>
          </w:divBdr>
        </w:div>
        <w:div w:id="792095564">
          <w:marLeft w:val="0"/>
          <w:marRight w:val="0"/>
          <w:marTop w:val="0"/>
          <w:marBottom w:val="0"/>
          <w:divBdr>
            <w:top w:val="none" w:sz="0" w:space="0" w:color="auto"/>
            <w:left w:val="none" w:sz="0" w:space="0" w:color="auto"/>
            <w:bottom w:val="none" w:sz="0" w:space="0" w:color="auto"/>
            <w:right w:val="none" w:sz="0" w:space="0" w:color="auto"/>
          </w:divBdr>
        </w:div>
        <w:div w:id="1750955045">
          <w:marLeft w:val="0"/>
          <w:marRight w:val="0"/>
          <w:marTop w:val="0"/>
          <w:marBottom w:val="0"/>
          <w:divBdr>
            <w:top w:val="none" w:sz="0" w:space="0" w:color="auto"/>
            <w:left w:val="none" w:sz="0" w:space="0" w:color="auto"/>
            <w:bottom w:val="none" w:sz="0" w:space="0" w:color="auto"/>
            <w:right w:val="none" w:sz="0" w:space="0" w:color="auto"/>
          </w:divBdr>
        </w:div>
        <w:div w:id="1740135290">
          <w:marLeft w:val="0"/>
          <w:marRight w:val="0"/>
          <w:marTop w:val="0"/>
          <w:marBottom w:val="0"/>
          <w:divBdr>
            <w:top w:val="none" w:sz="0" w:space="0" w:color="auto"/>
            <w:left w:val="none" w:sz="0" w:space="0" w:color="auto"/>
            <w:bottom w:val="none" w:sz="0" w:space="0" w:color="auto"/>
            <w:right w:val="none" w:sz="0" w:space="0" w:color="auto"/>
          </w:divBdr>
        </w:div>
        <w:div w:id="2141343432">
          <w:marLeft w:val="0"/>
          <w:marRight w:val="0"/>
          <w:marTop w:val="0"/>
          <w:marBottom w:val="0"/>
          <w:divBdr>
            <w:top w:val="none" w:sz="0" w:space="0" w:color="auto"/>
            <w:left w:val="none" w:sz="0" w:space="0" w:color="auto"/>
            <w:bottom w:val="none" w:sz="0" w:space="0" w:color="auto"/>
            <w:right w:val="none" w:sz="0" w:space="0" w:color="auto"/>
          </w:divBdr>
        </w:div>
        <w:div w:id="1554543955">
          <w:marLeft w:val="0"/>
          <w:marRight w:val="0"/>
          <w:marTop w:val="0"/>
          <w:marBottom w:val="0"/>
          <w:divBdr>
            <w:top w:val="none" w:sz="0" w:space="0" w:color="auto"/>
            <w:left w:val="none" w:sz="0" w:space="0" w:color="auto"/>
            <w:bottom w:val="none" w:sz="0" w:space="0" w:color="auto"/>
            <w:right w:val="none" w:sz="0" w:space="0" w:color="auto"/>
          </w:divBdr>
        </w:div>
        <w:div w:id="190533237">
          <w:marLeft w:val="0"/>
          <w:marRight w:val="0"/>
          <w:marTop w:val="0"/>
          <w:marBottom w:val="0"/>
          <w:divBdr>
            <w:top w:val="none" w:sz="0" w:space="0" w:color="auto"/>
            <w:left w:val="none" w:sz="0" w:space="0" w:color="auto"/>
            <w:bottom w:val="none" w:sz="0" w:space="0" w:color="auto"/>
            <w:right w:val="none" w:sz="0" w:space="0" w:color="auto"/>
          </w:divBdr>
        </w:div>
        <w:div w:id="1957984540">
          <w:marLeft w:val="0"/>
          <w:marRight w:val="0"/>
          <w:marTop w:val="0"/>
          <w:marBottom w:val="0"/>
          <w:divBdr>
            <w:top w:val="none" w:sz="0" w:space="0" w:color="auto"/>
            <w:left w:val="none" w:sz="0" w:space="0" w:color="auto"/>
            <w:bottom w:val="none" w:sz="0" w:space="0" w:color="auto"/>
            <w:right w:val="none" w:sz="0" w:space="0" w:color="auto"/>
          </w:divBdr>
        </w:div>
        <w:div w:id="1120346197">
          <w:marLeft w:val="0"/>
          <w:marRight w:val="0"/>
          <w:marTop w:val="0"/>
          <w:marBottom w:val="0"/>
          <w:divBdr>
            <w:top w:val="none" w:sz="0" w:space="0" w:color="auto"/>
            <w:left w:val="none" w:sz="0" w:space="0" w:color="auto"/>
            <w:bottom w:val="none" w:sz="0" w:space="0" w:color="auto"/>
            <w:right w:val="none" w:sz="0" w:space="0" w:color="auto"/>
          </w:divBdr>
        </w:div>
        <w:div w:id="2145807758">
          <w:marLeft w:val="0"/>
          <w:marRight w:val="0"/>
          <w:marTop w:val="0"/>
          <w:marBottom w:val="0"/>
          <w:divBdr>
            <w:top w:val="none" w:sz="0" w:space="0" w:color="auto"/>
            <w:left w:val="none" w:sz="0" w:space="0" w:color="auto"/>
            <w:bottom w:val="none" w:sz="0" w:space="0" w:color="auto"/>
            <w:right w:val="none" w:sz="0" w:space="0" w:color="auto"/>
          </w:divBdr>
        </w:div>
        <w:div w:id="210045123">
          <w:marLeft w:val="0"/>
          <w:marRight w:val="0"/>
          <w:marTop w:val="0"/>
          <w:marBottom w:val="0"/>
          <w:divBdr>
            <w:top w:val="none" w:sz="0" w:space="0" w:color="auto"/>
            <w:left w:val="none" w:sz="0" w:space="0" w:color="auto"/>
            <w:bottom w:val="none" w:sz="0" w:space="0" w:color="auto"/>
            <w:right w:val="none" w:sz="0" w:space="0" w:color="auto"/>
          </w:divBdr>
        </w:div>
        <w:div w:id="534318660">
          <w:marLeft w:val="0"/>
          <w:marRight w:val="0"/>
          <w:marTop w:val="0"/>
          <w:marBottom w:val="0"/>
          <w:divBdr>
            <w:top w:val="none" w:sz="0" w:space="0" w:color="auto"/>
            <w:left w:val="none" w:sz="0" w:space="0" w:color="auto"/>
            <w:bottom w:val="none" w:sz="0" w:space="0" w:color="auto"/>
            <w:right w:val="none" w:sz="0" w:space="0" w:color="auto"/>
          </w:divBdr>
        </w:div>
        <w:div w:id="1451052207">
          <w:marLeft w:val="0"/>
          <w:marRight w:val="0"/>
          <w:marTop w:val="0"/>
          <w:marBottom w:val="0"/>
          <w:divBdr>
            <w:top w:val="none" w:sz="0" w:space="0" w:color="auto"/>
            <w:left w:val="none" w:sz="0" w:space="0" w:color="auto"/>
            <w:bottom w:val="none" w:sz="0" w:space="0" w:color="auto"/>
            <w:right w:val="none" w:sz="0" w:space="0" w:color="auto"/>
          </w:divBdr>
        </w:div>
        <w:div w:id="1715032987">
          <w:marLeft w:val="0"/>
          <w:marRight w:val="0"/>
          <w:marTop w:val="0"/>
          <w:marBottom w:val="0"/>
          <w:divBdr>
            <w:top w:val="none" w:sz="0" w:space="0" w:color="auto"/>
            <w:left w:val="none" w:sz="0" w:space="0" w:color="auto"/>
            <w:bottom w:val="none" w:sz="0" w:space="0" w:color="auto"/>
            <w:right w:val="none" w:sz="0" w:space="0" w:color="auto"/>
          </w:divBdr>
        </w:div>
        <w:div w:id="22942195">
          <w:marLeft w:val="0"/>
          <w:marRight w:val="0"/>
          <w:marTop w:val="0"/>
          <w:marBottom w:val="0"/>
          <w:divBdr>
            <w:top w:val="none" w:sz="0" w:space="0" w:color="auto"/>
            <w:left w:val="none" w:sz="0" w:space="0" w:color="auto"/>
            <w:bottom w:val="none" w:sz="0" w:space="0" w:color="auto"/>
            <w:right w:val="none" w:sz="0" w:space="0" w:color="auto"/>
          </w:divBdr>
        </w:div>
        <w:div w:id="904296918">
          <w:marLeft w:val="0"/>
          <w:marRight w:val="0"/>
          <w:marTop w:val="0"/>
          <w:marBottom w:val="0"/>
          <w:divBdr>
            <w:top w:val="none" w:sz="0" w:space="0" w:color="auto"/>
            <w:left w:val="none" w:sz="0" w:space="0" w:color="auto"/>
            <w:bottom w:val="none" w:sz="0" w:space="0" w:color="auto"/>
            <w:right w:val="none" w:sz="0" w:space="0" w:color="auto"/>
          </w:divBdr>
        </w:div>
        <w:div w:id="890654225">
          <w:marLeft w:val="0"/>
          <w:marRight w:val="0"/>
          <w:marTop w:val="0"/>
          <w:marBottom w:val="0"/>
          <w:divBdr>
            <w:top w:val="none" w:sz="0" w:space="0" w:color="auto"/>
            <w:left w:val="none" w:sz="0" w:space="0" w:color="auto"/>
            <w:bottom w:val="none" w:sz="0" w:space="0" w:color="auto"/>
            <w:right w:val="none" w:sz="0" w:space="0" w:color="auto"/>
          </w:divBdr>
        </w:div>
        <w:div w:id="330791067">
          <w:marLeft w:val="0"/>
          <w:marRight w:val="0"/>
          <w:marTop w:val="0"/>
          <w:marBottom w:val="0"/>
          <w:divBdr>
            <w:top w:val="none" w:sz="0" w:space="0" w:color="auto"/>
            <w:left w:val="none" w:sz="0" w:space="0" w:color="auto"/>
            <w:bottom w:val="none" w:sz="0" w:space="0" w:color="auto"/>
            <w:right w:val="none" w:sz="0" w:space="0" w:color="auto"/>
          </w:divBdr>
        </w:div>
        <w:div w:id="156768785">
          <w:marLeft w:val="0"/>
          <w:marRight w:val="0"/>
          <w:marTop w:val="0"/>
          <w:marBottom w:val="0"/>
          <w:divBdr>
            <w:top w:val="none" w:sz="0" w:space="0" w:color="auto"/>
            <w:left w:val="none" w:sz="0" w:space="0" w:color="auto"/>
            <w:bottom w:val="none" w:sz="0" w:space="0" w:color="auto"/>
            <w:right w:val="none" w:sz="0" w:space="0" w:color="auto"/>
          </w:divBdr>
        </w:div>
        <w:div w:id="426729358">
          <w:marLeft w:val="0"/>
          <w:marRight w:val="0"/>
          <w:marTop w:val="0"/>
          <w:marBottom w:val="0"/>
          <w:divBdr>
            <w:top w:val="none" w:sz="0" w:space="0" w:color="auto"/>
            <w:left w:val="none" w:sz="0" w:space="0" w:color="auto"/>
            <w:bottom w:val="none" w:sz="0" w:space="0" w:color="auto"/>
            <w:right w:val="none" w:sz="0" w:space="0" w:color="auto"/>
          </w:divBdr>
        </w:div>
        <w:div w:id="1812674850">
          <w:marLeft w:val="0"/>
          <w:marRight w:val="0"/>
          <w:marTop w:val="0"/>
          <w:marBottom w:val="0"/>
          <w:divBdr>
            <w:top w:val="none" w:sz="0" w:space="0" w:color="auto"/>
            <w:left w:val="none" w:sz="0" w:space="0" w:color="auto"/>
            <w:bottom w:val="none" w:sz="0" w:space="0" w:color="auto"/>
            <w:right w:val="none" w:sz="0" w:space="0" w:color="auto"/>
          </w:divBdr>
        </w:div>
        <w:div w:id="1527718209">
          <w:marLeft w:val="0"/>
          <w:marRight w:val="0"/>
          <w:marTop w:val="0"/>
          <w:marBottom w:val="0"/>
          <w:divBdr>
            <w:top w:val="none" w:sz="0" w:space="0" w:color="auto"/>
            <w:left w:val="none" w:sz="0" w:space="0" w:color="auto"/>
            <w:bottom w:val="none" w:sz="0" w:space="0" w:color="auto"/>
            <w:right w:val="none" w:sz="0" w:space="0" w:color="auto"/>
          </w:divBdr>
        </w:div>
        <w:div w:id="1504392119">
          <w:marLeft w:val="0"/>
          <w:marRight w:val="0"/>
          <w:marTop w:val="0"/>
          <w:marBottom w:val="0"/>
          <w:divBdr>
            <w:top w:val="none" w:sz="0" w:space="0" w:color="auto"/>
            <w:left w:val="none" w:sz="0" w:space="0" w:color="auto"/>
            <w:bottom w:val="none" w:sz="0" w:space="0" w:color="auto"/>
            <w:right w:val="none" w:sz="0" w:space="0" w:color="auto"/>
          </w:divBdr>
        </w:div>
        <w:div w:id="2145735900">
          <w:marLeft w:val="0"/>
          <w:marRight w:val="0"/>
          <w:marTop w:val="0"/>
          <w:marBottom w:val="0"/>
          <w:divBdr>
            <w:top w:val="none" w:sz="0" w:space="0" w:color="auto"/>
            <w:left w:val="none" w:sz="0" w:space="0" w:color="auto"/>
            <w:bottom w:val="none" w:sz="0" w:space="0" w:color="auto"/>
            <w:right w:val="none" w:sz="0" w:space="0" w:color="auto"/>
          </w:divBdr>
        </w:div>
        <w:div w:id="568924184">
          <w:marLeft w:val="0"/>
          <w:marRight w:val="0"/>
          <w:marTop w:val="0"/>
          <w:marBottom w:val="0"/>
          <w:divBdr>
            <w:top w:val="none" w:sz="0" w:space="0" w:color="auto"/>
            <w:left w:val="none" w:sz="0" w:space="0" w:color="auto"/>
            <w:bottom w:val="none" w:sz="0" w:space="0" w:color="auto"/>
            <w:right w:val="none" w:sz="0" w:space="0" w:color="auto"/>
          </w:divBdr>
        </w:div>
        <w:div w:id="1720012753">
          <w:marLeft w:val="0"/>
          <w:marRight w:val="0"/>
          <w:marTop w:val="0"/>
          <w:marBottom w:val="0"/>
          <w:divBdr>
            <w:top w:val="none" w:sz="0" w:space="0" w:color="auto"/>
            <w:left w:val="none" w:sz="0" w:space="0" w:color="auto"/>
            <w:bottom w:val="none" w:sz="0" w:space="0" w:color="auto"/>
            <w:right w:val="none" w:sz="0" w:space="0" w:color="auto"/>
          </w:divBdr>
        </w:div>
        <w:div w:id="897396952">
          <w:marLeft w:val="0"/>
          <w:marRight w:val="0"/>
          <w:marTop w:val="0"/>
          <w:marBottom w:val="0"/>
          <w:divBdr>
            <w:top w:val="none" w:sz="0" w:space="0" w:color="auto"/>
            <w:left w:val="none" w:sz="0" w:space="0" w:color="auto"/>
            <w:bottom w:val="none" w:sz="0" w:space="0" w:color="auto"/>
            <w:right w:val="none" w:sz="0" w:space="0" w:color="auto"/>
          </w:divBdr>
        </w:div>
        <w:div w:id="1715349514">
          <w:marLeft w:val="0"/>
          <w:marRight w:val="0"/>
          <w:marTop w:val="0"/>
          <w:marBottom w:val="0"/>
          <w:divBdr>
            <w:top w:val="none" w:sz="0" w:space="0" w:color="auto"/>
            <w:left w:val="none" w:sz="0" w:space="0" w:color="auto"/>
            <w:bottom w:val="none" w:sz="0" w:space="0" w:color="auto"/>
            <w:right w:val="none" w:sz="0" w:space="0" w:color="auto"/>
          </w:divBdr>
        </w:div>
        <w:div w:id="332531294">
          <w:marLeft w:val="0"/>
          <w:marRight w:val="0"/>
          <w:marTop w:val="0"/>
          <w:marBottom w:val="0"/>
          <w:divBdr>
            <w:top w:val="none" w:sz="0" w:space="0" w:color="auto"/>
            <w:left w:val="none" w:sz="0" w:space="0" w:color="auto"/>
            <w:bottom w:val="none" w:sz="0" w:space="0" w:color="auto"/>
            <w:right w:val="none" w:sz="0" w:space="0" w:color="auto"/>
          </w:divBdr>
        </w:div>
        <w:div w:id="1265067963">
          <w:marLeft w:val="0"/>
          <w:marRight w:val="0"/>
          <w:marTop w:val="0"/>
          <w:marBottom w:val="0"/>
          <w:divBdr>
            <w:top w:val="none" w:sz="0" w:space="0" w:color="auto"/>
            <w:left w:val="none" w:sz="0" w:space="0" w:color="auto"/>
            <w:bottom w:val="none" w:sz="0" w:space="0" w:color="auto"/>
            <w:right w:val="none" w:sz="0" w:space="0" w:color="auto"/>
          </w:divBdr>
        </w:div>
        <w:div w:id="423460512">
          <w:marLeft w:val="0"/>
          <w:marRight w:val="0"/>
          <w:marTop w:val="0"/>
          <w:marBottom w:val="0"/>
          <w:divBdr>
            <w:top w:val="none" w:sz="0" w:space="0" w:color="auto"/>
            <w:left w:val="none" w:sz="0" w:space="0" w:color="auto"/>
            <w:bottom w:val="none" w:sz="0" w:space="0" w:color="auto"/>
            <w:right w:val="none" w:sz="0" w:space="0" w:color="auto"/>
          </w:divBdr>
        </w:div>
        <w:div w:id="2110422066">
          <w:marLeft w:val="0"/>
          <w:marRight w:val="0"/>
          <w:marTop w:val="0"/>
          <w:marBottom w:val="0"/>
          <w:divBdr>
            <w:top w:val="none" w:sz="0" w:space="0" w:color="auto"/>
            <w:left w:val="none" w:sz="0" w:space="0" w:color="auto"/>
            <w:bottom w:val="none" w:sz="0" w:space="0" w:color="auto"/>
            <w:right w:val="none" w:sz="0" w:space="0" w:color="auto"/>
          </w:divBdr>
        </w:div>
        <w:div w:id="968514306">
          <w:marLeft w:val="0"/>
          <w:marRight w:val="0"/>
          <w:marTop w:val="0"/>
          <w:marBottom w:val="0"/>
          <w:divBdr>
            <w:top w:val="none" w:sz="0" w:space="0" w:color="auto"/>
            <w:left w:val="none" w:sz="0" w:space="0" w:color="auto"/>
            <w:bottom w:val="none" w:sz="0" w:space="0" w:color="auto"/>
            <w:right w:val="none" w:sz="0" w:space="0" w:color="auto"/>
          </w:divBdr>
        </w:div>
        <w:div w:id="302004363">
          <w:marLeft w:val="0"/>
          <w:marRight w:val="0"/>
          <w:marTop w:val="0"/>
          <w:marBottom w:val="0"/>
          <w:divBdr>
            <w:top w:val="none" w:sz="0" w:space="0" w:color="auto"/>
            <w:left w:val="none" w:sz="0" w:space="0" w:color="auto"/>
            <w:bottom w:val="none" w:sz="0" w:space="0" w:color="auto"/>
            <w:right w:val="none" w:sz="0" w:space="0" w:color="auto"/>
          </w:divBdr>
        </w:div>
        <w:div w:id="974797030">
          <w:marLeft w:val="0"/>
          <w:marRight w:val="0"/>
          <w:marTop w:val="0"/>
          <w:marBottom w:val="0"/>
          <w:divBdr>
            <w:top w:val="none" w:sz="0" w:space="0" w:color="auto"/>
            <w:left w:val="none" w:sz="0" w:space="0" w:color="auto"/>
            <w:bottom w:val="none" w:sz="0" w:space="0" w:color="auto"/>
            <w:right w:val="none" w:sz="0" w:space="0" w:color="auto"/>
          </w:divBdr>
        </w:div>
        <w:div w:id="1715150633">
          <w:marLeft w:val="0"/>
          <w:marRight w:val="0"/>
          <w:marTop w:val="0"/>
          <w:marBottom w:val="0"/>
          <w:divBdr>
            <w:top w:val="none" w:sz="0" w:space="0" w:color="auto"/>
            <w:left w:val="none" w:sz="0" w:space="0" w:color="auto"/>
            <w:bottom w:val="none" w:sz="0" w:space="0" w:color="auto"/>
            <w:right w:val="none" w:sz="0" w:space="0" w:color="auto"/>
          </w:divBdr>
        </w:div>
        <w:div w:id="192546883">
          <w:marLeft w:val="0"/>
          <w:marRight w:val="0"/>
          <w:marTop w:val="0"/>
          <w:marBottom w:val="0"/>
          <w:divBdr>
            <w:top w:val="none" w:sz="0" w:space="0" w:color="auto"/>
            <w:left w:val="none" w:sz="0" w:space="0" w:color="auto"/>
            <w:bottom w:val="none" w:sz="0" w:space="0" w:color="auto"/>
            <w:right w:val="none" w:sz="0" w:space="0" w:color="auto"/>
          </w:divBdr>
        </w:div>
        <w:div w:id="198512669">
          <w:marLeft w:val="0"/>
          <w:marRight w:val="0"/>
          <w:marTop w:val="0"/>
          <w:marBottom w:val="0"/>
          <w:divBdr>
            <w:top w:val="none" w:sz="0" w:space="0" w:color="auto"/>
            <w:left w:val="none" w:sz="0" w:space="0" w:color="auto"/>
            <w:bottom w:val="none" w:sz="0" w:space="0" w:color="auto"/>
            <w:right w:val="none" w:sz="0" w:space="0" w:color="auto"/>
          </w:divBdr>
        </w:div>
        <w:div w:id="605773468">
          <w:marLeft w:val="0"/>
          <w:marRight w:val="0"/>
          <w:marTop w:val="0"/>
          <w:marBottom w:val="0"/>
          <w:divBdr>
            <w:top w:val="none" w:sz="0" w:space="0" w:color="auto"/>
            <w:left w:val="none" w:sz="0" w:space="0" w:color="auto"/>
            <w:bottom w:val="none" w:sz="0" w:space="0" w:color="auto"/>
            <w:right w:val="none" w:sz="0" w:space="0" w:color="auto"/>
          </w:divBdr>
        </w:div>
        <w:div w:id="517932602">
          <w:marLeft w:val="0"/>
          <w:marRight w:val="0"/>
          <w:marTop w:val="0"/>
          <w:marBottom w:val="0"/>
          <w:divBdr>
            <w:top w:val="none" w:sz="0" w:space="0" w:color="auto"/>
            <w:left w:val="none" w:sz="0" w:space="0" w:color="auto"/>
            <w:bottom w:val="none" w:sz="0" w:space="0" w:color="auto"/>
            <w:right w:val="none" w:sz="0" w:space="0" w:color="auto"/>
          </w:divBdr>
        </w:div>
        <w:div w:id="1590191336">
          <w:marLeft w:val="0"/>
          <w:marRight w:val="0"/>
          <w:marTop w:val="0"/>
          <w:marBottom w:val="0"/>
          <w:divBdr>
            <w:top w:val="none" w:sz="0" w:space="0" w:color="auto"/>
            <w:left w:val="none" w:sz="0" w:space="0" w:color="auto"/>
            <w:bottom w:val="none" w:sz="0" w:space="0" w:color="auto"/>
            <w:right w:val="none" w:sz="0" w:space="0" w:color="auto"/>
          </w:divBdr>
        </w:div>
        <w:div w:id="1205824063">
          <w:marLeft w:val="0"/>
          <w:marRight w:val="0"/>
          <w:marTop w:val="0"/>
          <w:marBottom w:val="0"/>
          <w:divBdr>
            <w:top w:val="none" w:sz="0" w:space="0" w:color="auto"/>
            <w:left w:val="none" w:sz="0" w:space="0" w:color="auto"/>
            <w:bottom w:val="none" w:sz="0" w:space="0" w:color="auto"/>
            <w:right w:val="none" w:sz="0" w:space="0" w:color="auto"/>
          </w:divBdr>
        </w:div>
        <w:div w:id="601570295">
          <w:marLeft w:val="0"/>
          <w:marRight w:val="0"/>
          <w:marTop w:val="0"/>
          <w:marBottom w:val="0"/>
          <w:divBdr>
            <w:top w:val="none" w:sz="0" w:space="0" w:color="auto"/>
            <w:left w:val="none" w:sz="0" w:space="0" w:color="auto"/>
            <w:bottom w:val="none" w:sz="0" w:space="0" w:color="auto"/>
            <w:right w:val="none" w:sz="0" w:space="0" w:color="auto"/>
          </w:divBdr>
        </w:div>
        <w:div w:id="284233208">
          <w:marLeft w:val="0"/>
          <w:marRight w:val="0"/>
          <w:marTop w:val="0"/>
          <w:marBottom w:val="0"/>
          <w:divBdr>
            <w:top w:val="none" w:sz="0" w:space="0" w:color="auto"/>
            <w:left w:val="none" w:sz="0" w:space="0" w:color="auto"/>
            <w:bottom w:val="none" w:sz="0" w:space="0" w:color="auto"/>
            <w:right w:val="none" w:sz="0" w:space="0" w:color="auto"/>
          </w:divBdr>
        </w:div>
        <w:div w:id="2062360760">
          <w:marLeft w:val="0"/>
          <w:marRight w:val="0"/>
          <w:marTop w:val="0"/>
          <w:marBottom w:val="0"/>
          <w:divBdr>
            <w:top w:val="none" w:sz="0" w:space="0" w:color="auto"/>
            <w:left w:val="none" w:sz="0" w:space="0" w:color="auto"/>
            <w:bottom w:val="none" w:sz="0" w:space="0" w:color="auto"/>
            <w:right w:val="none" w:sz="0" w:space="0" w:color="auto"/>
          </w:divBdr>
        </w:div>
        <w:div w:id="867766220">
          <w:marLeft w:val="0"/>
          <w:marRight w:val="0"/>
          <w:marTop w:val="0"/>
          <w:marBottom w:val="0"/>
          <w:divBdr>
            <w:top w:val="none" w:sz="0" w:space="0" w:color="auto"/>
            <w:left w:val="none" w:sz="0" w:space="0" w:color="auto"/>
            <w:bottom w:val="none" w:sz="0" w:space="0" w:color="auto"/>
            <w:right w:val="none" w:sz="0" w:space="0" w:color="auto"/>
          </w:divBdr>
        </w:div>
        <w:div w:id="325743829">
          <w:marLeft w:val="0"/>
          <w:marRight w:val="0"/>
          <w:marTop w:val="0"/>
          <w:marBottom w:val="0"/>
          <w:divBdr>
            <w:top w:val="none" w:sz="0" w:space="0" w:color="auto"/>
            <w:left w:val="none" w:sz="0" w:space="0" w:color="auto"/>
            <w:bottom w:val="none" w:sz="0" w:space="0" w:color="auto"/>
            <w:right w:val="none" w:sz="0" w:space="0" w:color="auto"/>
          </w:divBdr>
        </w:div>
        <w:div w:id="1228807822">
          <w:marLeft w:val="0"/>
          <w:marRight w:val="0"/>
          <w:marTop w:val="0"/>
          <w:marBottom w:val="0"/>
          <w:divBdr>
            <w:top w:val="none" w:sz="0" w:space="0" w:color="auto"/>
            <w:left w:val="none" w:sz="0" w:space="0" w:color="auto"/>
            <w:bottom w:val="none" w:sz="0" w:space="0" w:color="auto"/>
            <w:right w:val="none" w:sz="0" w:space="0" w:color="auto"/>
          </w:divBdr>
        </w:div>
        <w:div w:id="815417890">
          <w:marLeft w:val="0"/>
          <w:marRight w:val="0"/>
          <w:marTop w:val="0"/>
          <w:marBottom w:val="0"/>
          <w:divBdr>
            <w:top w:val="none" w:sz="0" w:space="0" w:color="auto"/>
            <w:left w:val="none" w:sz="0" w:space="0" w:color="auto"/>
            <w:bottom w:val="none" w:sz="0" w:space="0" w:color="auto"/>
            <w:right w:val="none" w:sz="0" w:space="0" w:color="auto"/>
          </w:divBdr>
        </w:div>
        <w:div w:id="99297515">
          <w:marLeft w:val="0"/>
          <w:marRight w:val="0"/>
          <w:marTop w:val="0"/>
          <w:marBottom w:val="0"/>
          <w:divBdr>
            <w:top w:val="none" w:sz="0" w:space="0" w:color="auto"/>
            <w:left w:val="none" w:sz="0" w:space="0" w:color="auto"/>
            <w:bottom w:val="none" w:sz="0" w:space="0" w:color="auto"/>
            <w:right w:val="none" w:sz="0" w:space="0" w:color="auto"/>
          </w:divBdr>
        </w:div>
        <w:div w:id="1411464689">
          <w:marLeft w:val="0"/>
          <w:marRight w:val="0"/>
          <w:marTop w:val="0"/>
          <w:marBottom w:val="0"/>
          <w:divBdr>
            <w:top w:val="none" w:sz="0" w:space="0" w:color="auto"/>
            <w:left w:val="none" w:sz="0" w:space="0" w:color="auto"/>
            <w:bottom w:val="none" w:sz="0" w:space="0" w:color="auto"/>
            <w:right w:val="none" w:sz="0" w:space="0" w:color="auto"/>
          </w:divBdr>
        </w:div>
        <w:div w:id="1345329434">
          <w:marLeft w:val="0"/>
          <w:marRight w:val="0"/>
          <w:marTop w:val="0"/>
          <w:marBottom w:val="0"/>
          <w:divBdr>
            <w:top w:val="none" w:sz="0" w:space="0" w:color="auto"/>
            <w:left w:val="none" w:sz="0" w:space="0" w:color="auto"/>
            <w:bottom w:val="none" w:sz="0" w:space="0" w:color="auto"/>
            <w:right w:val="none" w:sz="0" w:space="0" w:color="auto"/>
          </w:divBdr>
        </w:div>
        <w:div w:id="37554907">
          <w:marLeft w:val="0"/>
          <w:marRight w:val="0"/>
          <w:marTop w:val="0"/>
          <w:marBottom w:val="0"/>
          <w:divBdr>
            <w:top w:val="none" w:sz="0" w:space="0" w:color="auto"/>
            <w:left w:val="none" w:sz="0" w:space="0" w:color="auto"/>
            <w:bottom w:val="none" w:sz="0" w:space="0" w:color="auto"/>
            <w:right w:val="none" w:sz="0" w:space="0" w:color="auto"/>
          </w:divBdr>
        </w:div>
        <w:div w:id="149177075">
          <w:marLeft w:val="0"/>
          <w:marRight w:val="0"/>
          <w:marTop w:val="0"/>
          <w:marBottom w:val="0"/>
          <w:divBdr>
            <w:top w:val="none" w:sz="0" w:space="0" w:color="auto"/>
            <w:left w:val="none" w:sz="0" w:space="0" w:color="auto"/>
            <w:bottom w:val="none" w:sz="0" w:space="0" w:color="auto"/>
            <w:right w:val="none" w:sz="0" w:space="0" w:color="auto"/>
          </w:divBdr>
        </w:div>
        <w:div w:id="141192516">
          <w:marLeft w:val="0"/>
          <w:marRight w:val="0"/>
          <w:marTop w:val="0"/>
          <w:marBottom w:val="0"/>
          <w:divBdr>
            <w:top w:val="none" w:sz="0" w:space="0" w:color="auto"/>
            <w:left w:val="none" w:sz="0" w:space="0" w:color="auto"/>
            <w:bottom w:val="none" w:sz="0" w:space="0" w:color="auto"/>
            <w:right w:val="none" w:sz="0" w:space="0" w:color="auto"/>
          </w:divBdr>
        </w:div>
        <w:div w:id="2127383417">
          <w:marLeft w:val="0"/>
          <w:marRight w:val="0"/>
          <w:marTop w:val="0"/>
          <w:marBottom w:val="0"/>
          <w:divBdr>
            <w:top w:val="none" w:sz="0" w:space="0" w:color="auto"/>
            <w:left w:val="none" w:sz="0" w:space="0" w:color="auto"/>
            <w:bottom w:val="none" w:sz="0" w:space="0" w:color="auto"/>
            <w:right w:val="none" w:sz="0" w:space="0" w:color="auto"/>
          </w:divBdr>
        </w:div>
        <w:div w:id="128522144">
          <w:marLeft w:val="0"/>
          <w:marRight w:val="0"/>
          <w:marTop w:val="0"/>
          <w:marBottom w:val="0"/>
          <w:divBdr>
            <w:top w:val="none" w:sz="0" w:space="0" w:color="auto"/>
            <w:left w:val="none" w:sz="0" w:space="0" w:color="auto"/>
            <w:bottom w:val="none" w:sz="0" w:space="0" w:color="auto"/>
            <w:right w:val="none" w:sz="0" w:space="0" w:color="auto"/>
          </w:divBdr>
        </w:div>
        <w:div w:id="1953395917">
          <w:marLeft w:val="0"/>
          <w:marRight w:val="0"/>
          <w:marTop w:val="0"/>
          <w:marBottom w:val="0"/>
          <w:divBdr>
            <w:top w:val="none" w:sz="0" w:space="0" w:color="auto"/>
            <w:left w:val="none" w:sz="0" w:space="0" w:color="auto"/>
            <w:bottom w:val="none" w:sz="0" w:space="0" w:color="auto"/>
            <w:right w:val="none" w:sz="0" w:space="0" w:color="auto"/>
          </w:divBdr>
        </w:div>
        <w:div w:id="278612769">
          <w:marLeft w:val="0"/>
          <w:marRight w:val="0"/>
          <w:marTop w:val="0"/>
          <w:marBottom w:val="0"/>
          <w:divBdr>
            <w:top w:val="none" w:sz="0" w:space="0" w:color="auto"/>
            <w:left w:val="none" w:sz="0" w:space="0" w:color="auto"/>
            <w:bottom w:val="none" w:sz="0" w:space="0" w:color="auto"/>
            <w:right w:val="none" w:sz="0" w:space="0" w:color="auto"/>
          </w:divBdr>
        </w:div>
        <w:div w:id="1467428794">
          <w:marLeft w:val="0"/>
          <w:marRight w:val="0"/>
          <w:marTop w:val="0"/>
          <w:marBottom w:val="0"/>
          <w:divBdr>
            <w:top w:val="none" w:sz="0" w:space="0" w:color="auto"/>
            <w:left w:val="none" w:sz="0" w:space="0" w:color="auto"/>
            <w:bottom w:val="none" w:sz="0" w:space="0" w:color="auto"/>
            <w:right w:val="none" w:sz="0" w:space="0" w:color="auto"/>
          </w:divBdr>
        </w:div>
        <w:div w:id="2094038053">
          <w:marLeft w:val="0"/>
          <w:marRight w:val="0"/>
          <w:marTop w:val="0"/>
          <w:marBottom w:val="0"/>
          <w:divBdr>
            <w:top w:val="none" w:sz="0" w:space="0" w:color="auto"/>
            <w:left w:val="none" w:sz="0" w:space="0" w:color="auto"/>
            <w:bottom w:val="none" w:sz="0" w:space="0" w:color="auto"/>
            <w:right w:val="none" w:sz="0" w:space="0" w:color="auto"/>
          </w:divBdr>
        </w:div>
        <w:div w:id="1218511762">
          <w:marLeft w:val="0"/>
          <w:marRight w:val="0"/>
          <w:marTop w:val="0"/>
          <w:marBottom w:val="0"/>
          <w:divBdr>
            <w:top w:val="none" w:sz="0" w:space="0" w:color="auto"/>
            <w:left w:val="none" w:sz="0" w:space="0" w:color="auto"/>
            <w:bottom w:val="none" w:sz="0" w:space="0" w:color="auto"/>
            <w:right w:val="none" w:sz="0" w:space="0" w:color="auto"/>
          </w:divBdr>
        </w:div>
        <w:div w:id="2118017244">
          <w:marLeft w:val="0"/>
          <w:marRight w:val="0"/>
          <w:marTop w:val="0"/>
          <w:marBottom w:val="0"/>
          <w:divBdr>
            <w:top w:val="none" w:sz="0" w:space="0" w:color="auto"/>
            <w:left w:val="none" w:sz="0" w:space="0" w:color="auto"/>
            <w:bottom w:val="none" w:sz="0" w:space="0" w:color="auto"/>
            <w:right w:val="none" w:sz="0" w:space="0" w:color="auto"/>
          </w:divBdr>
        </w:div>
        <w:div w:id="88738823">
          <w:marLeft w:val="0"/>
          <w:marRight w:val="0"/>
          <w:marTop w:val="0"/>
          <w:marBottom w:val="0"/>
          <w:divBdr>
            <w:top w:val="none" w:sz="0" w:space="0" w:color="auto"/>
            <w:left w:val="none" w:sz="0" w:space="0" w:color="auto"/>
            <w:bottom w:val="none" w:sz="0" w:space="0" w:color="auto"/>
            <w:right w:val="none" w:sz="0" w:space="0" w:color="auto"/>
          </w:divBdr>
        </w:div>
        <w:div w:id="1732582456">
          <w:marLeft w:val="0"/>
          <w:marRight w:val="0"/>
          <w:marTop w:val="0"/>
          <w:marBottom w:val="0"/>
          <w:divBdr>
            <w:top w:val="none" w:sz="0" w:space="0" w:color="auto"/>
            <w:left w:val="none" w:sz="0" w:space="0" w:color="auto"/>
            <w:bottom w:val="none" w:sz="0" w:space="0" w:color="auto"/>
            <w:right w:val="none" w:sz="0" w:space="0" w:color="auto"/>
          </w:divBdr>
        </w:div>
        <w:div w:id="706100953">
          <w:marLeft w:val="0"/>
          <w:marRight w:val="0"/>
          <w:marTop w:val="0"/>
          <w:marBottom w:val="0"/>
          <w:divBdr>
            <w:top w:val="none" w:sz="0" w:space="0" w:color="auto"/>
            <w:left w:val="none" w:sz="0" w:space="0" w:color="auto"/>
            <w:bottom w:val="none" w:sz="0" w:space="0" w:color="auto"/>
            <w:right w:val="none" w:sz="0" w:space="0" w:color="auto"/>
          </w:divBdr>
        </w:div>
        <w:div w:id="371921389">
          <w:marLeft w:val="0"/>
          <w:marRight w:val="0"/>
          <w:marTop w:val="0"/>
          <w:marBottom w:val="0"/>
          <w:divBdr>
            <w:top w:val="none" w:sz="0" w:space="0" w:color="auto"/>
            <w:left w:val="none" w:sz="0" w:space="0" w:color="auto"/>
            <w:bottom w:val="none" w:sz="0" w:space="0" w:color="auto"/>
            <w:right w:val="none" w:sz="0" w:space="0" w:color="auto"/>
          </w:divBdr>
        </w:div>
        <w:div w:id="933703523">
          <w:marLeft w:val="0"/>
          <w:marRight w:val="0"/>
          <w:marTop w:val="0"/>
          <w:marBottom w:val="0"/>
          <w:divBdr>
            <w:top w:val="none" w:sz="0" w:space="0" w:color="auto"/>
            <w:left w:val="none" w:sz="0" w:space="0" w:color="auto"/>
            <w:bottom w:val="none" w:sz="0" w:space="0" w:color="auto"/>
            <w:right w:val="none" w:sz="0" w:space="0" w:color="auto"/>
          </w:divBdr>
        </w:div>
        <w:div w:id="273558236">
          <w:marLeft w:val="0"/>
          <w:marRight w:val="0"/>
          <w:marTop w:val="0"/>
          <w:marBottom w:val="0"/>
          <w:divBdr>
            <w:top w:val="none" w:sz="0" w:space="0" w:color="auto"/>
            <w:left w:val="none" w:sz="0" w:space="0" w:color="auto"/>
            <w:bottom w:val="none" w:sz="0" w:space="0" w:color="auto"/>
            <w:right w:val="none" w:sz="0" w:space="0" w:color="auto"/>
          </w:divBdr>
        </w:div>
        <w:div w:id="1384056664">
          <w:marLeft w:val="0"/>
          <w:marRight w:val="0"/>
          <w:marTop w:val="0"/>
          <w:marBottom w:val="0"/>
          <w:divBdr>
            <w:top w:val="none" w:sz="0" w:space="0" w:color="auto"/>
            <w:left w:val="none" w:sz="0" w:space="0" w:color="auto"/>
            <w:bottom w:val="none" w:sz="0" w:space="0" w:color="auto"/>
            <w:right w:val="none" w:sz="0" w:space="0" w:color="auto"/>
          </w:divBdr>
        </w:div>
        <w:div w:id="1100250746">
          <w:marLeft w:val="0"/>
          <w:marRight w:val="0"/>
          <w:marTop w:val="0"/>
          <w:marBottom w:val="0"/>
          <w:divBdr>
            <w:top w:val="none" w:sz="0" w:space="0" w:color="auto"/>
            <w:left w:val="none" w:sz="0" w:space="0" w:color="auto"/>
            <w:bottom w:val="none" w:sz="0" w:space="0" w:color="auto"/>
            <w:right w:val="none" w:sz="0" w:space="0" w:color="auto"/>
          </w:divBdr>
        </w:div>
        <w:div w:id="782118928">
          <w:marLeft w:val="0"/>
          <w:marRight w:val="0"/>
          <w:marTop w:val="0"/>
          <w:marBottom w:val="0"/>
          <w:divBdr>
            <w:top w:val="none" w:sz="0" w:space="0" w:color="auto"/>
            <w:left w:val="none" w:sz="0" w:space="0" w:color="auto"/>
            <w:bottom w:val="none" w:sz="0" w:space="0" w:color="auto"/>
            <w:right w:val="none" w:sz="0" w:space="0" w:color="auto"/>
          </w:divBdr>
        </w:div>
        <w:div w:id="1648510277">
          <w:marLeft w:val="0"/>
          <w:marRight w:val="0"/>
          <w:marTop w:val="0"/>
          <w:marBottom w:val="0"/>
          <w:divBdr>
            <w:top w:val="none" w:sz="0" w:space="0" w:color="auto"/>
            <w:left w:val="none" w:sz="0" w:space="0" w:color="auto"/>
            <w:bottom w:val="none" w:sz="0" w:space="0" w:color="auto"/>
            <w:right w:val="none" w:sz="0" w:space="0" w:color="auto"/>
          </w:divBdr>
        </w:div>
        <w:div w:id="370110710">
          <w:marLeft w:val="0"/>
          <w:marRight w:val="0"/>
          <w:marTop w:val="0"/>
          <w:marBottom w:val="0"/>
          <w:divBdr>
            <w:top w:val="none" w:sz="0" w:space="0" w:color="auto"/>
            <w:left w:val="none" w:sz="0" w:space="0" w:color="auto"/>
            <w:bottom w:val="none" w:sz="0" w:space="0" w:color="auto"/>
            <w:right w:val="none" w:sz="0" w:space="0" w:color="auto"/>
          </w:divBdr>
        </w:div>
        <w:div w:id="862135689">
          <w:marLeft w:val="0"/>
          <w:marRight w:val="0"/>
          <w:marTop w:val="0"/>
          <w:marBottom w:val="0"/>
          <w:divBdr>
            <w:top w:val="none" w:sz="0" w:space="0" w:color="auto"/>
            <w:left w:val="none" w:sz="0" w:space="0" w:color="auto"/>
            <w:bottom w:val="none" w:sz="0" w:space="0" w:color="auto"/>
            <w:right w:val="none" w:sz="0" w:space="0" w:color="auto"/>
          </w:divBdr>
        </w:div>
        <w:div w:id="232785484">
          <w:marLeft w:val="0"/>
          <w:marRight w:val="0"/>
          <w:marTop w:val="0"/>
          <w:marBottom w:val="0"/>
          <w:divBdr>
            <w:top w:val="none" w:sz="0" w:space="0" w:color="auto"/>
            <w:left w:val="none" w:sz="0" w:space="0" w:color="auto"/>
            <w:bottom w:val="none" w:sz="0" w:space="0" w:color="auto"/>
            <w:right w:val="none" w:sz="0" w:space="0" w:color="auto"/>
          </w:divBdr>
        </w:div>
        <w:div w:id="571545553">
          <w:marLeft w:val="0"/>
          <w:marRight w:val="0"/>
          <w:marTop w:val="0"/>
          <w:marBottom w:val="0"/>
          <w:divBdr>
            <w:top w:val="none" w:sz="0" w:space="0" w:color="auto"/>
            <w:left w:val="none" w:sz="0" w:space="0" w:color="auto"/>
            <w:bottom w:val="none" w:sz="0" w:space="0" w:color="auto"/>
            <w:right w:val="none" w:sz="0" w:space="0" w:color="auto"/>
          </w:divBdr>
        </w:div>
        <w:div w:id="1124422804">
          <w:marLeft w:val="0"/>
          <w:marRight w:val="0"/>
          <w:marTop w:val="0"/>
          <w:marBottom w:val="0"/>
          <w:divBdr>
            <w:top w:val="none" w:sz="0" w:space="0" w:color="auto"/>
            <w:left w:val="none" w:sz="0" w:space="0" w:color="auto"/>
            <w:bottom w:val="none" w:sz="0" w:space="0" w:color="auto"/>
            <w:right w:val="none" w:sz="0" w:space="0" w:color="auto"/>
          </w:divBdr>
        </w:div>
        <w:div w:id="1587492374">
          <w:marLeft w:val="0"/>
          <w:marRight w:val="0"/>
          <w:marTop w:val="0"/>
          <w:marBottom w:val="0"/>
          <w:divBdr>
            <w:top w:val="none" w:sz="0" w:space="0" w:color="auto"/>
            <w:left w:val="none" w:sz="0" w:space="0" w:color="auto"/>
            <w:bottom w:val="none" w:sz="0" w:space="0" w:color="auto"/>
            <w:right w:val="none" w:sz="0" w:space="0" w:color="auto"/>
          </w:divBdr>
        </w:div>
        <w:div w:id="22948601">
          <w:marLeft w:val="0"/>
          <w:marRight w:val="0"/>
          <w:marTop w:val="0"/>
          <w:marBottom w:val="0"/>
          <w:divBdr>
            <w:top w:val="none" w:sz="0" w:space="0" w:color="auto"/>
            <w:left w:val="none" w:sz="0" w:space="0" w:color="auto"/>
            <w:bottom w:val="none" w:sz="0" w:space="0" w:color="auto"/>
            <w:right w:val="none" w:sz="0" w:space="0" w:color="auto"/>
          </w:divBdr>
        </w:div>
        <w:div w:id="831020198">
          <w:marLeft w:val="0"/>
          <w:marRight w:val="0"/>
          <w:marTop w:val="0"/>
          <w:marBottom w:val="0"/>
          <w:divBdr>
            <w:top w:val="none" w:sz="0" w:space="0" w:color="auto"/>
            <w:left w:val="none" w:sz="0" w:space="0" w:color="auto"/>
            <w:bottom w:val="none" w:sz="0" w:space="0" w:color="auto"/>
            <w:right w:val="none" w:sz="0" w:space="0" w:color="auto"/>
          </w:divBdr>
        </w:div>
        <w:div w:id="1987657393">
          <w:marLeft w:val="0"/>
          <w:marRight w:val="0"/>
          <w:marTop w:val="0"/>
          <w:marBottom w:val="0"/>
          <w:divBdr>
            <w:top w:val="none" w:sz="0" w:space="0" w:color="auto"/>
            <w:left w:val="none" w:sz="0" w:space="0" w:color="auto"/>
            <w:bottom w:val="none" w:sz="0" w:space="0" w:color="auto"/>
            <w:right w:val="none" w:sz="0" w:space="0" w:color="auto"/>
          </w:divBdr>
        </w:div>
        <w:div w:id="398215092">
          <w:marLeft w:val="0"/>
          <w:marRight w:val="0"/>
          <w:marTop w:val="0"/>
          <w:marBottom w:val="0"/>
          <w:divBdr>
            <w:top w:val="none" w:sz="0" w:space="0" w:color="auto"/>
            <w:left w:val="none" w:sz="0" w:space="0" w:color="auto"/>
            <w:bottom w:val="none" w:sz="0" w:space="0" w:color="auto"/>
            <w:right w:val="none" w:sz="0" w:space="0" w:color="auto"/>
          </w:divBdr>
        </w:div>
        <w:div w:id="1576430603">
          <w:marLeft w:val="0"/>
          <w:marRight w:val="0"/>
          <w:marTop w:val="0"/>
          <w:marBottom w:val="0"/>
          <w:divBdr>
            <w:top w:val="none" w:sz="0" w:space="0" w:color="auto"/>
            <w:left w:val="none" w:sz="0" w:space="0" w:color="auto"/>
            <w:bottom w:val="none" w:sz="0" w:space="0" w:color="auto"/>
            <w:right w:val="none" w:sz="0" w:space="0" w:color="auto"/>
          </w:divBdr>
        </w:div>
        <w:div w:id="13114788">
          <w:marLeft w:val="0"/>
          <w:marRight w:val="0"/>
          <w:marTop w:val="0"/>
          <w:marBottom w:val="0"/>
          <w:divBdr>
            <w:top w:val="none" w:sz="0" w:space="0" w:color="auto"/>
            <w:left w:val="none" w:sz="0" w:space="0" w:color="auto"/>
            <w:bottom w:val="none" w:sz="0" w:space="0" w:color="auto"/>
            <w:right w:val="none" w:sz="0" w:space="0" w:color="auto"/>
          </w:divBdr>
        </w:div>
        <w:div w:id="1007095497">
          <w:marLeft w:val="0"/>
          <w:marRight w:val="0"/>
          <w:marTop w:val="0"/>
          <w:marBottom w:val="0"/>
          <w:divBdr>
            <w:top w:val="none" w:sz="0" w:space="0" w:color="auto"/>
            <w:left w:val="none" w:sz="0" w:space="0" w:color="auto"/>
            <w:bottom w:val="none" w:sz="0" w:space="0" w:color="auto"/>
            <w:right w:val="none" w:sz="0" w:space="0" w:color="auto"/>
          </w:divBdr>
        </w:div>
        <w:div w:id="1400402474">
          <w:marLeft w:val="0"/>
          <w:marRight w:val="0"/>
          <w:marTop w:val="0"/>
          <w:marBottom w:val="0"/>
          <w:divBdr>
            <w:top w:val="none" w:sz="0" w:space="0" w:color="auto"/>
            <w:left w:val="none" w:sz="0" w:space="0" w:color="auto"/>
            <w:bottom w:val="none" w:sz="0" w:space="0" w:color="auto"/>
            <w:right w:val="none" w:sz="0" w:space="0" w:color="auto"/>
          </w:divBdr>
        </w:div>
        <w:div w:id="1353145227">
          <w:marLeft w:val="0"/>
          <w:marRight w:val="0"/>
          <w:marTop w:val="0"/>
          <w:marBottom w:val="0"/>
          <w:divBdr>
            <w:top w:val="none" w:sz="0" w:space="0" w:color="auto"/>
            <w:left w:val="none" w:sz="0" w:space="0" w:color="auto"/>
            <w:bottom w:val="none" w:sz="0" w:space="0" w:color="auto"/>
            <w:right w:val="none" w:sz="0" w:space="0" w:color="auto"/>
          </w:divBdr>
        </w:div>
        <w:div w:id="2103182463">
          <w:marLeft w:val="0"/>
          <w:marRight w:val="0"/>
          <w:marTop w:val="0"/>
          <w:marBottom w:val="0"/>
          <w:divBdr>
            <w:top w:val="none" w:sz="0" w:space="0" w:color="auto"/>
            <w:left w:val="none" w:sz="0" w:space="0" w:color="auto"/>
            <w:bottom w:val="none" w:sz="0" w:space="0" w:color="auto"/>
            <w:right w:val="none" w:sz="0" w:space="0" w:color="auto"/>
          </w:divBdr>
        </w:div>
      </w:divsChild>
    </w:div>
    <w:div w:id="139423287">
      <w:bodyDiv w:val="1"/>
      <w:marLeft w:val="0"/>
      <w:marRight w:val="0"/>
      <w:marTop w:val="0"/>
      <w:marBottom w:val="0"/>
      <w:divBdr>
        <w:top w:val="none" w:sz="0" w:space="0" w:color="auto"/>
        <w:left w:val="none" w:sz="0" w:space="0" w:color="auto"/>
        <w:bottom w:val="none" w:sz="0" w:space="0" w:color="auto"/>
        <w:right w:val="none" w:sz="0" w:space="0" w:color="auto"/>
      </w:divBdr>
    </w:div>
    <w:div w:id="348415744">
      <w:bodyDiv w:val="1"/>
      <w:marLeft w:val="0"/>
      <w:marRight w:val="0"/>
      <w:marTop w:val="0"/>
      <w:marBottom w:val="0"/>
      <w:divBdr>
        <w:top w:val="none" w:sz="0" w:space="0" w:color="auto"/>
        <w:left w:val="none" w:sz="0" w:space="0" w:color="auto"/>
        <w:bottom w:val="none" w:sz="0" w:space="0" w:color="auto"/>
        <w:right w:val="none" w:sz="0" w:space="0" w:color="auto"/>
      </w:divBdr>
    </w:div>
    <w:div w:id="370687684">
      <w:bodyDiv w:val="1"/>
      <w:marLeft w:val="0"/>
      <w:marRight w:val="0"/>
      <w:marTop w:val="0"/>
      <w:marBottom w:val="0"/>
      <w:divBdr>
        <w:top w:val="none" w:sz="0" w:space="0" w:color="auto"/>
        <w:left w:val="none" w:sz="0" w:space="0" w:color="auto"/>
        <w:bottom w:val="none" w:sz="0" w:space="0" w:color="auto"/>
        <w:right w:val="none" w:sz="0" w:space="0" w:color="auto"/>
      </w:divBdr>
    </w:div>
    <w:div w:id="409274063">
      <w:bodyDiv w:val="1"/>
      <w:marLeft w:val="0"/>
      <w:marRight w:val="0"/>
      <w:marTop w:val="0"/>
      <w:marBottom w:val="0"/>
      <w:divBdr>
        <w:top w:val="none" w:sz="0" w:space="0" w:color="auto"/>
        <w:left w:val="none" w:sz="0" w:space="0" w:color="auto"/>
        <w:bottom w:val="none" w:sz="0" w:space="0" w:color="auto"/>
        <w:right w:val="none" w:sz="0" w:space="0" w:color="auto"/>
      </w:divBdr>
      <w:divsChild>
        <w:div w:id="468061648">
          <w:marLeft w:val="0"/>
          <w:marRight w:val="0"/>
          <w:marTop w:val="0"/>
          <w:marBottom w:val="0"/>
          <w:divBdr>
            <w:top w:val="none" w:sz="0" w:space="0" w:color="auto"/>
            <w:left w:val="none" w:sz="0" w:space="0" w:color="auto"/>
            <w:bottom w:val="none" w:sz="0" w:space="0" w:color="auto"/>
            <w:right w:val="none" w:sz="0" w:space="0" w:color="auto"/>
          </w:divBdr>
        </w:div>
        <w:div w:id="2142532029">
          <w:marLeft w:val="0"/>
          <w:marRight w:val="0"/>
          <w:marTop w:val="0"/>
          <w:marBottom w:val="0"/>
          <w:divBdr>
            <w:top w:val="none" w:sz="0" w:space="0" w:color="auto"/>
            <w:left w:val="none" w:sz="0" w:space="0" w:color="auto"/>
            <w:bottom w:val="none" w:sz="0" w:space="0" w:color="auto"/>
            <w:right w:val="none" w:sz="0" w:space="0" w:color="auto"/>
          </w:divBdr>
        </w:div>
        <w:div w:id="2005357646">
          <w:marLeft w:val="0"/>
          <w:marRight w:val="0"/>
          <w:marTop w:val="0"/>
          <w:marBottom w:val="0"/>
          <w:divBdr>
            <w:top w:val="none" w:sz="0" w:space="0" w:color="auto"/>
            <w:left w:val="none" w:sz="0" w:space="0" w:color="auto"/>
            <w:bottom w:val="none" w:sz="0" w:space="0" w:color="auto"/>
            <w:right w:val="none" w:sz="0" w:space="0" w:color="auto"/>
          </w:divBdr>
        </w:div>
        <w:div w:id="1670014416">
          <w:marLeft w:val="0"/>
          <w:marRight w:val="0"/>
          <w:marTop w:val="0"/>
          <w:marBottom w:val="0"/>
          <w:divBdr>
            <w:top w:val="none" w:sz="0" w:space="0" w:color="auto"/>
            <w:left w:val="none" w:sz="0" w:space="0" w:color="auto"/>
            <w:bottom w:val="none" w:sz="0" w:space="0" w:color="auto"/>
            <w:right w:val="none" w:sz="0" w:space="0" w:color="auto"/>
          </w:divBdr>
        </w:div>
        <w:div w:id="348411827">
          <w:marLeft w:val="0"/>
          <w:marRight w:val="0"/>
          <w:marTop w:val="0"/>
          <w:marBottom w:val="0"/>
          <w:divBdr>
            <w:top w:val="none" w:sz="0" w:space="0" w:color="auto"/>
            <w:left w:val="none" w:sz="0" w:space="0" w:color="auto"/>
            <w:bottom w:val="none" w:sz="0" w:space="0" w:color="auto"/>
            <w:right w:val="none" w:sz="0" w:space="0" w:color="auto"/>
          </w:divBdr>
        </w:div>
        <w:div w:id="387188613">
          <w:marLeft w:val="0"/>
          <w:marRight w:val="0"/>
          <w:marTop w:val="0"/>
          <w:marBottom w:val="0"/>
          <w:divBdr>
            <w:top w:val="none" w:sz="0" w:space="0" w:color="auto"/>
            <w:left w:val="none" w:sz="0" w:space="0" w:color="auto"/>
            <w:bottom w:val="none" w:sz="0" w:space="0" w:color="auto"/>
            <w:right w:val="none" w:sz="0" w:space="0" w:color="auto"/>
          </w:divBdr>
        </w:div>
        <w:div w:id="69277516">
          <w:marLeft w:val="0"/>
          <w:marRight w:val="0"/>
          <w:marTop w:val="0"/>
          <w:marBottom w:val="0"/>
          <w:divBdr>
            <w:top w:val="none" w:sz="0" w:space="0" w:color="auto"/>
            <w:left w:val="none" w:sz="0" w:space="0" w:color="auto"/>
            <w:bottom w:val="none" w:sz="0" w:space="0" w:color="auto"/>
            <w:right w:val="none" w:sz="0" w:space="0" w:color="auto"/>
          </w:divBdr>
        </w:div>
        <w:div w:id="1551839561">
          <w:marLeft w:val="0"/>
          <w:marRight w:val="0"/>
          <w:marTop w:val="0"/>
          <w:marBottom w:val="0"/>
          <w:divBdr>
            <w:top w:val="none" w:sz="0" w:space="0" w:color="auto"/>
            <w:left w:val="none" w:sz="0" w:space="0" w:color="auto"/>
            <w:bottom w:val="none" w:sz="0" w:space="0" w:color="auto"/>
            <w:right w:val="none" w:sz="0" w:space="0" w:color="auto"/>
          </w:divBdr>
        </w:div>
        <w:div w:id="1650816943">
          <w:marLeft w:val="0"/>
          <w:marRight w:val="0"/>
          <w:marTop w:val="0"/>
          <w:marBottom w:val="0"/>
          <w:divBdr>
            <w:top w:val="none" w:sz="0" w:space="0" w:color="auto"/>
            <w:left w:val="none" w:sz="0" w:space="0" w:color="auto"/>
            <w:bottom w:val="none" w:sz="0" w:space="0" w:color="auto"/>
            <w:right w:val="none" w:sz="0" w:space="0" w:color="auto"/>
          </w:divBdr>
        </w:div>
        <w:div w:id="453669806">
          <w:marLeft w:val="0"/>
          <w:marRight w:val="0"/>
          <w:marTop w:val="0"/>
          <w:marBottom w:val="0"/>
          <w:divBdr>
            <w:top w:val="none" w:sz="0" w:space="0" w:color="auto"/>
            <w:left w:val="none" w:sz="0" w:space="0" w:color="auto"/>
            <w:bottom w:val="none" w:sz="0" w:space="0" w:color="auto"/>
            <w:right w:val="none" w:sz="0" w:space="0" w:color="auto"/>
          </w:divBdr>
        </w:div>
        <w:div w:id="177080273">
          <w:marLeft w:val="0"/>
          <w:marRight w:val="0"/>
          <w:marTop w:val="0"/>
          <w:marBottom w:val="0"/>
          <w:divBdr>
            <w:top w:val="none" w:sz="0" w:space="0" w:color="auto"/>
            <w:left w:val="none" w:sz="0" w:space="0" w:color="auto"/>
            <w:bottom w:val="none" w:sz="0" w:space="0" w:color="auto"/>
            <w:right w:val="none" w:sz="0" w:space="0" w:color="auto"/>
          </w:divBdr>
        </w:div>
        <w:div w:id="1976987873">
          <w:marLeft w:val="0"/>
          <w:marRight w:val="0"/>
          <w:marTop w:val="0"/>
          <w:marBottom w:val="0"/>
          <w:divBdr>
            <w:top w:val="none" w:sz="0" w:space="0" w:color="auto"/>
            <w:left w:val="none" w:sz="0" w:space="0" w:color="auto"/>
            <w:bottom w:val="none" w:sz="0" w:space="0" w:color="auto"/>
            <w:right w:val="none" w:sz="0" w:space="0" w:color="auto"/>
          </w:divBdr>
        </w:div>
        <w:div w:id="88628442">
          <w:marLeft w:val="0"/>
          <w:marRight w:val="0"/>
          <w:marTop w:val="0"/>
          <w:marBottom w:val="0"/>
          <w:divBdr>
            <w:top w:val="none" w:sz="0" w:space="0" w:color="auto"/>
            <w:left w:val="none" w:sz="0" w:space="0" w:color="auto"/>
            <w:bottom w:val="none" w:sz="0" w:space="0" w:color="auto"/>
            <w:right w:val="none" w:sz="0" w:space="0" w:color="auto"/>
          </w:divBdr>
        </w:div>
        <w:div w:id="804010407">
          <w:marLeft w:val="0"/>
          <w:marRight w:val="0"/>
          <w:marTop w:val="0"/>
          <w:marBottom w:val="0"/>
          <w:divBdr>
            <w:top w:val="none" w:sz="0" w:space="0" w:color="auto"/>
            <w:left w:val="none" w:sz="0" w:space="0" w:color="auto"/>
            <w:bottom w:val="none" w:sz="0" w:space="0" w:color="auto"/>
            <w:right w:val="none" w:sz="0" w:space="0" w:color="auto"/>
          </w:divBdr>
        </w:div>
        <w:div w:id="1385055763">
          <w:marLeft w:val="0"/>
          <w:marRight w:val="0"/>
          <w:marTop w:val="0"/>
          <w:marBottom w:val="0"/>
          <w:divBdr>
            <w:top w:val="none" w:sz="0" w:space="0" w:color="auto"/>
            <w:left w:val="none" w:sz="0" w:space="0" w:color="auto"/>
            <w:bottom w:val="none" w:sz="0" w:space="0" w:color="auto"/>
            <w:right w:val="none" w:sz="0" w:space="0" w:color="auto"/>
          </w:divBdr>
        </w:div>
        <w:div w:id="1967927795">
          <w:marLeft w:val="0"/>
          <w:marRight w:val="0"/>
          <w:marTop w:val="0"/>
          <w:marBottom w:val="0"/>
          <w:divBdr>
            <w:top w:val="none" w:sz="0" w:space="0" w:color="auto"/>
            <w:left w:val="none" w:sz="0" w:space="0" w:color="auto"/>
            <w:bottom w:val="none" w:sz="0" w:space="0" w:color="auto"/>
            <w:right w:val="none" w:sz="0" w:space="0" w:color="auto"/>
          </w:divBdr>
        </w:div>
        <w:div w:id="1443302221">
          <w:marLeft w:val="0"/>
          <w:marRight w:val="0"/>
          <w:marTop w:val="0"/>
          <w:marBottom w:val="0"/>
          <w:divBdr>
            <w:top w:val="none" w:sz="0" w:space="0" w:color="auto"/>
            <w:left w:val="none" w:sz="0" w:space="0" w:color="auto"/>
            <w:bottom w:val="none" w:sz="0" w:space="0" w:color="auto"/>
            <w:right w:val="none" w:sz="0" w:space="0" w:color="auto"/>
          </w:divBdr>
        </w:div>
        <w:div w:id="539247072">
          <w:marLeft w:val="0"/>
          <w:marRight w:val="0"/>
          <w:marTop w:val="0"/>
          <w:marBottom w:val="0"/>
          <w:divBdr>
            <w:top w:val="none" w:sz="0" w:space="0" w:color="auto"/>
            <w:left w:val="none" w:sz="0" w:space="0" w:color="auto"/>
            <w:bottom w:val="none" w:sz="0" w:space="0" w:color="auto"/>
            <w:right w:val="none" w:sz="0" w:space="0" w:color="auto"/>
          </w:divBdr>
        </w:div>
        <w:div w:id="1221550305">
          <w:marLeft w:val="0"/>
          <w:marRight w:val="0"/>
          <w:marTop w:val="0"/>
          <w:marBottom w:val="0"/>
          <w:divBdr>
            <w:top w:val="none" w:sz="0" w:space="0" w:color="auto"/>
            <w:left w:val="none" w:sz="0" w:space="0" w:color="auto"/>
            <w:bottom w:val="none" w:sz="0" w:space="0" w:color="auto"/>
            <w:right w:val="none" w:sz="0" w:space="0" w:color="auto"/>
          </w:divBdr>
        </w:div>
        <w:div w:id="988552415">
          <w:marLeft w:val="0"/>
          <w:marRight w:val="0"/>
          <w:marTop w:val="0"/>
          <w:marBottom w:val="0"/>
          <w:divBdr>
            <w:top w:val="none" w:sz="0" w:space="0" w:color="auto"/>
            <w:left w:val="none" w:sz="0" w:space="0" w:color="auto"/>
            <w:bottom w:val="none" w:sz="0" w:space="0" w:color="auto"/>
            <w:right w:val="none" w:sz="0" w:space="0" w:color="auto"/>
          </w:divBdr>
        </w:div>
        <w:div w:id="857231651">
          <w:marLeft w:val="0"/>
          <w:marRight w:val="0"/>
          <w:marTop w:val="0"/>
          <w:marBottom w:val="0"/>
          <w:divBdr>
            <w:top w:val="none" w:sz="0" w:space="0" w:color="auto"/>
            <w:left w:val="none" w:sz="0" w:space="0" w:color="auto"/>
            <w:bottom w:val="none" w:sz="0" w:space="0" w:color="auto"/>
            <w:right w:val="none" w:sz="0" w:space="0" w:color="auto"/>
          </w:divBdr>
        </w:div>
        <w:div w:id="1472821369">
          <w:marLeft w:val="0"/>
          <w:marRight w:val="0"/>
          <w:marTop w:val="0"/>
          <w:marBottom w:val="0"/>
          <w:divBdr>
            <w:top w:val="none" w:sz="0" w:space="0" w:color="auto"/>
            <w:left w:val="none" w:sz="0" w:space="0" w:color="auto"/>
            <w:bottom w:val="none" w:sz="0" w:space="0" w:color="auto"/>
            <w:right w:val="none" w:sz="0" w:space="0" w:color="auto"/>
          </w:divBdr>
        </w:div>
        <w:div w:id="1495955682">
          <w:marLeft w:val="0"/>
          <w:marRight w:val="0"/>
          <w:marTop w:val="0"/>
          <w:marBottom w:val="0"/>
          <w:divBdr>
            <w:top w:val="none" w:sz="0" w:space="0" w:color="auto"/>
            <w:left w:val="none" w:sz="0" w:space="0" w:color="auto"/>
            <w:bottom w:val="none" w:sz="0" w:space="0" w:color="auto"/>
            <w:right w:val="none" w:sz="0" w:space="0" w:color="auto"/>
          </w:divBdr>
        </w:div>
        <w:div w:id="534775275">
          <w:marLeft w:val="0"/>
          <w:marRight w:val="0"/>
          <w:marTop w:val="0"/>
          <w:marBottom w:val="0"/>
          <w:divBdr>
            <w:top w:val="none" w:sz="0" w:space="0" w:color="auto"/>
            <w:left w:val="none" w:sz="0" w:space="0" w:color="auto"/>
            <w:bottom w:val="none" w:sz="0" w:space="0" w:color="auto"/>
            <w:right w:val="none" w:sz="0" w:space="0" w:color="auto"/>
          </w:divBdr>
        </w:div>
        <w:div w:id="240482482">
          <w:marLeft w:val="0"/>
          <w:marRight w:val="0"/>
          <w:marTop w:val="0"/>
          <w:marBottom w:val="0"/>
          <w:divBdr>
            <w:top w:val="none" w:sz="0" w:space="0" w:color="auto"/>
            <w:left w:val="none" w:sz="0" w:space="0" w:color="auto"/>
            <w:bottom w:val="none" w:sz="0" w:space="0" w:color="auto"/>
            <w:right w:val="none" w:sz="0" w:space="0" w:color="auto"/>
          </w:divBdr>
        </w:div>
        <w:div w:id="1864594125">
          <w:marLeft w:val="0"/>
          <w:marRight w:val="0"/>
          <w:marTop w:val="0"/>
          <w:marBottom w:val="0"/>
          <w:divBdr>
            <w:top w:val="none" w:sz="0" w:space="0" w:color="auto"/>
            <w:left w:val="none" w:sz="0" w:space="0" w:color="auto"/>
            <w:bottom w:val="none" w:sz="0" w:space="0" w:color="auto"/>
            <w:right w:val="none" w:sz="0" w:space="0" w:color="auto"/>
          </w:divBdr>
        </w:div>
        <w:div w:id="1423061504">
          <w:marLeft w:val="0"/>
          <w:marRight w:val="0"/>
          <w:marTop w:val="0"/>
          <w:marBottom w:val="0"/>
          <w:divBdr>
            <w:top w:val="none" w:sz="0" w:space="0" w:color="auto"/>
            <w:left w:val="none" w:sz="0" w:space="0" w:color="auto"/>
            <w:bottom w:val="none" w:sz="0" w:space="0" w:color="auto"/>
            <w:right w:val="none" w:sz="0" w:space="0" w:color="auto"/>
          </w:divBdr>
        </w:div>
        <w:div w:id="886646610">
          <w:marLeft w:val="0"/>
          <w:marRight w:val="0"/>
          <w:marTop w:val="0"/>
          <w:marBottom w:val="0"/>
          <w:divBdr>
            <w:top w:val="none" w:sz="0" w:space="0" w:color="auto"/>
            <w:left w:val="none" w:sz="0" w:space="0" w:color="auto"/>
            <w:bottom w:val="none" w:sz="0" w:space="0" w:color="auto"/>
            <w:right w:val="none" w:sz="0" w:space="0" w:color="auto"/>
          </w:divBdr>
        </w:div>
        <w:div w:id="2137793002">
          <w:marLeft w:val="0"/>
          <w:marRight w:val="0"/>
          <w:marTop w:val="0"/>
          <w:marBottom w:val="0"/>
          <w:divBdr>
            <w:top w:val="none" w:sz="0" w:space="0" w:color="auto"/>
            <w:left w:val="none" w:sz="0" w:space="0" w:color="auto"/>
            <w:bottom w:val="none" w:sz="0" w:space="0" w:color="auto"/>
            <w:right w:val="none" w:sz="0" w:space="0" w:color="auto"/>
          </w:divBdr>
        </w:div>
        <w:div w:id="353187230">
          <w:marLeft w:val="0"/>
          <w:marRight w:val="0"/>
          <w:marTop w:val="0"/>
          <w:marBottom w:val="0"/>
          <w:divBdr>
            <w:top w:val="none" w:sz="0" w:space="0" w:color="auto"/>
            <w:left w:val="none" w:sz="0" w:space="0" w:color="auto"/>
            <w:bottom w:val="none" w:sz="0" w:space="0" w:color="auto"/>
            <w:right w:val="none" w:sz="0" w:space="0" w:color="auto"/>
          </w:divBdr>
        </w:div>
        <w:div w:id="385681935">
          <w:marLeft w:val="0"/>
          <w:marRight w:val="0"/>
          <w:marTop w:val="0"/>
          <w:marBottom w:val="0"/>
          <w:divBdr>
            <w:top w:val="none" w:sz="0" w:space="0" w:color="auto"/>
            <w:left w:val="none" w:sz="0" w:space="0" w:color="auto"/>
            <w:bottom w:val="none" w:sz="0" w:space="0" w:color="auto"/>
            <w:right w:val="none" w:sz="0" w:space="0" w:color="auto"/>
          </w:divBdr>
        </w:div>
        <w:div w:id="1602033951">
          <w:marLeft w:val="0"/>
          <w:marRight w:val="0"/>
          <w:marTop w:val="0"/>
          <w:marBottom w:val="0"/>
          <w:divBdr>
            <w:top w:val="none" w:sz="0" w:space="0" w:color="auto"/>
            <w:left w:val="none" w:sz="0" w:space="0" w:color="auto"/>
            <w:bottom w:val="none" w:sz="0" w:space="0" w:color="auto"/>
            <w:right w:val="none" w:sz="0" w:space="0" w:color="auto"/>
          </w:divBdr>
        </w:div>
        <w:div w:id="1248464107">
          <w:marLeft w:val="0"/>
          <w:marRight w:val="0"/>
          <w:marTop w:val="0"/>
          <w:marBottom w:val="0"/>
          <w:divBdr>
            <w:top w:val="none" w:sz="0" w:space="0" w:color="auto"/>
            <w:left w:val="none" w:sz="0" w:space="0" w:color="auto"/>
            <w:bottom w:val="none" w:sz="0" w:space="0" w:color="auto"/>
            <w:right w:val="none" w:sz="0" w:space="0" w:color="auto"/>
          </w:divBdr>
        </w:div>
        <w:div w:id="681666956">
          <w:marLeft w:val="0"/>
          <w:marRight w:val="0"/>
          <w:marTop w:val="0"/>
          <w:marBottom w:val="0"/>
          <w:divBdr>
            <w:top w:val="none" w:sz="0" w:space="0" w:color="auto"/>
            <w:left w:val="none" w:sz="0" w:space="0" w:color="auto"/>
            <w:bottom w:val="none" w:sz="0" w:space="0" w:color="auto"/>
            <w:right w:val="none" w:sz="0" w:space="0" w:color="auto"/>
          </w:divBdr>
        </w:div>
        <w:div w:id="1023047967">
          <w:marLeft w:val="0"/>
          <w:marRight w:val="0"/>
          <w:marTop w:val="0"/>
          <w:marBottom w:val="0"/>
          <w:divBdr>
            <w:top w:val="none" w:sz="0" w:space="0" w:color="auto"/>
            <w:left w:val="none" w:sz="0" w:space="0" w:color="auto"/>
            <w:bottom w:val="none" w:sz="0" w:space="0" w:color="auto"/>
            <w:right w:val="none" w:sz="0" w:space="0" w:color="auto"/>
          </w:divBdr>
        </w:div>
        <w:div w:id="1271084733">
          <w:marLeft w:val="0"/>
          <w:marRight w:val="0"/>
          <w:marTop w:val="0"/>
          <w:marBottom w:val="0"/>
          <w:divBdr>
            <w:top w:val="none" w:sz="0" w:space="0" w:color="auto"/>
            <w:left w:val="none" w:sz="0" w:space="0" w:color="auto"/>
            <w:bottom w:val="none" w:sz="0" w:space="0" w:color="auto"/>
            <w:right w:val="none" w:sz="0" w:space="0" w:color="auto"/>
          </w:divBdr>
        </w:div>
        <w:div w:id="6829841">
          <w:marLeft w:val="0"/>
          <w:marRight w:val="0"/>
          <w:marTop w:val="0"/>
          <w:marBottom w:val="0"/>
          <w:divBdr>
            <w:top w:val="none" w:sz="0" w:space="0" w:color="auto"/>
            <w:left w:val="none" w:sz="0" w:space="0" w:color="auto"/>
            <w:bottom w:val="none" w:sz="0" w:space="0" w:color="auto"/>
            <w:right w:val="none" w:sz="0" w:space="0" w:color="auto"/>
          </w:divBdr>
        </w:div>
        <w:div w:id="244582250">
          <w:marLeft w:val="0"/>
          <w:marRight w:val="0"/>
          <w:marTop w:val="0"/>
          <w:marBottom w:val="0"/>
          <w:divBdr>
            <w:top w:val="none" w:sz="0" w:space="0" w:color="auto"/>
            <w:left w:val="none" w:sz="0" w:space="0" w:color="auto"/>
            <w:bottom w:val="none" w:sz="0" w:space="0" w:color="auto"/>
            <w:right w:val="none" w:sz="0" w:space="0" w:color="auto"/>
          </w:divBdr>
        </w:div>
        <w:div w:id="1952544842">
          <w:marLeft w:val="0"/>
          <w:marRight w:val="0"/>
          <w:marTop w:val="0"/>
          <w:marBottom w:val="0"/>
          <w:divBdr>
            <w:top w:val="none" w:sz="0" w:space="0" w:color="auto"/>
            <w:left w:val="none" w:sz="0" w:space="0" w:color="auto"/>
            <w:bottom w:val="none" w:sz="0" w:space="0" w:color="auto"/>
            <w:right w:val="none" w:sz="0" w:space="0" w:color="auto"/>
          </w:divBdr>
        </w:div>
        <w:div w:id="1607230440">
          <w:marLeft w:val="0"/>
          <w:marRight w:val="0"/>
          <w:marTop w:val="0"/>
          <w:marBottom w:val="0"/>
          <w:divBdr>
            <w:top w:val="none" w:sz="0" w:space="0" w:color="auto"/>
            <w:left w:val="none" w:sz="0" w:space="0" w:color="auto"/>
            <w:bottom w:val="none" w:sz="0" w:space="0" w:color="auto"/>
            <w:right w:val="none" w:sz="0" w:space="0" w:color="auto"/>
          </w:divBdr>
        </w:div>
        <w:div w:id="1538003360">
          <w:marLeft w:val="0"/>
          <w:marRight w:val="0"/>
          <w:marTop w:val="0"/>
          <w:marBottom w:val="0"/>
          <w:divBdr>
            <w:top w:val="none" w:sz="0" w:space="0" w:color="auto"/>
            <w:left w:val="none" w:sz="0" w:space="0" w:color="auto"/>
            <w:bottom w:val="none" w:sz="0" w:space="0" w:color="auto"/>
            <w:right w:val="none" w:sz="0" w:space="0" w:color="auto"/>
          </w:divBdr>
        </w:div>
        <w:div w:id="1151097293">
          <w:marLeft w:val="0"/>
          <w:marRight w:val="0"/>
          <w:marTop w:val="0"/>
          <w:marBottom w:val="0"/>
          <w:divBdr>
            <w:top w:val="none" w:sz="0" w:space="0" w:color="auto"/>
            <w:left w:val="none" w:sz="0" w:space="0" w:color="auto"/>
            <w:bottom w:val="none" w:sz="0" w:space="0" w:color="auto"/>
            <w:right w:val="none" w:sz="0" w:space="0" w:color="auto"/>
          </w:divBdr>
        </w:div>
        <w:div w:id="1033572676">
          <w:marLeft w:val="0"/>
          <w:marRight w:val="0"/>
          <w:marTop w:val="0"/>
          <w:marBottom w:val="0"/>
          <w:divBdr>
            <w:top w:val="none" w:sz="0" w:space="0" w:color="auto"/>
            <w:left w:val="none" w:sz="0" w:space="0" w:color="auto"/>
            <w:bottom w:val="none" w:sz="0" w:space="0" w:color="auto"/>
            <w:right w:val="none" w:sz="0" w:space="0" w:color="auto"/>
          </w:divBdr>
        </w:div>
        <w:div w:id="1665821821">
          <w:marLeft w:val="0"/>
          <w:marRight w:val="0"/>
          <w:marTop w:val="0"/>
          <w:marBottom w:val="0"/>
          <w:divBdr>
            <w:top w:val="none" w:sz="0" w:space="0" w:color="auto"/>
            <w:left w:val="none" w:sz="0" w:space="0" w:color="auto"/>
            <w:bottom w:val="none" w:sz="0" w:space="0" w:color="auto"/>
            <w:right w:val="none" w:sz="0" w:space="0" w:color="auto"/>
          </w:divBdr>
        </w:div>
        <w:div w:id="658969250">
          <w:marLeft w:val="0"/>
          <w:marRight w:val="0"/>
          <w:marTop w:val="0"/>
          <w:marBottom w:val="0"/>
          <w:divBdr>
            <w:top w:val="none" w:sz="0" w:space="0" w:color="auto"/>
            <w:left w:val="none" w:sz="0" w:space="0" w:color="auto"/>
            <w:bottom w:val="none" w:sz="0" w:space="0" w:color="auto"/>
            <w:right w:val="none" w:sz="0" w:space="0" w:color="auto"/>
          </w:divBdr>
        </w:div>
        <w:div w:id="1375041069">
          <w:marLeft w:val="0"/>
          <w:marRight w:val="0"/>
          <w:marTop w:val="0"/>
          <w:marBottom w:val="0"/>
          <w:divBdr>
            <w:top w:val="none" w:sz="0" w:space="0" w:color="auto"/>
            <w:left w:val="none" w:sz="0" w:space="0" w:color="auto"/>
            <w:bottom w:val="none" w:sz="0" w:space="0" w:color="auto"/>
            <w:right w:val="none" w:sz="0" w:space="0" w:color="auto"/>
          </w:divBdr>
        </w:div>
        <w:div w:id="1134561943">
          <w:marLeft w:val="0"/>
          <w:marRight w:val="0"/>
          <w:marTop w:val="0"/>
          <w:marBottom w:val="0"/>
          <w:divBdr>
            <w:top w:val="none" w:sz="0" w:space="0" w:color="auto"/>
            <w:left w:val="none" w:sz="0" w:space="0" w:color="auto"/>
            <w:bottom w:val="none" w:sz="0" w:space="0" w:color="auto"/>
            <w:right w:val="none" w:sz="0" w:space="0" w:color="auto"/>
          </w:divBdr>
        </w:div>
        <w:div w:id="1417246760">
          <w:marLeft w:val="0"/>
          <w:marRight w:val="0"/>
          <w:marTop w:val="0"/>
          <w:marBottom w:val="0"/>
          <w:divBdr>
            <w:top w:val="none" w:sz="0" w:space="0" w:color="auto"/>
            <w:left w:val="none" w:sz="0" w:space="0" w:color="auto"/>
            <w:bottom w:val="none" w:sz="0" w:space="0" w:color="auto"/>
            <w:right w:val="none" w:sz="0" w:space="0" w:color="auto"/>
          </w:divBdr>
        </w:div>
        <w:div w:id="854611735">
          <w:marLeft w:val="0"/>
          <w:marRight w:val="0"/>
          <w:marTop w:val="0"/>
          <w:marBottom w:val="0"/>
          <w:divBdr>
            <w:top w:val="none" w:sz="0" w:space="0" w:color="auto"/>
            <w:left w:val="none" w:sz="0" w:space="0" w:color="auto"/>
            <w:bottom w:val="none" w:sz="0" w:space="0" w:color="auto"/>
            <w:right w:val="none" w:sz="0" w:space="0" w:color="auto"/>
          </w:divBdr>
        </w:div>
        <w:div w:id="587425350">
          <w:marLeft w:val="0"/>
          <w:marRight w:val="0"/>
          <w:marTop w:val="0"/>
          <w:marBottom w:val="0"/>
          <w:divBdr>
            <w:top w:val="none" w:sz="0" w:space="0" w:color="auto"/>
            <w:left w:val="none" w:sz="0" w:space="0" w:color="auto"/>
            <w:bottom w:val="none" w:sz="0" w:space="0" w:color="auto"/>
            <w:right w:val="none" w:sz="0" w:space="0" w:color="auto"/>
          </w:divBdr>
        </w:div>
        <w:div w:id="546920452">
          <w:marLeft w:val="0"/>
          <w:marRight w:val="0"/>
          <w:marTop w:val="0"/>
          <w:marBottom w:val="0"/>
          <w:divBdr>
            <w:top w:val="none" w:sz="0" w:space="0" w:color="auto"/>
            <w:left w:val="none" w:sz="0" w:space="0" w:color="auto"/>
            <w:bottom w:val="none" w:sz="0" w:space="0" w:color="auto"/>
            <w:right w:val="none" w:sz="0" w:space="0" w:color="auto"/>
          </w:divBdr>
        </w:div>
        <w:div w:id="556820513">
          <w:marLeft w:val="0"/>
          <w:marRight w:val="0"/>
          <w:marTop w:val="0"/>
          <w:marBottom w:val="0"/>
          <w:divBdr>
            <w:top w:val="none" w:sz="0" w:space="0" w:color="auto"/>
            <w:left w:val="none" w:sz="0" w:space="0" w:color="auto"/>
            <w:bottom w:val="none" w:sz="0" w:space="0" w:color="auto"/>
            <w:right w:val="none" w:sz="0" w:space="0" w:color="auto"/>
          </w:divBdr>
        </w:div>
        <w:div w:id="1470248942">
          <w:marLeft w:val="0"/>
          <w:marRight w:val="0"/>
          <w:marTop w:val="0"/>
          <w:marBottom w:val="0"/>
          <w:divBdr>
            <w:top w:val="none" w:sz="0" w:space="0" w:color="auto"/>
            <w:left w:val="none" w:sz="0" w:space="0" w:color="auto"/>
            <w:bottom w:val="none" w:sz="0" w:space="0" w:color="auto"/>
            <w:right w:val="none" w:sz="0" w:space="0" w:color="auto"/>
          </w:divBdr>
        </w:div>
        <w:div w:id="1256864100">
          <w:marLeft w:val="0"/>
          <w:marRight w:val="0"/>
          <w:marTop w:val="0"/>
          <w:marBottom w:val="0"/>
          <w:divBdr>
            <w:top w:val="none" w:sz="0" w:space="0" w:color="auto"/>
            <w:left w:val="none" w:sz="0" w:space="0" w:color="auto"/>
            <w:bottom w:val="none" w:sz="0" w:space="0" w:color="auto"/>
            <w:right w:val="none" w:sz="0" w:space="0" w:color="auto"/>
          </w:divBdr>
        </w:div>
        <w:div w:id="935677543">
          <w:marLeft w:val="0"/>
          <w:marRight w:val="0"/>
          <w:marTop w:val="0"/>
          <w:marBottom w:val="0"/>
          <w:divBdr>
            <w:top w:val="none" w:sz="0" w:space="0" w:color="auto"/>
            <w:left w:val="none" w:sz="0" w:space="0" w:color="auto"/>
            <w:bottom w:val="none" w:sz="0" w:space="0" w:color="auto"/>
            <w:right w:val="none" w:sz="0" w:space="0" w:color="auto"/>
          </w:divBdr>
        </w:div>
        <w:div w:id="1975132582">
          <w:marLeft w:val="0"/>
          <w:marRight w:val="0"/>
          <w:marTop w:val="0"/>
          <w:marBottom w:val="0"/>
          <w:divBdr>
            <w:top w:val="none" w:sz="0" w:space="0" w:color="auto"/>
            <w:left w:val="none" w:sz="0" w:space="0" w:color="auto"/>
            <w:bottom w:val="none" w:sz="0" w:space="0" w:color="auto"/>
            <w:right w:val="none" w:sz="0" w:space="0" w:color="auto"/>
          </w:divBdr>
        </w:div>
        <w:div w:id="1800684976">
          <w:marLeft w:val="0"/>
          <w:marRight w:val="0"/>
          <w:marTop w:val="0"/>
          <w:marBottom w:val="0"/>
          <w:divBdr>
            <w:top w:val="none" w:sz="0" w:space="0" w:color="auto"/>
            <w:left w:val="none" w:sz="0" w:space="0" w:color="auto"/>
            <w:bottom w:val="none" w:sz="0" w:space="0" w:color="auto"/>
            <w:right w:val="none" w:sz="0" w:space="0" w:color="auto"/>
          </w:divBdr>
        </w:div>
        <w:div w:id="2134472903">
          <w:marLeft w:val="0"/>
          <w:marRight w:val="0"/>
          <w:marTop w:val="0"/>
          <w:marBottom w:val="0"/>
          <w:divBdr>
            <w:top w:val="none" w:sz="0" w:space="0" w:color="auto"/>
            <w:left w:val="none" w:sz="0" w:space="0" w:color="auto"/>
            <w:bottom w:val="none" w:sz="0" w:space="0" w:color="auto"/>
            <w:right w:val="none" w:sz="0" w:space="0" w:color="auto"/>
          </w:divBdr>
        </w:div>
        <w:div w:id="92942341">
          <w:marLeft w:val="0"/>
          <w:marRight w:val="0"/>
          <w:marTop w:val="0"/>
          <w:marBottom w:val="0"/>
          <w:divBdr>
            <w:top w:val="none" w:sz="0" w:space="0" w:color="auto"/>
            <w:left w:val="none" w:sz="0" w:space="0" w:color="auto"/>
            <w:bottom w:val="none" w:sz="0" w:space="0" w:color="auto"/>
            <w:right w:val="none" w:sz="0" w:space="0" w:color="auto"/>
          </w:divBdr>
        </w:div>
        <w:div w:id="1147278673">
          <w:marLeft w:val="0"/>
          <w:marRight w:val="0"/>
          <w:marTop w:val="0"/>
          <w:marBottom w:val="0"/>
          <w:divBdr>
            <w:top w:val="none" w:sz="0" w:space="0" w:color="auto"/>
            <w:left w:val="none" w:sz="0" w:space="0" w:color="auto"/>
            <w:bottom w:val="none" w:sz="0" w:space="0" w:color="auto"/>
            <w:right w:val="none" w:sz="0" w:space="0" w:color="auto"/>
          </w:divBdr>
        </w:div>
        <w:div w:id="1196623150">
          <w:marLeft w:val="0"/>
          <w:marRight w:val="0"/>
          <w:marTop w:val="0"/>
          <w:marBottom w:val="0"/>
          <w:divBdr>
            <w:top w:val="none" w:sz="0" w:space="0" w:color="auto"/>
            <w:left w:val="none" w:sz="0" w:space="0" w:color="auto"/>
            <w:bottom w:val="none" w:sz="0" w:space="0" w:color="auto"/>
            <w:right w:val="none" w:sz="0" w:space="0" w:color="auto"/>
          </w:divBdr>
        </w:div>
        <w:div w:id="1164081801">
          <w:marLeft w:val="0"/>
          <w:marRight w:val="0"/>
          <w:marTop w:val="0"/>
          <w:marBottom w:val="0"/>
          <w:divBdr>
            <w:top w:val="none" w:sz="0" w:space="0" w:color="auto"/>
            <w:left w:val="none" w:sz="0" w:space="0" w:color="auto"/>
            <w:bottom w:val="none" w:sz="0" w:space="0" w:color="auto"/>
            <w:right w:val="none" w:sz="0" w:space="0" w:color="auto"/>
          </w:divBdr>
        </w:div>
        <w:div w:id="2071035880">
          <w:marLeft w:val="0"/>
          <w:marRight w:val="0"/>
          <w:marTop w:val="0"/>
          <w:marBottom w:val="0"/>
          <w:divBdr>
            <w:top w:val="none" w:sz="0" w:space="0" w:color="auto"/>
            <w:left w:val="none" w:sz="0" w:space="0" w:color="auto"/>
            <w:bottom w:val="none" w:sz="0" w:space="0" w:color="auto"/>
            <w:right w:val="none" w:sz="0" w:space="0" w:color="auto"/>
          </w:divBdr>
        </w:div>
        <w:div w:id="515464831">
          <w:marLeft w:val="0"/>
          <w:marRight w:val="0"/>
          <w:marTop w:val="0"/>
          <w:marBottom w:val="0"/>
          <w:divBdr>
            <w:top w:val="none" w:sz="0" w:space="0" w:color="auto"/>
            <w:left w:val="none" w:sz="0" w:space="0" w:color="auto"/>
            <w:bottom w:val="none" w:sz="0" w:space="0" w:color="auto"/>
            <w:right w:val="none" w:sz="0" w:space="0" w:color="auto"/>
          </w:divBdr>
        </w:div>
        <w:div w:id="1194920298">
          <w:marLeft w:val="0"/>
          <w:marRight w:val="0"/>
          <w:marTop w:val="0"/>
          <w:marBottom w:val="0"/>
          <w:divBdr>
            <w:top w:val="none" w:sz="0" w:space="0" w:color="auto"/>
            <w:left w:val="none" w:sz="0" w:space="0" w:color="auto"/>
            <w:bottom w:val="none" w:sz="0" w:space="0" w:color="auto"/>
            <w:right w:val="none" w:sz="0" w:space="0" w:color="auto"/>
          </w:divBdr>
        </w:div>
        <w:div w:id="668873773">
          <w:marLeft w:val="0"/>
          <w:marRight w:val="0"/>
          <w:marTop w:val="0"/>
          <w:marBottom w:val="0"/>
          <w:divBdr>
            <w:top w:val="none" w:sz="0" w:space="0" w:color="auto"/>
            <w:left w:val="none" w:sz="0" w:space="0" w:color="auto"/>
            <w:bottom w:val="none" w:sz="0" w:space="0" w:color="auto"/>
            <w:right w:val="none" w:sz="0" w:space="0" w:color="auto"/>
          </w:divBdr>
        </w:div>
        <w:div w:id="932126989">
          <w:marLeft w:val="0"/>
          <w:marRight w:val="0"/>
          <w:marTop w:val="0"/>
          <w:marBottom w:val="0"/>
          <w:divBdr>
            <w:top w:val="none" w:sz="0" w:space="0" w:color="auto"/>
            <w:left w:val="none" w:sz="0" w:space="0" w:color="auto"/>
            <w:bottom w:val="none" w:sz="0" w:space="0" w:color="auto"/>
            <w:right w:val="none" w:sz="0" w:space="0" w:color="auto"/>
          </w:divBdr>
        </w:div>
        <w:div w:id="48044383">
          <w:marLeft w:val="0"/>
          <w:marRight w:val="0"/>
          <w:marTop w:val="0"/>
          <w:marBottom w:val="0"/>
          <w:divBdr>
            <w:top w:val="none" w:sz="0" w:space="0" w:color="auto"/>
            <w:left w:val="none" w:sz="0" w:space="0" w:color="auto"/>
            <w:bottom w:val="none" w:sz="0" w:space="0" w:color="auto"/>
            <w:right w:val="none" w:sz="0" w:space="0" w:color="auto"/>
          </w:divBdr>
        </w:div>
        <w:div w:id="1767967749">
          <w:marLeft w:val="0"/>
          <w:marRight w:val="0"/>
          <w:marTop w:val="0"/>
          <w:marBottom w:val="0"/>
          <w:divBdr>
            <w:top w:val="none" w:sz="0" w:space="0" w:color="auto"/>
            <w:left w:val="none" w:sz="0" w:space="0" w:color="auto"/>
            <w:bottom w:val="none" w:sz="0" w:space="0" w:color="auto"/>
            <w:right w:val="none" w:sz="0" w:space="0" w:color="auto"/>
          </w:divBdr>
        </w:div>
        <w:div w:id="928002409">
          <w:marLeft w:val="0"/>
          <w:marRight w:val="0"/>
          <w:marTop w:val="0"/>
          <w:marBottom w:val="0"/>
          <w:divBdr>
            <w:top w:val="none" w:sz="0" w:space="0" w:color="auto"/>
            <w:left w:val="none" w:sz="0" w:space="0" w:color="auto"/>
            <w:bottom w:val="none" w:sz="0" w:space="0" w:color="auto"/>
            <w:right w:val="none" w:sz="0" w:space="0" w:color="auto"/>
          </w:divBdr>
        </w:div>
        <w:div w:id="598414926">
          <w:marLeft w:val="0"/>
          <w:marRight w:val="0"/>
          <w:marTop w:val="0"/>
          <w:marBottom w:val="0"/>
          <w:divBdr>
            <w:top w:val="none" w:sz="0" w:space="0" w:color="auto"/>
            <w:left w:val="none" w:sz="0" w:space="0" w:color="auto"/>
            <w:bottom w:val="none" w:sz="0" w:space="0" w:color="auto"/>
            <w:right w:val="none" w:sz="0" w:space="0" w:color="auto"/>
          </w:divBdr>
        </w:div>
        <w:div w:id="746348332">
          <w:marLeft w:val="0"/>
          <w:marRight w:val="0"/>
          <w:marTop w:val="0"/>
          <w:marBottom w:val="0"/>
          <w:divBdr>
            <w:top w:val="none" w:sz="0" w:space="0" w:color="auto"/>
            <w:left w:val="none" w:sz="0" w:space="0" w:color="auto"/>
            <w:bottom w:val="none" w:sz="0" w:space="0" w:color="auto"/>
            <w:right w:val="none" w:sz="0" w:space="0" w:color="auto"/>
          </w:divBdr>
        </w:div>
        <w:div w:id="877161677">
          <w:marLeft w:val="0"/>
          <w:marRight w:val="0"/>
          <w:marTop w:val="0"/>
          <w:marBottom w:val="0"/>
          <w:divBdr>
            <w:top w:val="none" w:sz="0" w:space="0" w:color="auto"/>
            <w:left w:val="none" w:sz="0" w:space="0" w:color="auto"/>
            <w:bottom w:val="none" w:sz="0" w:space="0" w:color="auto"/>
            <w:right w:val="none" w:sz="0" w:space="0" w:color="auto"/>
          </w:divBdr>
        </w:div>
        <w:div w:id="732385816">
          <w:marLeft w:val="0"/>
          <w:marRight w:val="0"/>
          <w:marTop w:val="0"/>
          <w:marBottom w:val="0"/>
          <w:divBdr>
            <w:top w:val="none" w:sz="0" w:space="0" w:color="auto"/>
            <w:left w:val="none" w:sz="0" w:space="0" w:color="auto"/>
            <w:bottom w:val="none" w:sz="0" w:space="0" w:color="auto"/>
            <w:right w:val="none" w:sz="0" w:space="0" w:color="auto"/>
          </w:divBdr>
        </w:div>
        <w:div w:id="245190700">
          <w:marLeft w:val="0"/>
          <w:marRight w:val="0"/>
          <w:marTop w:val="0"/>
          <w:marBottom w:val="0"/>
          <w:divBdr>
            <w:top w:val="none" w:sz="0" w:space="0" w:color="auto"/>
            <w:left w:val="none" w:sz="0" w:space="0" w:color="auto"/>
            <w:bottom w:val="none" w:sz="0" w:space="0" w:color="auto"/>
            <w:right w:val="none" w:sz="0" w:space="0" w:color="auto"/>
          </w:divBdr>
        </w:div>
        <w:div w:id="907417248">
          <w:marLeft w:val="0"/>
          <w:marRight w:val="0"/>
          <w:marTop w:val="0"/>
          <w:marBottom w:val="0"/>
          <w:divBdr>
            <w:top w:val="none" w:sz="0" w:space="0" w:color="auto"/>
            <w:left w:val="none" w:sz="0" w:space="0" w:color="auto"/>
            <w:bottom w:val="none" w:sz="0" w:space="0" w:color="auto"/>
            <w:right w:val="none" w:sz="0" w:space="0" w:color="auto"/>
          </w:divBdr>
        </w:div>
        <w:div w:id="238906721">
          <w:marLeft w:val="0"/>
          <w:marRight w:val="0"/>
          <w:marTop w:val="0"/>
          <w:marBottom w:val="0"/>
          <w:divBdr>
            <w:top w:val="none" w:sz="0" w:space="0" w:color="auto"/>
            <w:left w:val="none" w:sz="0" w:space="0" w:color="auto"/>
            <w:bottom w:val="none" w:sz="0" w:space="0" w:color="auto"/>
            <w:right w:val="none" w:sz="0" w:space="0" w:color="auto"/>
          </w:divBdr>
        </w:div>
        <w:div w:id="1226834583">
          <w:marLeft w:val="0"/>
          <w:marRight w:val="0"/>
          <w:marTop w:val="0"/>
          <w:marBottom w:val="0"/>
          <w:divBdr>
            <w:top w:val="none" w:sz="0" w:space="0" w:color="auto"/>
            <w:left w:val="none" w:sz="0" w:space="0" w:color="auto"/>
            <w:bottom w:val="none" w:sz="0" w:space="0" w:color="auto"/>
            <w:right w:val="none" w:sz="0" w:space="0" w:color="auto"/>
          </w:divBdr>
        </w:div>
        <w:div w:id="1779330571">
          <w:marLeft w:val="0"/>
          <w:marRight w:val="0"/>
          <w:marTop w:val="0"/>
          <w:marBottom w:val="0"/>
          <w:divBdr>
            <w:top w:val="none" w:sz="0" w:space="0" w:color="auto"/>
            <w:left w:val="none" w:sz="0" w:space="0" w:color="auto"/>
            <w:bottom w:val="none" w:sz="0" w:space="0" w:color="auto"/>
            <w:right w:val="none" w:sz="0" w:space="0" w:color="auto"/>
          </w:divBdr>
        </w:div>
        <w:div w:id="1175999697">
          <w:marLeft w:val="0"/>
          <w:marRight w:val="0"/>
          <w:marTop w:val="0"/>
          <w:marBottom w:val="0"/>
          <w:divBdr>
            <w:top w:val="none" w:sz="0" w:space="0" w:color="auto"/>
            <w:left w:val="none" w:sz="0" w:space="0" w:color="auto"/>
            <w:bottom w:val="none" w:sz="0" w:space="0" w:color="auto"/>
            <w:right w:val="none" w:sz="0" w:space="0" w:color="auto"/>
          </w:divBdr>
        </w:div>
        <w:div w:id="1755469624">
          <w:marLeft w:val="0"/>
          <w:marRight w:val="0"/>
          <w:marTop w:val="0"/>
          <w:marBottom w:val="0"/>
          <w:divBdr>
            <w:top w:val="none" w:sz="0" w:space="0" w:color="auto"/>
            <w:left w:val="none" w:sz="0" w:space="0" w:color="auto"/>
            <w:bottom w:val="none" w:sz="0" w:space="0" w:color="auto"/>
            <w:right w:val="none" w:sz="0" w:space="0" w:color="auto"/>
          </w:divBdr>
        </w:div>
        <w:div w:id="716319391">
          <w:marLeft w:val="0"/>
          <w:marRight w:val="0"/>
          <w:marTop w:val="0"/>
          <w:marBottom w:val="0"/>
          <w:divBdr>
            <w:top w:val="none" w:sz="0" w:space="0" w:color="auto"/>
            <w:left w:val="none" w:sz="0" w:space="0" w:color="auto"/>
            <w:bottom w:val="none" w:sz="0" w:space="0" w:color="auto"/>
            <w:right w:val="none" w:sz="0" w:space="0" w:color="auto"/>
          </w:divBdr>
        </w:div>
        <w:div w:id="451440781">
          <w:marLeft w:val="0"/>
          <w:marRight w:val="0"/>
          <w:marTop w:val="0"/>
          <w:marBottom w:val="0"/>
          <w:divBdr>
            <w:top w:val="none" w:sz="0" w:space="0" w:color="auto"/>
            <w:left w:val="none" w:sz="0" w:space="0" w:color="auto"/>
            <w:bottom w:val="none" w:sz="0" w:space="0" w:color="auto"/>
            <w:right w:val="none" w:sz="0" w:space="0" w:color="auto"/>
          </w:divBdr>
        </w:div>
        <w:div w:id="1954827644">
          <w:marLeft w:val="0"/>
          <w:marRight w:val="0"/>
          <w:marTop w:val="0"/>
          <w:marBottom w:val="0"/>
          <w:divBdr>
            <w:top w:val="none" w:sz="0" w:space="0" w:color="auto"/>
            <w:left w:val="none" w:sz="0" w:space="0" w:color="auto"/>
            <w:bottom w:val="none" w:sz="0" w:space="0" w:color="auto"/>
            <w:right w:val="none" w:sz="0" w:space="0" w:color="auto"/>
          </w:divBdr>
        </w:div>
        <w:div w:id="668100127">
          <w:marLeft w:val="0"/>
          <w:marRight w:val="0"/>
          <w:marTop w:val="0"/>
          <w:marBottom w:val="0"/>
          <w:divBdr>
            <w:top w:val="none" w:sz="0" w:space="0" w:color="auto"/>
            <w:left w:val="none" w:sz="0" w:space="0" w:color="auto"/>
            <w:bottom w:val="none" w:sz="0" w:space="0" w:color="auto"/>
            <w:right w:val="none" w:sz="0" w:space="0" w:color="auto"/>
          </w:divBdr>
        </w:div>
        <w:div w:id="1457678753">
          <w:marLeft w:val="0"/>
          <w:marRight w:val="0"/>
          <w:marTop w:val="0"/>
          <w:marBottom w:val="0"/>
          <w:divBdr>
            <w:top w:val="none" w:sz="0" w:space="0" w:color="auto"/>
            <w:left w:val="none" w:sz="0" w:space="0" w:color="auto"/>
            <w:bottom w:val="none" w:sz="0" w:space="0" w:color="auto"/>
            <w:right w:val="none" w:sz="0" w:space="0" w:color="auto"/>
          </w:divBdr>
        </w:div>
        <w:div w:id="1785730294">
          <w:marLeft w:val="0"/>
          <w:marRight w:val="0"/>
          <w:marTop w:val="0"/>
          <w:marBottom w:val="0"/>
          <w:divBdr>
            <w:top w:val="none" w:sz="0" w:space="0" w:color="auto"/>
            <w:left w:val="none" w:sz="0" w:space="0" w:color="auto"/>
            <w:bottom w:val="none" w:sz="0" w:space="0" w:color="auto"/>
            <w:right w:val="none" w:sz="0" w:space="0" w:color="auto"/>
          </w:divBdr>
        </w:div>
        <w:div w:id="573584466">
          <w:marLeft w:val="0"/>
          <w:marRight w:val="0"/>
          <w:marTop w:val="0"/>
          <w:marBottom w:val="0"/>
          <w:divBdr>
            <w:top w:val="none" w:sz="0" w:space="0" w:color="auto"/>
            <w:left w:val="none" w:sz="0" w:space="0" w:color="auto"/>
            <w:bottom w:val="none" w:sz="0" w:space="0" w:color="auto"/>
            <w:right w:val="none" w:sz="0" w:space="0" w:color="auto"/>
          </w:divBdr>
        </w:div>
        <w:div w:id="1414472868">
          <w:marLeft w:val="0"/>
          <w:marRight w:val="0"/>
          <w:marTop w:val="0"/>
          <w:marBottom w:val="0"/>
          <w:divBdr>
            <w:top w:val="none" w:sz="0" w:space="0" w:color="auto"/>
            <w:left w:val="none" w:sz="0" w:space="0" w:color="auto"/>
            <w:bottom w:val="none" w:sz="0" w:space="0" w:color="auto"/>
            <w:right w:val="none" w:sz="0" w:space="0" w:color="auto"/>
          </w:divBdr>
        </w:div>
        <w:div w:id="1105543124">
          <w:marLeft w:val="0"/>
          <w:marRight w:val="0"/>
          <w:marTop w:val="0"/>
          <w:marBottom w:val="0"/>
          <w:divBdr>
            <w:top w:val="none" w:sz="0" w:space="0" w:color="auto"/>
            <w:left w:val="none" w:sz="0" w:space="0" w:color="auto"/>
            <w:bottom w:val="none" w:sz="0" w:space="0" w:color="auto"/>
            <w:right w:val="none" w:sz="0" w:space="0" w:color="auto"/>
          </w:divBdr>
        </w:div>
        <w:div w:id="1378777519">
          <w:marLeft w:val="0"/>
          <w:marRight w:val="0"/>
          <w:marTop w:val="0"/>
          <w:marBottom w:val="0"/>
          <w:divBdr>
            <w:top w:val="none" w:sz="0" w:space="0" w:color="auto"/>
            <w:left w:val="none" w:sz="0" w:space="0" w:color="auto"/>
            <w:bottom w:val="none" w:sz="0" w:space="0" w:color="auto"/>
            <w:right w:val="none" w:sz="0" w:space="0" w:color="auto"/>
          </w:divBdr>
        </w:div>
        <w:div w:id="1287274585">
          <w:marLeft w:val="0"/>
          <w:marRight w:val="0"/>
          <w:marTop w:val="0"/>
          <w:marBottom w:val="0"/>
          <w:divBdr>
            <w:top w:val="none" w:sz="0" w:space="0" w:color="auto"/>
            <w:left w:val="none" w:sz="0" w:space="0" w:color="auto"/>
            <w:bottom w:val="none" w:sz="0" w:space="0" w:color="auto"/>
            <w:right w:val="none" w:sz="0" w:space="0" w:color="auto"/>
          </w:divBdr>
        </w:div>
        <w:div w:id="536047920">
          <w:marLeft w:val="0"/>
          <w:marRight w:val="0"/>
          <w:marTop w:val="0"/>
          <w:marBottom w:val="0"/>
          <w:divBdr>
            <w:top w:val="none" w:sz="0" w:space="0" w:color="auto"/>
            <w:left w:val="none" w:sz="0" w:space="0" w:color="auto"/>
            <w:bottom w:val="none" w:sz="0" w:space="0" w:color="auto"/>
            <w:right w:val="none" w:sz="0" w:space="0" w:color="auto"/>
          </w:divBdr>
        </w:div>
        <w:div w:id="1672878844">
          <w:marLeft w:val="0"/>
          <w:marRight w:val="0"/>
          <w:marTop w:val="0"/>
          <w:marBottom w:val="0"/>
          <w:divBdr>
            <w:top w:val="none" w:sz="0" w:space="0" w:color="auto"/>
            <w:left w:val="none" w:sz="0" w:space="0" w:color="auto"/>
            <w:bottom w:val="none" w:sz="0" w:space="0" w:color="auto"/>
            <w:right w:val="none" w:sz="0" w:space="0" w:color="auto"/>
          </w:divBdr>
        </w:div>
        <w:div w:id="1225139472">
          <w:marLeft w:val="0"/>
          <w:marRight w:val="0"/>
          <w:marTop w:val="0"/>
          <w:marBottom w:val="0"/>
          <w:divBdr>
            <w:top w:val="none" w:sz="0" w:space="0" w:color="auto"/>
            <w:left w:val="none" w:sz="0" w:space="0" w:color="auto"/>
            <w:bottom w:val="none" w:sz="0" w:space="0" w:color="auto"/>
            <w:right w:val="none" w:sz="0" w:space="0" w:color="auto"/>
          </w:divBdr>
        </w:div>
        <w:div w:id="1624337800">
          <w:marLeft w:val="0"/>
          <w:marRight w:val="0"/>
          <w:marTop w:val="0"/>
          <w:marBottom w:val="0"/>
          <w:divBdr>
            <w:top w:val="none" w:sz="0" w:space="0" w:color="auto"/>
            <w:left w:val="none" w:sz="0" w:space="0" w:color="auto"/>
            <w:bottom w:val="none" w:sz="0" w:space="0" w:color="auto"/>
            <w:right w:val="none" w:sz="0" w:space="0" w:color="auto"/>
          </w:divBdr>
        </w:div>
        <w:div w:id="853350124">
          <w:marLeft w:val="0"/>
          <w:marRight w:val="0"/>
          <w:marTop w:val="0"/>
          <w:marBottom w:val="0"/>
          <w:divBdr>
            <w:top w:val="none" w:sz="0" w:space="0" w:color="auto"/>
            <w:left w:val="none" w:sz="0" w:space="0" w:color="auto"/>
            <w:bottom w:val="none" w:sz="0" w:space="0" w:color="auto"/>
            <w:right w:val="none" w:sz="0" w:space="0" w:color="auto"/>
          </w:divBdr>
        </w:div>
        <w:div w:id="2073120190">
          <w:marLeft w:val="0"/>
          <w:marRight w:val="0"/>
          <w:marTop w:val="0"/>
          <w:marBottom w:val="0"/>
          <w:divBdr>
            <w:top w:val="none" w:sz="0" w:space="0" w:color="auto"/>
            <w:left w:val="none" w:sz="0" w:space="0" w:color="auto"/>
            <w:bottom w:val="none" w:sz="0" w:space="0" w:color="auto"/>
            <w:right w:val="none" w:sz="0" w:space="0" w:color="auto"/>
          </w:divBdr>
        </w:div>
        <w:div w:id="434636493">
          <w:marLeft w:val="0"/>
          <w:marRight w:val="0"/>
          <w:marTop w:val="0"/>
          <w:marBottom w:val="0"/>
          <w:divBdr>
            <w:top w:val="none" w:sz="0" w:space="0" w:color="auto"/>
            <w:left w:val="none" w:sz="0" w:space="0" w:color="auto"/>
            <w:bottom w:val="none" w:sz="0" w:space="0" w:color="auto"/>
            <w:right w:val="none" w:sz="0" w:space="0" w:color="auto"/>
          </w:divBdr>
        </w:div>
        <w:div w:id="1617833839">
          <w:marLeft w:val="0"/>
          <w:marRight w:val="0"/>
          <w:marTop w:val="0"/>
          <w:marBottom w:val="0"/>
          <w:divBdr>
            <w:top w:val="none" w:sz="0" w:space="0" w:color="auto"/>
            <w:left w:val="none" w:sz="0" w:space="0" w:color="auto"/>
            <w:bottom w:val="none" w:sz="0" w:space="0" w:color="auto"/>
            <w:right w:val="none" w:sz="0" w:space="0" w:color="auto"/>
          </w:divBdr>
        </w:div>
        <w:div w:id="1159661982">
          <w:marLeft w:val="0"/>
          <w:marRight w:val="0"/>
          <w:marTop w:val="0"/>
          <w:marBottom w:val="0"/>
          <w:divBdr>
            <w:top w:val="none" w:sz="0" w:space="0" w:color="auto"/>
            <w:left w:val="none" w:sz="0" w:space="0" w:color="auto"/>
            <w:bottom w:val="none" w:sz="0" w:space="0" w:color="auto"/>
            <w:right w:val="none" w:sz="0" w:space="0" w:color="auto"/>
          </w:divBdr>
        </w:div>
        <w:div w:id="2001230159">
          <w:marLeft w:val="0"/>
          <w:marRight w:val="0"/>
          <w:marTop w:val="0"/>
          <w:marBottom w:val="0"/>
          <w:divBdr>
            <w:top w:val="none" w:sz="0" w:space="0" w:color="auto"/>
            <w:left w:val="none" w:sz="0" w:space="0" w:color="auto"/>
            <w:bottom w:val="none" w:sz="0" w:space="0" w:color="auto"/>
            <w:right w:val="none" w:sz="0" w:space="0" w:color="auto"/>
          </w:divBdr>
        </w:div>
        <w:div w:id="1551960171">
          <w:marLeft w:val="0"/>
          <w:marRight w:val="0"/>
          <w:marTop w:val="0"/>
          <w:marBottom w:val="0"/>
          <w:divBdr>
            <w:top w:val="none" w:sz="0" w:space="0" w:color="auto"/>
            <w:left w:val="none" w:sz="0" w:space="0" w:color="auto"/>
            <w:bottom w:val="none" w:sz="0" w:space="0" w:color="auto"/>
            <w:right w:val="none" w:sz="0" w:space="0" w:color="auto"/>
          </w:divBdr>
        </w:div>
        <w:div w:id="2053116810">
          <w:marLeft w:val="0"/>
          <w:marRight w:val="0"/>
          <w:marTop w:val="0"/>
          <w:marBottom w:val="0"/>
          <w:divBdr>
            <w:top w:val="none" w:sz="0" w:space="0" w:color="auto"/>
            <w:left w:val="none" w:sz="0" w:space="0" w:color="auto"/>
            <w:bottom w:val="none" w:sz="0" w:space="0" w:color="auto"/>
            <w:right w:val="none" w:sz="0" w:space="0" w:color="auto"/>
          </w:divBdr>
        </w:div>
        <w:div w:id="481387730">
          <w:marLeft w:val="0"/>
          <w:marRight w:val="0"/>
          <w:marTop w:val="0"/>
          <w:marBottom w:val="0"/>
          <w:divBdr>
            <w:top w:val="none" w:sz="0" w:space="0" w:color="auto"/>
            <w:left w:val="none" w:sz="0" w:space="0" w:color="auto"/>
            <w:bottom w:val="none" w:sz="0" w:space="0" w:color="auto"/>
            <w:right w:val="none" w:sz="0" w:space="0" w:color="auto"/>
          </w:divBdr>
        </w:div>
        <w:div w:id="84113162">
          <w:marLeft w:val="0"/>
          <w:marRight w:val="0"/>
          <w:marTop w:val="0"/>
          <w:marBottom w:val="0"/>
          <w:divBdr>
            <w:top w:val="none" w:sz="0" w:space="0" w:color="auto"/>
            <w:left w:val="none" w:sz="0" w:space="0" w:color="auto"/>
            <w:bottom w:val="none" w:sz="0" w:space="0" w:color="auto"/>
            <w:right w:val="none" w:sz="0" w:space="0" w:color="auto"/>
          </w:divBdr>
        </w:div>
        <w:div w:id="1519352189">
          <w:marLeft w:val="0"/>
          <w:marRight w:val="0"/>
          <w:marTop w:val="0"/>
          <w:marBottom w:val="0"/>
          <w:divBdr>
            <w:top w:val="none" w:sz="0" w:space="0" w:color="auto"/>
            <w:left w:val="none" w:sz="0" w:space="0" w:color="auto"/>
            <w:bottom w:val="none" w:sz="0" w:space="0" w:color="auto"/>
            <w:right w:val="none" w:sz="0" w:space="0" w:color="auto"/>
          </w:divBdr>
        </w:div>
        <w:div w:id="1754813117">
          <w:marLeft w:val="0"/>
          <w:marRight w:val="0"/>
          <w:marTop w:val="0"/>
          <w:marBottom w:val="0"/>
          <w:divBdr>
            <w:top w:val="none" w:sz="0" w:space="0" w:color="auto"/>
            <w:left w:val="none" w:sz="0" w:space="0" w:color="auto"/>
            <w:bottom w:val="none" w:sz="0" w:space="0" w:color="auto"/>
            <w:right w:val="none" w:sz="0" w:space="0" w:color="auto"/>
          </w:divBdr>
        </w:div>
        <w:div w:id="1220753086">
          <w:marLeft w:val="0"/>
          <w:marRight w:val="0"/>
          <w:marTop w:val="0"/>
          <w:marBottom w:val="0"/>
          <w:divBdr>
            <w:top w:val="none" w:sz="0" w:space="0" w:color="auto"/>
            <w:left w:val="none" w:sz="0" w:space="0" w:color="auto"/>
            <w:bottom w:val="none" w:sz="0" w:space="0" w:color="auto"/>
            <w:right w:val="none" w:sz="0" w:space="0" w:color="auto"/>
          </w:divBdr>
        </w:div>
        <w:div w:id="595871482">
          <w:marLeft w:val="0"/>
          <w:marRight w:val="0"/>
          <w:marTop w:val="0"/>
          <w:marBottom w:val="0"/>
          <w:divBdr>
            <w:top w:val="none" w:sz="0" w:space="0" w:color="auto"/>
            <w:left w:val="none" w:sz="0" w:space="0" w:color="auto"/>
            <w:bottom w:val="none" w:sz="0" w:space="0" w:color="auto"/>
            <w:right w:val="none" w:sz="0" w:space="0" w:color="auto"/>
          </w:divBdr>
        </w:div>
        <w:div w:id="1983803429">
          <w:marLeft w:val="0"/>
          <w:marRight w:val="0"/>
          <w:marTop w:val="0"/>
          <w:marBottom w:val="0"/>
          <w:divBdr>
            <w:top w:val="none" w:sz="0" w:space="0" w:color="auto"/>
            <w:left w:val="none" w:sz="0" w:space="0" w:color="auto"/>
            <w:bottom w:val="none" w:sz="0" w:space="0" w:color="auto"/>
            <w:right w:val="none" w:sz="0" w:space="0" w:color="auto"/>
          </w:divBdr>
        </w:div>
        <w:div w:id="1651212261">
          <w:marLeft w:val="0"/>
          <w:marRight w:val="0"/>
          <w:marTop w:val="0"/>
          <w:marBottom w:val="0"/>
          <w:divBdr>
            <w:top w:val="none" w:sz="0" w:space="0" w:color="auto"/>
            <w:left w:val="none" w:sz="0" w:space="0" w:color="auto"/>
            <w:bottom w:val="none" w:sz="0" w:space="0" w:color="auto"/>
            <w:right w:val="none" w:sz="0" w:space="0" w:color="auto"/>
          </w:divBdr>
        </w:div>
        <w:div w:id="855000510">
          <w:marLeft w:val="0"/>
          <w:marRight w:val="0"/>
          <w:marTop w:val="0"/>
          <w:marBottom w:val="0"/>
          <w:divBdr>
            <w:top w:val="none" w:sz="0" w:space="0" w:color="auto"/>
            <w:left w:val="none" w:sz="0" w:space="0" w:color="auto"/>
            <w:bottom w:val="none" w:sz="0" w:space="0" w:color="auto"/>
            <w:right w:val="none" w:sz="0" w:space="0" w:color="auto"/>
          </w:divBdr>
        </w:div>
        <w:div w:id="877739853">
          <w:marLeft w:val="0"/>
          <w:marRight w:val="0"/>
          <w:marTop w:val="0"/>
          <w:marBottom w:val="0"/>
          <w:divBdr>
            <w:top w:val="none" w:sz="0" w:space="0" w:color="auto"/>
            <w:left w:val="none" w:sz="0" w:space="0" w:color="auto"/>
            <w:bottom w:val="none" w:sz="0" w:space="0" w:color="auto"/>
            <w:right w:val="none" w:sz="0" w:space="0" w:color="auto"/>
          </w:divBdr>
        </w:div>
        <w:div w:id="203644508">
          <w:marLeft w:val="0"/>
          <w:marRight w:val="0"/>
          <w:marTop w:val="0"/>
          <w:marBottom w:val="0"/>
          <w:divBdr>
            <w:top w:val="none" w:sz="0" w:space="0" w:color="auto"/>
            <w:left w:val="none" w:sz="0" w:space="0" w:color="auto"/>
            <w:bottom w:val="none" w:sz="0" w:space="0" w:color="auto"/>
            <w:right w:val="none" w:sz="0" w:space="0" w:color="auto"/>
          </w:divBdr>
        </w:div>
        <w:div w:id="618755436">
          <w:marLeft w:val="0"/>
          <w:marRight w:val="0"/>
          <w:marTop w:val="0"/>
          <w:marBottom w:val="0"/>
          <w:divBdr>
            <w:top w:val="none" w:sz="0" w:space="0" w:color="auto"/>
            <w:left w:val="none" w:sz="0" w:space="0" w:color="auto"/>
            <w:bottom w:val="none" w:sz="0" w:space="0" w:color="auto"/>
            <w:right w:val="none" w:sz="0" w:space="0" w:color="auto"/>
          </w:divBdr>
        </w:div>
        <w:div w:id="1488984368">
          <w:marLeft w:val="0"/>
          <w:marRight w:val="0"/>
          <w:marTop w:val="0"/>
          <w:marBottom w:val="0"/>
          <w:divBdr>
            <w:top w:val="none" w:sz="0" w:space="0" w:color="auto"/>
            <w:left w:val="none" w:sz="0" w:space="0" w:color="auto"/>
            <w:bottom w:val="none" w:sz="0" w:space="0" w:color="auto"/>
            <w:right w:val="none" w:sz="0" w:space="0" w:color="auto"/>
          </w:divBdr>
        </w:div>
        <w:div w:id="1690402077">
          <w:marLeft w:val="0"/>
          <w:marRight w:val="0"/>
          <w:marTop w:val="0"/>
          <w:marBottom w:val="0"/>
          <w:divBdr>
            <w:top w:val="none" w:sz="0" w:space="0" w:color="auto"/>
            <w:left w:val="none" w:sz="0" w:space="0" w:color="auto"/>
            <w:bottom w:val="none" w:sz="0" w:space="0" w:color="auto"/>
            <w:right w:val="none" w:sz="0" w:space="0" w:color="auto"/>
          </w:divBdr>
        </w:div>
        <w:div w:id="2054187834">
          <w:marLeft w:val="0"/>
          <w:marRight w:val="0"/>
          <w:marTop w:val="0"/>
          <w:marBottom w:val="0"/>
          <w:divBdr>
            <w:top w:val="none" w:sz="0" w:space="0" w:color="auto"/>
            <w:left w:val="none" w:sz="0" w:space="0" w:color="auto"/>
            <w:bottom w:val="none" w:sz="0" w:space="0" w:color="auto"/>
            <w:right w:val="none" w:sz="0" w:space="0" w:color="auto"/>
          </w:divBdr>
        </w:div>
        <w:div w:id="1061368991">
          <w:marLeft w:val="0"/>
          <w:marRight w:val="0"/>
          <w:marTop w:val="0"/>
          <w:marBottom w:val="0"/>
          <w:divBdr>
            <w:top w:val="none" w:sz="0" w:space="0" w:color="auto"/>
            <w:left w:val="none" w:sz="0" w:space="0" w:color="auto"/>
            <w:bottom w:val="none" w:sz="0" w:space="0" w:color="auto"/>
            <w:right w:val="none" w:sz="0" w:space="0" w:color="auto"/>
          </w:divBdr>
        </w:div>
        <w:div w:id="1641182826">
          <w:marLeft w:val="0"/>
          <w:marRight w:val="0"/>
          <w:marTop w:val="0"/>
          <w:marBottom w:val="0"/>
          <w:divBdr>
            <w:top w:val="none" w:sz="0" w:space="0" w:color="auto"/>
            <w:left w:val="none" w:sz="0" w:space="0" w:color="auto"/>
            <w:bottom w:val="none" w:sz="0" w:space="0" w:color="auto"/>
            <w:right w:val="none" w:sz="0" w:space="0" w:color="auto"/>
          </w:divBdr>
        </w:div>
        <w:div w:id="2019231649">
          <w:marLeft w:val="0"/>
          <w:marRight w:val="0"/>
          <w:marTop w:val="0"/>
          <w:marBottom w:val="0"/>
          <w:divBdr>
            <w:top w:val="none" w:sz="0" w:space="0" w:color="auto"/>
            <w:left w:val="none" w:sz="0" w:space="0" w:color="auto"/>
            <w:bottom w:val="none" w:sz="0" w:space="0" w:color="auto"/>
            <w:right w:val="none" w:sz="0" w:space="0" w:color="auto"/>
          </w:divBdr>
        </w:div>
        <w:div w:id="683090735">
          <w:marLeft w:val="0"/>
          <w:marRight w:val="0"/>
          <w:marTop w:val="0"/>
          <w:marBottom w:val="0"/>
          <w:divBdr>
            <w:top w:val="none" w:sz="0" w:space="0" w:color="auto"/>
            <w:left w:val="none" w:sz="0" w:space="0" w:color="auto"/>
            <w:bottom w:val="none" w:sz="0" w:space="0" w:color="auto"/>
            <w:right w:val="none" w:sz="0" w:space="0" w:color="auto"/>
          </w:divBdr>
        </w:div>
        <w:div w:id="1692947983">
          <w:marLeft w:val="0"/>
          <w:marRight w:val="0"/>
          <w:marTop w:val="0"/>
          <w:marBottom w:val="0"/>
          <w:divBdr>
            <w:top w:val="none" w:sz="0" w:space="0" w:color="auto"/>
            <w:left w:val="none" w:sz="0" w:space="0" w:color="auto"/>
            <w:bottom w:val="none" w:sz="0" w:space="0" w:color="auto"/>
            <w:right w:val="none" w:sz="0" w:space="0" w:color="auto"/>
          </w:divBdr>
        </w:div>
        <w:div w:id="486828802">
          <w:marLeft w:val="0"/>
          <w:marRight w:val="0"/>
          <w:marTop w:val="0"/>
          <w:marBottom w:val="0"/>
          <w:divBdr>
            <w:top w:val="none" w:sz="0" w:space="0" w:color="auto"/>
            <w:left w:val="none" w:sz="0" w:space="0" w:color="auto"/>
            <w:bottom w:val="none" w:sz="0" w:space="0" w:color="auto"/>
            <w:right w:val="none" w:sz="0" w:space="0" w:color="auto"/>
          </w:divBdr>
        </w:div>
        <w:div w:id="1390113541">
          <w:marLeft w:val="0"/>
          <w:marRight w:val="0"/>
          <w:marTop w:val="0"/>
          <w:marBottom w:val="0"/>
          <w:divBdr>
            <w:top w:val="none" w:sz="0" w:space="0" w:color="auto"/>
            <w:left w:val="none" w:sz="0" w:space="0" w:color="auto"/>
            <w:bottom w:val="none" w:sz="0" w:space="0" w:color="auto"/>
            <w:right w:val="none" w:sz="0" w:space="0" w:color="auto"/>
          </w:divBdr>
        </w:div>
        <w:div w:id="1126581346">
          <w:marLeft w:val="0"/>
          <w:marRight w:val="0"/>
          <w:marTop w:val="0"/>
          <w:marBottom w:val="0"/>
          <w:divBdr>
            <w:top w:val="none" w:sz="0" w:space="0" w:color="auto"/>
            <w:left w:val="none" w:sz="0" w:space="0" w:color="auto"/>
            <w:bottom w:val="none" w:sz="0" w:space="0" w:color="auto"/>
            <w:right w:val="none" w:sz="0" w:space="0" w:color="auto"/>
          </w:divBdr>
        </w:div>
        <w:div w:id="1831629769">
          <w:marLeft w:val="0"/>
          <w:marRight w:val="0"/>
          <w:marTop w:val="0"/>
          <w:marBottom w:val="0"/>
          <w:divBdr>
            <w:top w:val="none" w:sz="0" w:space="0" w:color="auto"/>
            <w:left w:val="none" w:sz="0" w:space="0" w:color="auto"/>
            <w:bottom w:val="none" w:sz="0" w:space="0" w:color="auto"/>
            <w:right w:val="none" w:sz="0" w:space="0" w:color="auto"/>
          </w:divBdr>
        </w:div>
        <w:div w:id="197200916">
          <w:marLeft w:val="0"/>
          <w:marRight w:val="0"/>
          <w:marTop w:val="0"/>
          <w:marBottom w:val="0"/>
          <w:divBdr>
            <w:top w:val="none" w:sz="0" w:space="0" w:color="auto"/>
            <w:left w:val="none" w:sz="0" w:space="0" w:color="auto"/>
            <w:bottom w:val="none" w:sz="0" w:space="0" w:color="auto"/>
            <w:right w:val="none" w:sz="0" w:space="0" w:color="auto"/>
          </w:divBdr>
        </w:div>
        <w:div w:id="1984921093">
          <w:marLeft w:val="0"/>
          <w:marRight w:val="0"/>
          <w:marTop w:val="0"/>
          <w:marBottom w:val="0"/>
          <w:divBdr>
            <w:top w:val="none" w:sz="0" w:space="0" w:color="auto"/>
            <w:left w:val="none" w:sz="0" w:space="0" w:color="auto"/>
            <w:bottom w:val="none" w:sz="0" w:space="0" w:color="auto"/>
            <w:right w:val="none" w:sz="0" w:space="0" w:color="auto"/>
          </w:divBdr>
        </w:div>
        <w:div w:id="781848180">
          <w:marLeft w:val="0"/>
          <w:marRight w:val="0"/>
          <w:marTop w:val="0"/>
          <w:marBottom w:val="0"/>
          <w:divBdr>
            <w:top w:val="none" w:sz="0" w:space="0" w:color="auto"/>
            <w:left w:val="none" w:sz="0" w:space="0" w:color="auto"/>
            <w:bottom w:val="none" w:sz="0" w:space="0" w:color="auto"/>
            <w:right w:val="none" w:sz="0" w:space="0" w:color="auto"/>
          </w:divBdr>
        </w:div>
        <w:div w:id="1921406690">
          <w:marLeft w:val="0"/>
          <w:marRight w:val="0"/>
          <w:marTop w:val="0"/>
          <w:marBottom w:val="0"/>
          <w:divBdr>
            <w:top w:val="none" w:sz="0" w:space="0" w:color="auto"/>
            <w:left w:val="none" w:sz="0" w:space="0" w:color="auto"/>
            <w:bottom w:val="none" w:sz="0" w:space="0" w:color="auto"/>
            <w:right w:val="none" w:sz="0" w:space="0" w:color="auto"/>
          </w:divBdr>
        </w:div>
        <w:div w:id="1237597040">
          <w:marLeft w:val="0"/>
          <w:marRight w:val="0"/>
          <w:marTop w:val="0"/>
          <w:marBottom w:val="0"/>
          <w:divBdr>
            <w:top w:val="none" w:sz="0" w:space="0" w:color="auto"/>
            <w:left w:val="none" w:sz="0" w:space="0" w:color="auto"/>
            <w:bottom w:val="none" w:sz="0" w:space="0" w:color="auto"/>
            <w:right w:val="none" w:sz="0" w:space="0" w:color="auto"/>
          </w:divBdr>
        </w:div>
        <w:div w:id="1573078629">
          <w:marLeft w:val="0"/>
          <w:marRight w:val="0"/>
          <w:marTop w:val="0"/>
          <w:marBottom w:val="0"/>
          <w:divBdr>
            <w:top w:val="none" w:sz="0" w:space="0" w:color="auto"/>
            <w:left w:val="none" w:sz="0" w:space="0" w:color="auto"/>
            <w:bottom w:val="none" w:sz="0" w:space="0" w:color="auto"/>
            <w:right w:val="none" w:sz="0" w:space="0" w:color="auto"/>
          </w:divBdr>
        </w:div>
        <w:div w:id="1047071524">
          <w:marLeft w:val="0"/>
          <w:marRight w:val="0"/>
          <w:marTop w:val="0"/>
          <w:marBottom w:val="0"/>
          <w:divBdr>
            <w:top w:val="none" w:sz="0" w:space="0" w:color="auto"/>
            <w:left w:val="none" w:sz="0" w:space="0" w:color="auto"/>
            <w:bottom w:val="none" w:sz="0" w:space="0" w:color="auto"/>
            <w:right w:val="none" w:sz="0" w:space="0" w:color="auto"/>
          </w:divBdr>
        </w:div>
        <w:div w:id="1659267588">
          <w:marLeft w:val="0"/>
          <w:marRight w:val="0"/>
          <w:marTop w:val="0"/>
          <w:marBottom w:val="0"/>
          <w:divBdr>
            <w:top w:val="none" w:sz="0" w:space="0" w:color="auto"/>
            <w:left w:val="none" w:sz="0" w:space="0" w:color="auto"/>
            <w:bottom w:val="none" w:sz="0" w:space="0" w:color="auto"/>
            <w:right w:val="none" w:sz="0" w:space="0" w:color="auto"/>
          </w:divBdr>
        </w:div>
        <w:div w:id="1312171856">
          <w:marLeft w:val="0"/>
          <w:marRight w:val="0"/>
          <w:marTop w:val="0"/>
          <w:marBottom w:val="0"/>
          <w:divBdr>
            <w:top w:val="none" w:sz="0" w:space="0" w:color="auto"/>
            <w:left w:val="none" w:sz="0" w:space="0" w:color="auto"/>
            <w:bottom w:val="none" w:sz="0" w:space="0" w:color="auto"/>
            <w:right w:val="none" w:sz="0" w:space="0" w:color="auto"/>
          </w:divBdr>
        </w:div>
        <w:div w:id="1073545889">
          <w:marLeft w:val="0"/>
          <w:marRight w:val="0"/>
          <w:marTop w:val="0"/>
          <w:marBottom w:val="0"/>
          <w:divBdr>
            <w:top w:val="none" w:sz="0" w:space="0" w:color="auto"/>
            <w:left w:val="none" w:sz="0" w:space="0" w:color="auto"/>
            <w:bottom w:val="none" w:sz="0" w:space="0" w:color="auto"/>
            <w:right w:val="none" w:sz="0" w:space="0" w:color="auto"/>
          </w:divBdr>
        </w:div>
        <w:div w:id="1784878175">
          <w:marLeft w:val="0"/>
          <w:marRight w:val="0"/>
          <w:marTop w:val="0"/>
          <w:marBottom w:val="0"/>
          <w:divBdr>
            <w:top w:val="none" w:sz="0" w:space="0" w:color="auto"/>
            <w:left w:val="none" w:sz="0" w:space="0" w:color="auto"/>
            <w:bottom w:val="none" w:sz="0" w:space="0" w:color="auto"/>
            <w:right w:val="none" w:sz="0" w:space="0" w:color="auto"/>
          </w:divBdr>
        </w:div>
        <w:div w:id="513081851">
          <w:marLeft w:val="0"/>
          <w:marRight w:val="0"/>
          <w:marTop w:val="0"/>
          <w:marBottom w:val="0"/>
          <w:divBdr>
            <w:top w:val="none" w:sz="0" w:space="0" w:color="auto"/>
            <w:left w:val="none" w:sz="0" w:space="0" w:color="auto"/>
            <w:bottom w:val="none" w:sz="0" w:space="0" w:color="auto"/>
            <w:right w:val="none" w:sz="0" w:space="0" w:color="auto"/>
          </w:divBdr>
        </w:div>
        <w:div w:id="1878083837">
          <w:marLeft w:val="0"/>
          <w:marRight w:val="0"/>
          <w:marTop w:val="0"/>
          <w:marBottom w:val="0"/>
          <w:divBdr>
            <w:top w:val="none" w:sz="0" w:space="0" w:color="auto"/>
            <w:left w:val="none" w:sz="0" w:space="0" w:color="auto"/>
            <w:bottom w:val="none" w:sz="0" w:space="0" w:color="auto"/>
            <w:right w:val="none" w:sz="0" w:space="0" w:color="auto"/>
          </w:divBdr>
        </w:div>
        <w:div w:id="949506995">
          <w:marLeft w:val="0"/>
          <w:marRight w:val="0"/>
          <w:marTop w:val="0"/>
          <w:marBottom w:val="0"/>
          <w:divBdr>
            <w:top w:val="none" w:sz="0" w:space="0" w:color="auto"/>
            <w:left w:val="none" w:sz="0" w:space="0" w:color="auto"/>
            <w:bottom w:val="none" w:sz="0" w:space="0" w:color="auto"/>
            <w:right w:val="none" w:sz="0" w:space="0" w:color="auto"/>
          </w:divBdr>
        </w:div>
        <w:div w:id="485359886">
          <w:marLeft w:val="0"/>
          <w:marRight w:val="0"/>
          <w:marTop w:val="0"/>
          <w:marBottom w:val="0"/>
          <w:divBdr>
            <w:top w:val="none" w:sz="0" w:space="0" w:color="auto"/>
            <w:left w:val="none" w:sz="0" w:space="0" w:color="auto"/>
            <w:bottom w:val="none" w:sz="0" w:space="0" w:color="auto"/>
            <w:right w:val="none" w:sz="0" w:space="0" w:color="auto"/>
          </w:divBdr>
        </w:div>
        <w:div w:id="1896311834">
          <w:marLeft w:val="0"/>
          <w:marRight w:val="0"/>
          <w:marTop w:val="0"/>
          <w:marBottom w:val="0"/>
          <w:divBdr>
            <w:top w:val="none" w:sz="0" w:space="0" w:color="auto"/>
            <w:left w:val="none" w:sz="0" w:space="0" w:color="auto"/>
            <w:bottom w:val="none" w:sz="0" w:space="0" w:color="auto"/>
            <w:right w:val="none" w:sz="0" w:space="0" w:color="auto"/>
          </w:divBdr>
        </w:div>
        <w:div w:id="1045179715">
          <w:marLeft w:val="0"/>
          <w:marRight w:val="0"/>
          <w:marTop w:val="0"/>
          <w:marBottom w:val="0"/>
          <w:divBdr>
            <w:top w:val="none" w:sz="0" w:space="0" w:color="auto"/>
            <w:left w:val="none" w:sz="0" w:space="0" w:color="auto"/>
            <w:bottom w:val="none" w:sz="0" w:space="0" w:color="auto"/>
            <w:right w:val="none" w:sz="0" w:space="0" w:color="auto"/>
          </w:divBdr>
        </w:div>
        <w:div w:id="2025589347">
          <w:marLeft w:val="0"/>
          <w:marRight w:val="0"/>
          <w:marTop w:val="0"/>
          <w:marBottom w:val="0"/>
          <w:divBdr>
            <w:top w:val="none" w:sz="0" w:space="0" w:color="auto"/>
            <w:left w:val="none" w:sz="0" w:space="0" w:color="auto"/>
            <w:bottom w:val="none" w:sz="0" w:space="0" w:color="auto"/>
            <w:right w:val="none" w:sz="0" w:space="0" w:color="auto"/>
          </w:divBdr>
        </w:div>
        <w:div w:id="185607291">
          <w:marLeft w:val="0"/>
          <w:marRight w:val="0"/>
          <w:marTop w:val="0"/>
          <w:marBottom w:val="0"/>
          <w:divBdr>
            <w:top w:val="none" w:sz="0" w:space="0" w:color="auto"/>
            <w:left w:val="none" w:sz="0" w:space="0" w:color="auto"/>
            <w:bottom w:val="none" w:sz="0" w:space="0" w:color="auto"/>
            <w:right w:val="none" w:sz="0" w:space="0" w:color="auto"/>
          </w:divBdr>
        </w:div>
        <w:div w:id="236213561">
          <w:marLeft w:val="0"/>
          <w:marRight w:val="0"/>
          <w:marTop w:val="0"/>
          <w:marBottom w:val="0"/>
          <w:divBdr>
            <w:top w:val="none" w:sz="0" w:space="0" w:color="auto"/>
            <w:left w:val="none" w:sz="0" w:space="0" w:color="auto"/>
            <w:bottom w:val="none" w:sz="0" w:space="0" w:color="auto"/>
            <w:right w:val="none" w:sz="0" w:space="0" w:color="auto"/>
          </w:divBdr>
        </w:div>
        <w:div w:id="108010801">
          <w:marLeft w:val="0"/>
          <w:marRight w:val="0"/>
          <w:marTop w:val="0"/>
          <w:marBottom w:val="0"/>
          <w:divBdr>
            <w:top w:val="none" w:sz="0" w:space="0" w:color="auto"/>
            <w:left w:val="none" w:sz="0" w:space="0" w:color="auto"/>
            <w:bottom w:val="none" w:sz="0" w:space="0" w:color="auto"/>
            <w:right w:val="none" w:sz="0" w:space="0" w:color="auto"/>
          </w:divBdr>
        </w:div>
        <w:div w:id="1839226494">
          <w:marLeft w:val="0"/>
          <w:marRight w:val="0"/>
          <w:marTop w:val="0"/>
          <w:marBottom w:val="0"/>
          <w:divBdr>
            <w:top w:val="none" w:sz="0" w:space="0" w:color="auto"/>
            <w:left w:val="none" w:sz="0" w:space="0" w:color="auto"/>
            <w:bottom w:val="none" w:sz="0" w:space="0" w:color="auto"/>
            <w:right w:val="none" w:sz="0" w:space="0" w:color="auto"/>
          </w:divBdr>
        </w:div>
        <w:div w:id="754129929">
          <w:marLeft w:val="0"/>
          <w:marRight w:val="0"/>
          <w:marTop w:val="0"/>
          <w:marBottom w:val="0"/>
          <w:divBdr>
            <w:top w:val="none" w:sz="0" w:space="0" w:color="auto"/>
            <w:left w:val="none" w:sz="0" w:space="0" w:color="auto"/>
            <w:bottom w:val="none" w:sz="0" w:space="0" w:color="auto"/>
            <w:right w:val="none" w:sz="0" w:space="0" w:color="auto"/>
          </w:divBdr>
        </w:div>
        <w:div w:id="626816837">
          <w:marLeft w:val="0"/>
          <w:marRight w:val="0"/>
          <w:marTop w:val="0"/>
          <w:marBottom w:val="0"/>
          <w:divBdr>
            <w:top w:val="none" w:sz="0" w:space="0" w:color="auto"/>
            <w:left w:val="none" w:sz="0" w:space="0" w:color="auto"/>
            <w:bottom w:val="none" w:sz="0" w:space="0" w:color="auto"/>
            <w:right w:val="none" w:sz="0" w:space="0" w:color="auto"/>
          </w:divBdr>
        </w:div>
        <w:div w:id="1277131338">
          <w:marLeft w:val="0"/>
          <w:marRight w:val="0"/>
          <w:marTop w:val="0"/>
          <w:marBottom w:val="0"/>
          <w:divBdr>
            <w:top w:val="none" w:sz="0" w:space="0" w:color="auto"/>
            <w:left w:val="none" w:sz="0" w:space="0" w:color="auto"/>
            <w:bottom w:val="none" w:sz="0" w:space="0" w:color="auto"/>
            <w:right w:val="none" w:sz="0" w:space="0" w:color="auto"/>
          </w:divBdr>
        </w:div>
        <w:div w:id="91515701">
          <w:marLeft w:val="0"/>
          <w:marRight w:val="0"/>
          <w:marTop w:val="0"/>
          <w:marBottom w:val="0"/>
          <w:divBdr>
            <w:top w:val="none" w:sz="0" w:space="0" w:color="auto"/>
            <w:left w:val="none" w:sz="0" w:space="0" w:color="auto"/>
            <w:bottom w:val="none" w:sz="0" w:space="0" w:color="auto"/>
            <w:right w:val="none" w:sz="0" w:space="0" w:color="auto"/>
          </w:divBdr>
        </w:div>
        <w:div w:id="1813667429">
          <w:marLeft w:val="0"/>
          <w:marRight w:val="0"/>
          <w:marTop w:val="0"/>
          <w:marBottom w:val="0"/>
          <w:divBdr>
            <w:top w:val="none" w:sz="0" w:space="0" w:color="auto"/>
            <w:left w:val="none" w:sz="0" w:space="0" w:color="auto"/>
            <w:bottom w:val="none" w:sz="0" w:space="0" w:color="auto"/>
            <w:right w:val="none" w:sz="0" w:space="0" w:color="auto"/>
          </w:divBdr>
        </w:div>
        <w:div w:id="2066029909">
          <w:marLeft w:val="0"/>
          <w:marRight w:val="0"/>
          <w:marTop w:val="0"/>
          <w:marBottom w:val="0"/>
          <w:divBdr>
            <w:top w:val="none" w:sz="0" w:space="0" w:color="auto"/>
            <w:left w:val="none" w:sz="0" w:space="0" w:color="auto"/>
            <w:bottom w:val="none" w:sz="0" w:space="0" w:color="auto"/>
            <w:right w:val="none" w:sz="0" w:space="0" w:color="auto"/>
          </w:divBdr>
        </w:div>
        <w:div w:id="1589314235">
          <w:marLeft w:val="0"/>
          <w:marRight w:val="0"/>
          <w:marTop w:val="0"/>
          <w:marBottom w:val="0"/>
          <w:divBdr>
            <w:top w:val="none" w:sz="0" w:space="0" w:color="auto"/>
            <w:left w:val="none" w:sz="0" w:space="0" w:color="auto"/>
            <w:bottom w:val="none" w:sz="0" w:space="0" w:color="auto"/>
            <w:right w:val="none" w:sz="0" w:space="0" w:color="auto"/>
          </w:divBdr>
        </w:div>
        <w:div w:id="986012770">
          <w:marLeft w:val="0"/>
          <w:marRight w:val="0"/>
          <w:marTop w:val="0"/>
          <w:marBottom w:val="0"/>
          <w:divBdr>
            <w:top w:val="none" w:sz="0" w:space="0" w:color="auto"/>
            <w:left w:val="none" w:sz="0" w:space="0" w:color="auto"/>
            <w:bottom w:val="none" w:sz="0" w:space="0" w:color="auto"/>
            <w:right w:val="none" w:sz="0" w:space="0" w:color="auto"/>
          </w:divBdr>
        </w:div>
        <w:div w:id="1088843859">
          <w:marLeft w:val="0"/>
          <w:marRight w:val="0"/>
          <w:marTop w:val="0"/>
          <w:marBottom w:val="0"/>
          <w:divBdr>
            <w:top w:val="none" w:sz="0" w:space="0" w:color="auto"/>
            <w:left w:val="none" w:sz="0" w:space="0" w:color="auto"/>
            <w:bottom w:val="none" w:sz="0" w:space="0" w:color="auto"/>
            <w:right w:val="none" w:sz="0" w:space="0" w:color="auto"/>
          </w:divBdr>
        </w:div>
        <w:div w:id="1389065328">
          <w:marLeft w:val="0"/>
          <w:marRight w:val="0"/>
          <w:marTop w:val="0"/>
          <w:marBottom w:val="0"/>
          <w:divBdr>
            <w:top w:val="none" w:sz="0" w:space="0" w:color="auto"/>
            <w:left w:val="none" w:sz="0" w:space="0" w:color="auto"/>
            <w:bottom w:val="none" w:sz="0" w:space="0" w:color="auto"/>
            <w:right w:val="none" w:sz="0" w:space="0" w:color="auto"/>
          </w:divBdr>
        </w:div>
        <w:div w:id="193277247">
          <w:marLeft w:val="0"/>
          <w:marRight w:val="0"/>
          <w:marTop w:val="0"/>
          <w:marBottom w:val="0"/>
          <w:divBdr>
            <w:top w:val="none" w:sz="0" w:space="0" w:color="auto"/>
            <w:left w:val="none" w:sz="0" w:space="0" w:color="auto"/>
            <w:bottom w:val="none" w:sz="0" w:space="0" w:color="auto"/>
            <w:right w:val="none" w:sz="0" w:space="0" w:color="auto"/>
          </w:divBdr>
        </w:div>
        <w:div w:id="1896618165">
          <w:marLeft w:val="0"/>
          <w:marRight w:val="0"/>
          <w:marTop w:val="0"/>
          <w:marBottom w:val="0"/>
          <w:divBdr>
            <w:top w:val="none" w:sz="0" w:space="0" w:color="auto"/>
            <w:left w:val="none" w:sz="0" w:space="0" w:color="auto"/>
            <w:bottom w:val="none" w:sz="0" w:space="0" w:color="auto"/>
            <w:right w:val="none" w:sz="0" w:space="0" w:color="auto"/>
          </w:divBdr>
        </w:div>
        <w:div w:id="1938516873">
          <w:marLeft w:val="0"/>
          <w:marRight w:val="0"/>
          <w:marTop w:val="0"/>
          <w:marBottom w:val="0"/>
          <w:divBdr>
            <w:top w:val="none" w:sz="0" w:space="0" w:color="auto"/>
            <w:left w:val="none" w:sz="0" w:space="0" w:color="auto"/>
            <w:bottom w:val="none" w:sz="0" w:space="0" w:color="auto"/>
            <w:right w:val="none" w:sz="0" w:space="0" w:color="auto"/>
          </w:divBdr>
        </w:div>
        <w:div w:id="201526470">
          <w:marLeft w:val="0"/>
          <w:marRight w:val="0"/>
          <w:marTop w:val="0"/>
          <w:marBottom w:val="0"/>
          <w:divBdr>
            <w:top w:val="none" w:sz="0" w:space="0" w:color="auto"/>
            <w:left w:val="none" w:sz="0" w:space="0" w:color="auto"/>
            <w:bottom w:val="none" w:sz="0" w:space="0" w:color="auto"/>
            <w:right w:val="none" w:sz="0" w:space="0" w:color="auto"/>
          </w:divBdr>
        </w:div>
        <w:div w:id="543906089">
          <w:marLeft w:val="0"/>
          <w:marRight w:val="0"/>
          <w:marTop w:val="0"/>
          <w:marBottom w:val="0"/>
          <w:divBdr>
            <w:top w:val="none" w:sz="0" w:space="0" w:color="auto"/>
            <w:left w:val="none" w:sz="0" w:space="0" w:color="auto"/>
            <w:bottom w:val="none" w:sz="0" w:space="0" w:color="auto"/>
            <w:right w:val="none" w:sz="0" w:space="0" w:color="auto"/>
          </w:divBdr>
        </w:div>
        <w:div w:id="374084187">
          <w:marLeft w:val="0"/>
          <w:marRight w:val="0"/>
          <w:marTop w:val="0"/>
          <w:marBottom w:val="0"/>
          <w:divBdr>
            <w:top w:val="none" w:sz="0" w:space="0" w:color="auto"/>
            <w:left w:val="none" w:sz="0" w:space="0" w:color="auto"/>
            <w:bottom w:val="none" w:sz="0" w:space="0" w:color="auto"/>
            <w:right w:val="none" w:sz="0" w:space="0" w:color="auto"/>
          </w:divBdr>
        </w:div>
        <w:div w:id="770510761">
          <w:marLeft w:val="0"/>
          <w:marRight w:val="0"/>
          <w:marTop w:val="0"/>
          <w:marBottom w:val="0"/>
          <w:divBdr>
            <w:top w:val="none" w:sz="0" w:space="0" w:color="auto"/>
            <w:left w:val="none" w:sz="0" w:space="0" w:color="auto"/>
            <w:bottom w:val="none" w:sz="0" w:space="0" w:color="auto"/>
            <w:right w:val="none" w:sz="0" w:space="0" w:color="auto"/>
          </w:divBdr>
        </w:div>
        <w:div w:id="1330214095">
          <w:marLeft w:val="0"/>
          <w:marRight w:val="0"/>
          <w:marTop w:val="0"/>
          <w:marBottom w:val="0"/>
          <w:divBdr>
            <w:top w:val="none" w:sz="0" w:space="0" w:color="auto"/>
            <w:left w:val="none" w:sz="0" w:space="0" w:color="auto"/>
            <w:bottom w:val="none" w:sz="0" w:space="0" w:color="auto"/>
            <w:right w:val="none" w:sz="0" w:space="0" w:color="auto"/>
          </w:divBdr>
        </w:div>
        <w:div w:id="1595361388">
          <w:marLeft w:val="0"/>
          <w:marRight w:val="0"/>
          <w:marTop w:val="0"/>
          <w:marBottom w:val="0"/>
          <w:divBdr>
            <w:top w:val="none" w:sz="0" w:space="0" w:color="auto"/>
            <w:left w:val="none" w:sz="0" w:space="0" w:color="auto"/>
            <w:bottom w:val="none" w:sz="0" w:space="0" w:color="auto"/>
            <w:right w:val="none" w:sz="0" w:space="0" w:color="auto"/>
          </w:divBdr>
        </w:div>
        <w:div w:id="1855874304">
          <w:marLeft w:val="0"/>
          <w:marRight w:val="0"/>
          <w:marTop w:val="0"/>
          <w:marBottom w:val="0"/>
          <w:divBdr>
            <w:top w:val="none" w:sz="0" w:space="0" w:color="auto"/>
            <w:left w:val="none" w:sz="0" w:space="0" w:color="auto"/>
            <w:bottom w:val="none" w:sz="0" w:space="0" w:color="auto"/>
            <w:right w:val="none" w:sz="0" w:space="0" w:color="auto"/>
          </w:divBdr>
        </w:div>
        <w:div w:id="1412968301">
          <w:marLeft w:val="0"/>
          <w:marRight w:val="0"/>
          <w:marTop w:val="0"/>
          <w:marBottom w:val="0"/>
          <w:divBdr>
            <w:top w:val="none" w:sz="0" w:space="0" w:color="auto"/>
            <w:left w:val="none" w:sz="0" w:space="0" w:color="auto"/>
            <w:bottom w:val="none" w:sz="0" w:space="0" w:color="auto"/>
            <w:right w:val="none" w:sz="0" w:space="0" w:color="auto"/>
          </w:divBdr>
        </w:div>
        <w:div w:id="2096435864">
          <w:marLeft w:val="0"/>
          <w:marRight w:val="0"/>
          <w:marTop w:val="0"/>
          <w:marBottom w:val="0"/>
          <w:divBdr>
            <w:top w:val="none" w:sz="0" w:space="0" w:color="auto"/>
            <w:left w:val="none" w:sz="0" w:space="0" w:color="auto"/>
            <w:bottom w:val="none" w:sz="0" w:space="0" w:color="auto"/>
            <w:right w:val="none" w:sz="0" w:space="0" w:color="auto"/>
          </w:divBdr>
        </w:div>
        <w:div w:id="1738622366">
          <w:marLeft w:val="0"/>
          <w:marRight w:val="0"/>
          <w:marTop w:val="0"/>
          <w:marBottom w:val="0"/>
          <w:divBdr>
            <w:top w:val="none" w:sz="0" w:space="0" w:color="auto"/>
            <w:left w:val="none" w:sz="0" w:space="0" w:color="auto"/>
            <w:bottom w:val="none" w:sz="0" w:space="0" w:color="auto"/>
            <w:right w:val="none" w:sz="0" w:space="0" w:color="auto"/>
          </w:divBdr>
        </w:div>
        <w:div w:id="1627468626">
          <w:marLeft w:val="0"/>
          <w:marRight w:val="0"/>
          <w:marTop w:val="0"/>
          <w:marBottom w:val="0"/>
          <w:divBdr>
            <w:top w:val="none" w:sz="0" w:space="0" w:color="auto"/>
            <w:left w:val="none" w:sz="0" w:space="0" w:color="auto"/>
            <w:bottom w:val="none" w:sz="0" w:space="0" w:color="auto"/>
            <w:right w:val="none" w:sz="0" w:space="0" w:color="auto"/>
          </w:divBdr>
        </w:div>
        <w:div w:id="1427968794">
          <w:marLeft w:val="0"/>
          <w:marRight w:val="0"/>
          <w:marTop w:val="0"/>
          <w:marBottom w:val="0"/>
          <w:divBdr>
            <w:top w:val="none" w:sz="0" w:space="0" w:color="auto"/>
            <w:left w:val="none" w:sz="0" w:space="0" w:color="auto"/>
            <w:bottom w:val="none" w:sz="0" w:space="0" w:color="auto"/>
            <w:right w:val="none" w:sz="0" w:space="0" w:color="auto"/>
          </w:divBdr>
        </w:div>
        <w:div w:id="1505317045">
          <w:marLeft w:val="0"/>
          <w:marRight w:val="0"/>
          <w:marTop w:val="0"/>
          <w:marBottom w:val="0"/>
          <w:divBdr>
            <w:top w:val="none" w:sz="0" w:space="0" w:color="auto"/>
            <w:left w:val="none" w:sz="0" w:space="0" w:color="auto"/>
            <w:bottom w:val="none" w:sz="0" w:space="0" w:color="auto"/>
            <w:right w:val="none" w:sz="0" w:space="0" w:color="auto"/>
          </w:divBdr>
        </w:div>
        <w:div w:id="1542939408">
          <w:marLeft w:val="0"/>
          <w:marRight w:val="0"/>
          <w:marTop w:val="0"/>
          <w:marBottom w:val="0"/>
          <w:divBdr>
            <w:top w:val="none" w:sz="0" w:space="0" w:color="auto"/>
            <w:left w:val="none" w:sz="0" w:space="0" w:color="auto"/>
            <w:bottom w:val="none" w:sz="0" w:space="0" w:color="auto"/>
            <w:right w:val="none" w:sz="0" w:space="0" w:color="auto"/>
          </w:divBdr>
        </w:div>
        <w:div w:id="132676405">
          <w:marLeft w:val="0"/>
          <w:marRight w:val="0"/>
          <w:marTop w:val="0"/>
          <w:marBottom w:val="0"/>
          <w:divBdr>
            <w:top w:val="none" w:sz="0" w:space="0" w:color="auto"/>
            <w:left w:val="none" w:sz="0" w:space="0" w:color="auto"/>
            <w:bottom w:val="none" w:sz="0" w:space="0" w:color="auto"/>
            <w:right w:val="none" w:sz="0" w:space="0" w:color="auto"/>
          </w:divBdr>
        </w:div>
        <w:div w:id="1278608748">
          <w:marLeft w:val="0"/>
          <w:marRight w:val="0"/>
          <w:marTop w:val="0"/>
          <w:marBottom w:val="0"/>
          <w:divBdr>
            <w:top w:val="none" w:sz="0" w:space="0" w:color="auto"/>
            <w:left w:val="none" w:sz="0" w:space="0" w:color="auto"/>
            <w:bottom w:val="none" w:sz="0" w:space="0" w:color="auto"/>
            <w:right w:val="none" w:sz="0" w:space="0" w:color="auto"/>
          </w:divBdr>
        </w:div>
        <w:div w:id="484783501">
          <w:marLeft w:val="0"/>
          <w:marRight w:val="0"/>
          <w:marTop w:val="0"/>
          <w:marBottom w:val="0"/>
          <w:divBdr>
            <w:top w:val="none" w:sz="0" w:space="0" w:color="auto"/>
            <w:left w:val="none" w:sz="0" w:space="0" w:color="auto"/>
            <w:bottom w:val="none" w:sz="0" w:space="0" w:color="auto"/>
            <w:right w:val="none" w:sz="0" w:space="0" w:color="auto"/>
          </w:divBdr>
        </w:div>
        <w:div w:id="153255822">
          <w:marLeft w:val="0"/>
          <w:marRight w:val="0"/>
          <w:marTop w:val="0"/>
          <w:marBottom w:val="0"/>
          <w:divBdr>
            <w:top w:val="none" w:sz="0" w:space="0" w:color="auto"/>
            <w:left w:val="none" w:sz="0" w:space="0" w:color="auto"/>
            <w:bottom w:val="none" w:sz="0" w:space="0" w:color="auto"/>
            <w:right w:val="none" w:sz="0" w:space="0" w:color="auto"/>
          </w:divBdr>
        </w:div>
        <w:div w:id="123081334">
          <w:marLeft w:val="0"/>
          <w:marRight w:val="0"/>
          <w:marTop w:val="0"/>
          <w:marBottom w:val="0"/>
          <w:divBdr>
            <w:top w:val="none" w:sz="0" w:space="0" w:color="auto"/>
            <w:left w:val="none" w:sz="0" w:space="0" w:color="auto"/>
            <w:bottom w:val="none" w:sz="0" w:space="0" w:color="auto"/>
            <w:right w:val="none" w:sz="0" w:space="0" w:color="auto"/>
          </w:divBdr>
        </w:div>
        <w:div w:id="1419445830">
          <w:marLeft w:val="0"/>
          <w:marRight w:val="0"/>
          <w:marTop w:val="0"/>
          <w:marBottom w:val="0"/>
          <w:divBdr>
            <w:top w:val="none" w:sz="0" w:space="0" w:color="auto"/>
            <w:left w:val="none" w:sz="0" w:space="0" w:color="auto"/>
            <w:bottom w:val="none" w:sz="0" w:space="0" w:color="auto"/>
            <w:right w:val="none" w:sz="0" w:space="0" w:color="auto"/>
          </w:divBdr>
        </w:div>
        <w:div w:id="1145052839">
          <w:marLeft w:val="0"/>
          <w:marRight w:val="0"/>
          <w:marTop w:val="0"/>
          <w:marBottom w:val="0"/>
          <w:divBdr>
            <w:top w:val="none" w:sz="0" w:space="0" w:color="auto"/>
            <w:left w:val="none" w:sz="0" w:space="0" w:color="auto"/>
            <w:bottom w:val="none" w:sz="0" w:space="0" w:color="auto"/>
            <w:right w:val="none" w:sz="0" w:space="0" w:color="auto"/>
          </w:divBdr>
        </w:div>
        <w:div w:id="1952545069">
          <w:marLeft w:val="0"/>
          <w:marRight w:val="0"/>
          <w:marTop w:val="0"/>
          <w:marBottom w:val="0"/>
          <w:divBdr>
            <w:top w:val="none" w:sz="0" w:space="0" w:color="auto"/>
            <w:left w:val="none" w:sz="0" w:space="0" w:color="auto"/>
            <w:bottom w:val="none" w:sz="0" w:space="0" w:color="auto"/>
            <w:right w:val="none" w:sz="0" w:space="0" w:color="auto"/>
          </w:divBdr>
        </w:div>
        <w:div w:id="1599210853">
          <w:marLeft w:val="0"/>
          <w:marRight w:val="0"/>
          <w:marTop w:val="0"/>
          <w:marBottom w:val="0"/>
          <w:divBdr>
            <w:top w:val="none" w:sz="0" w:space="0" w:color="auto"/>
            <w:left w:val="none" w:sz="0" w:space="0" w:color="auto"/>
            <w:bottom w:val="none" w:sz="0" w:space="0" w:color="auto"/>
            <w:right w:val="none" w:sz="0" w:space="0" w:color="auto"/>
          </w:divBdr>
        </w:div>
        <w:div w:id="2087025639">
          <w:marLeft w:val="0"/>
          <w:marRight w:val="0"/>
          <w:marTop w:val="0"/>
          <w:marBottom w:val="0"/>
          <w:divBdr>
            <w:top w:val="none" w:sz="0" w:space="0" w:color="auto"/>
            <w:left w:val="none" w:sz="0" w:space="0" w:color="auto"/>
            <w:bottom w:val="none" w:sz="0" w:space="0" w:color="auto"/>
            <w:right w:val="none" w:sz="0" w:space="0" w:color="auto"/>
          </w:divBdr>
        </w:div>
        <w:div w:id="67309414">
          <w:marLeft w:val="0"/>
          <w:marRight w:val="0"/>
          <w:marTop w:val="0"/>
          <w:marBottom w:val="0"/>
          <w:divBdr>
            <w:top w:val="none" w:sz="0" w:space="0" w:color="auto"/>
            <w:left w:val="none" w:sz="0" w:space="0" w:color="auto"/>
            <w:bottom w:val="none" w:sz="0" w:space="0" w:color="auto"/>
            <w:right w:val="none" w:sz="0" w:space="0" w:color="auto"/>
          </w:divBdr>
        </w:div>
        <w:div w:id="1523319399">
          <w:marLeft w:val="0"/>
          <w:marRight w:val="0"/>
          <w:marTop w:val="0"/>
          <w:marBottom w:val="0"/>
          <w:divBdr>
            <w:top w:val="none" w:sz="0" w:space="0" w:color="auto"/>
            <w:left w:val="none" w:sz="0" w:space="0" w:color="auto"/>
            <w:bottom w:val="none" w:sz="0" w:space="0" w:color="auto"/>
            <w:right w:val="none" w:sz="0" w:space="0" w:color="auto"/>
          </w:divBdr>
        </w:div>
        <w:div w:id="561017925">
          <w:marLeft w:val="0"/>
          <w:marRight w:val="0"/>
          <w:marTop w:val="0"/>
          <w:marBottom w:val="0"/>
          <w:divBdr>
            <w:top w:val="none" w:sz="0" w:space="0" w:color="auto"/>
            <w:left w:val="none" w:sz="0" w:space="0" w:color="auto"/>
            <w:bottom w:val="none" w:sz="0" w:space="0" w:color="auto"/>
            <w:right w:val="none" w:sz="0" w:space="0" w:color="auto"/>
          </w:divBdr>
        </w:div>
        <w:div w:id="586697517">
          <w:marLeft w:val="0"/>
          <w:marRight w:val="0"/>
          <w:marTop w:val="0"/>
          <w:marBottom w:val="0"/>
          <w:divBdr>
            <w:top w:val="none" w:sz="0" w:space="0" w:color="auto"/>
            <w:left w:val="none" w:sz="0" w:space="0" w:color="auto"/>
            <w:bottom w:val="none" w:sz="0" w:space="0" w:color="auto"/>
            <w:right w:val="none" w:sz="0" w:space="0" w:color="auto"/>
          </w:divBdr>
        </w:div>
        <w:div w:id="639454749">
          <w:marLeft w:val="0"/>
          <w:marRight w:val="0"/>
          <w:marTop w:val="0"/>
          <w:marBottom w:val="0"/>
          <w:divBdr>
            <w:top w:val="none" w:sz="0" w:space="0" w:color="auto"/>
            <w:left w:val="none" w:sz="0" w:space="0" w:color="auto"/>
            <w:bottom w:val="none" w:sz="0" w:space="0" w:color="auto"/>
            <w:right w:val="none" w:sz="0" w:space="0" w:color="auto"/>
          </w:divBdr>
        </w:div>
        <w:div w:id="1527134449">
          <w:marLeft w:val="0"/>
          <w:marRight w:val="0"/>
          <w:marTop w:val="0"/>
          <w:marBottom w:val="0"/>
          <w:divBdr>
            <w:top w:val="none" w:sz="0" w:space="0" w:color="auto"/>
            <w:left w:val="none" w:sz="0" w:space="0" w:color="auto"/>
            <w:bottom w:val="none" w:sz="0" w:space="0" w:color="auto"/>
            <w:right w:val="none" w:sz="0" w:space="0" w:color="auto"/>
          </w:divBdr>
        </w:div>
        <w:div w:id="319191232">
          <w:marLeft w:val="0"/>
          <w:marRight w:val="0"/>
          <w:marTop w:val="0"/>
          <w:marBottom w:val="0"/>
          <w:divBdr>
            <w:top w:val="none" w:sz="0" w:space="0" w:color="auto"/>
            <w:left w:val="none" w:sz="0" w:space="0" w:color="auto"/>
            <w:bottom w:val="none" w:sz="0" w:space="0" w:color="auto"/>
            <w:right w:val="none" w:sz="0" w:space="0" w:color="auto"/>
          </w:divBdr>
        </w:div>
        <w:div w:id="283074920">
          <w:marLeft w:val="0"/>
          <w:marRight w:val="0"/>
          <w:marTop w:val="0"/>
          <w:marBottom w:val="0"/>
          <w:divBdr>
            <w:top w:val="none" w:sz="0" w:space="0" w:color="auto"/>
            <w:left w:val="none" w:sz="0" w:space="0" w:color="auto"/>
            <w:bottom w:val="none" w:sz="0" w:space="0" w:color="auto"/>
            <w:right w:val="none" w:sz="0" w:space="0" w:color="auto"/>
          </w:divBdr>
        </w:div>
        <w:div w:id="1935897685">
          <w:marLeft w:val="0"/>
          <w:marRight w:val="0"/>
          <w:marTop w:val="0"/>
          <w:marBottom w:val="0"/>
          <w:divBdr>
            <w:top w:val="none" w:sz="0" w:space="0" w:color="auto"/>
            <w:left w:val="none" w:sz="0" w:space="0" w:color="auto"/>
            <w:bottom w:val="none" w:sz="0" w:space="0" w:color="auto"/>
            <w:right w:val="none" w:sz="0" w:space="0" w:color="auto"/>
          </w:divBdr>
        </w:div>
        <w:div w:id="355694807">
          <w:marLeft w:val="0"/>
          <w:marRight w:val="0"/>
          <w:marTop w:val="0"/>
          <w:marBottom w:val="0"/>
          <w:divBdr>
            <w:top w:val="none" w:sz="0" w:space="0" w:color="auto"/>
            <w:left w:val="none" w:sz="0" w:space="0" w:color="auto"/>
            <w:bottom w:val="none" w:sz="0" w:space="0" w:color="auto"/>
            <w:right w:val="none" w:sz="0" w:space="0" w:color="auto"/>
          </w:divBdr>
        </w:div>
        <w:div w:id="170218611">
          <w:marLeft w:val="0"/>
          <w:marRight w:val="0"/>
          <w:marTop w:val="0"/>
          <w:marBottom w:val="0"/>
          <w:divBdr>
            <w:top w:val="none" w:sz="0" w:space="0" w:color="auto"/>
            <w:left w:val="none" w:sz="0" w:space="0" w:color="auto"/>
            <w:bottom w:val="none" w:sz="0" w:space="0" w:color="auto"/>
            <w:right w:val="none" w:sz="0" w:space="0" w:color="auto"/>
          </w:divBdr>
        </w:div>
        <w:div w:id="1928611292">
          <w:marLeft w:val="0"/>
          <w:marRight w:val="0"/>
          <w:marTop w:val="0"/>
          <w:marBottom w:val="0"/>
          <w:divBdr>
            <w:top w:val="none" w:sz="0" w:space="0" w:color="auto"/>
            <w:left w:val="none" w:sz="0" w:space="0" w:color="auto"/>
            <w:bottom w:val="none" w:sz="0" w:space="0" w:color="auto"/>
            <w:right w:val="none" w:sz="0" w:space="0" w:color="auto"/>
          </w:divBdr>
        </w:div>
        <w:div w:id="811824731">
          <w:marLeft w:val="0"/>
          <w:marRight w:val="0"/>
          <w:marTop w:val="0"/>
          <w:marBottom w:val="0"/>
          <w:divBdr>
            <w:top w:val="none" w:sz="0" w:space="0" w:color="auto"/>
            <w:left w:val="none" w:sz="0" w:space="0" w:color="auto"/>
            <w:bottom w:val="none" w:sz="0" w:space="0" w:color="auto"/>
            <w:right w:val="none" w:sz="0" w:space="0" w:color="auto"/>
          </w:divBdr>
        </w:div>
        <w:div w:id="915362937">
          <w:marLeft w:val="0"/>
          <w:marRight w:val="0"/>
          <w:marTop w:val="0"/>
          <w:marBottom w:val="0"/>
          <w:divBdr>
            <w:top w:val="none" w:sz="0" w:space="0" w:color="auto"/>
            <w:left w:val="none" w:sz="0" w:space="0" w:color="auto"/>
            <w:bottom w:val="none" w:sz="0" w:space="0" w:color="auto"/>
            <w:right w:val="none" w:sz="0" w:space="0" w:color="auto"/>
          </w:divBdr>
        </w:div>
        <w:div w:id="996034732">
          <w:marLeft w:val="0"/>
          <w:marRight w:val="0"/>
          <w:marTop w:val="0"/>
          <w:marBottom w:val="0"/>
          <w:divBdr>
            <w:top w:val="none" w:sz="0" w:space="0" w:color="auto"/>
            <w:left w:val="none" w:sz="0" w:space="0" w:color="auto"/>
            <w:bottom w:val="none" w:sz="0" w:space="0" w:color="auto"/>
            <w:right w:val="none" w:sz="0" w:space="0" w:color="auto"/>
          </w:divBdr>
        </w:div>
        <w:div w:id="323551592">
          <w:marLeft w:val="0"/>
          <w:marRight w:val="0"/>
          <w:marTop w:val="0"/>
          <w:marBottom w:val="0"/>
          <w:divBdr>
            <w:top w:val="none" w:sz="0" w:space="0" w:color="auto"/>
            <w:left w:val="none" w:sz="0" w:space="0" w:color="auto"/>
            <w:bottom w:val="none" w:sz="0" w:space="0" w:color="auto"/>
            <w:right w:val="none" w:sz="0" w:space="0" w:color="auto"/>
          </w:divBdr>
        </w:div>
        <w:div w:id="62221854">
          <w:marLeft w:val="0"/>
          <w:marRight w:val="0"/>
          <w:marTop w:val="0"/>
          <w:marBottom w:val="0"/>
          <w:divBdr>
            <w:top w:val="none" w:sz="0" w:space="0" w:color="auto"/>
            <w:left w:val="none" w:sz="0" w:space="0" w:color="auto"/>
            <w:bottom w:val="none" w:sz="0" w:space="0" w:color="auto"/>
            <w:right w:val="none" w:sz="0" w:space="0" w:color="auto"/>
          </w:divBdr>
        </w:div>
        <w:div w:id="746270801">
          <w:marLeft w:val="0"/>
          <w:marRight w:val="0"/>
          <w:marTop w:val="0"/>
          <w:marBottom w:val="0"/>
          <w:divBdr>
            <w:top w:val="none" w:sz="0" w:space="0" w:color="auto"/>
            <w:left w:val="none" w:sz="0" w:space="0" w:color="auto"/>
            <w:bottom w:val="none" w:sz="0" w:space="0" w:color="auto"/>
            <w:right w:val="none" w:sz="0" w:space="0" w:color="auto"/>
          </w:divBdr>
        </w:div>
        <w:div w:id="480586447">
          <w:marLeft w:val="0"/>
          <w:marRight w:val="0"/>
          <w:marTop w:val="0"/>
          <w:marBottom w:val="0"/>
          <w:divBdr>
            <w:top w:val="none" w:sz="0" w:space="0" w:color="auto"/>
            <w:left w:val="none" w:sz="0" w:space="0" w:color="auto"/>
            <w:bottom w:val="none" w:sz="0" w:space="0" w:color="auto"/>
            <w:right w:val="none" w:sz="0" w:space="0" w:color="auto"/>
          </w:divBdr>
        </w:div>
        <w:div w:id="1825386610">
          <w:marLeft w:val="0"/>
          <w:marRight w:val="0"/>
          <w:marTop w:val="0"/>
          <w:marBottom w:val="0"/>
          <w:divBdr>
            <w:top w:val="none" w:sz="0" w:space="0" w:color="auto"/>
            <w:left w:val="none" w:sz="0" w:space="0" w:color="auto"/>
            <w:bottom w:val="none" w:sz="0" w:space="0" w:color="auto"/>
            <w:right w:val="none" w:sz="0" w:space="0" w:color="auto"/>
          </w:divBdr>
        </w:div>
        <w:div w:id="765612348">
          <w:marLeft w:val="0"/>
          <w:marRight w:val="0"/>
          <w:marTop w:val="0"/>
          <w:marBottom w:val="0"/>
          <w:divBdr>
            <w:top w:val="none" w:sz="0" w:space="0" w:color="auto"/>
            <w:left w:val="none" w:sz="0" w:space="0" w:color="auto"/>
            <w:bottom w:val="none" w:sz="0" w:space="0" w:color="auto"/>
            <w:right w:val="none" w:sz="0" w:space="0" w:color="auto"/>
          </w:divBdr>
        </w:div>
        <w:div w:id="116068533">
          <w:marLeft w:val="0"/>
          <w:marRight w:val="0"/>
          <w:marTop w:val="0"/>
          <w:marBottom w:val="0"/>
          <w:divBdr>
            <w:top w:val="none" w:sz="0" w:space="0" w:color="auto"/>
            <w:left w:val="none" w:sz="0" w:space="0" w:color="auto"/>
            <w:bottom w:val="none" w:sz="0" w:space="0" w:color="auto"/>
            <w:right w:val="none" w:sz="0" w:space="0" w:color="auto"/>
          </w:divBdr>
        </w:div>
        <w:div w:id="1979601580">
          <w:marLeft w:val="0"/>
          <w:marRight w:val="0"/>
          <w:marTop w:val="0"/>
          <w:marBottom w:val="0"/>
          <w:divBdr>
            <w:top w:val="none" w:sz="0" w:space="0" w:color="auto"/>
            <w:left w:val="none" w:sz="0" w:space="0" w:color="auto"/>
            <w:bottom w:val="none" w:sz="0" w:space="0" w:color="auto"/>
            <w:right w:val="none" w:sz="0" w:space="0" w:color="auto"/>
          </w:divBdr>
        </w:div>
        <w:div w:id="885218651">
          <w:marLeft w:val="0"/>
          <w:marRight w:val="0"/>
          <w:marTop w:val="0"/>
          <w:marBottom w:val="0"/>
          <w:divBdr>
            <w:top w:val="none" w:sz="0" w:space="0" w:color="auto"/>
            <w:left w:val="none" w:sz="0" w:space="0" w:color="auto"/>
            <w:bottom w:val="none" w:sz="0" w:space="0" w:color="auto"/>
            <w:right w:val="none" w:sz="0" w:space="0" w:color="auto"/>
          </w:divBdr>
        </w:div>
        <w:div w:id="200560897">
          <w:marLeft w:val="0"/>
          <w:marRight w:val="0"/>
          <w:marTop w:val="0"/>
          <w:marBottom w:val="0"/>
          <w:divBdr>
            <w:top w:val="none" w:sz="0" w:space="0" w:color="auto"/>
            <w:left w:val="none" w:sz="0" w:space="0" w:color="auto"/>
            <w:bottom w:val="none" w:sz="0" w:space="0" w:color="auto"/>
            <w:right w:val="none" w:sz="0" w:space="0" w:color="auto"/>
          </w:divBdr>
        </w:div>
        <w:div w:id="1039279067">
          <w:marLeft w:val="0"/>
          <w:marRight w:val="0"/>
          <w:marTop w:val="0"/>
          <w:marBottom w:val="0"/>
          <w:divBdr>
            <w:top w:val="none" w:sz="0" w:space="0" w:color="auto"/>
            <w:left w:val="none" w:sz="0" w:space="0" w:color="auto"/>
            <w:bottom w:val="none" w:sz="0" w:space="0" w:color="auto"/>
            <w:right w:val="none" w:sz="0" w:space="0" w:color="auto"/>
          </w:divBdr>
        </w:div>
        <w:div w:id="147402507">
          <w:marLeft w:val="0"/>
          <w:marRight w:val="0"/>
          <w:marTop w:val="0"/>
          <w:marBottom w:val="0"/>
          <w:divBdr>
            <w:top w:val="none" w:sz="0" w:space="0" w:color="auto"/>
            <w:left w:val="none" w:sz="0" w:space="0" w:color="auto"/>
            <w:bottom w:val="none" w:sz="0" w:space="0" w:color="auto"/>
            <w:right w:val="none" w:sz="0" w:space="0" w:color="auto"/>
          </w:divBdr>
        </w:div>
        <w:div w:id="1209952277">
          <w:marLeft w:val="0"/>
          <w:marRight w:val="0"/>
          <w:marTop w:val="0"/>
          <w:marBottom w:val="0"/>
          <w:divBdr>
            <w:top w:val="none" w:sz="0" w:space="0" w:color="auto"/>
            <w:left w:val="none" w:sz="0" w:space="0" w:color="auto"/>
            <w:bottom w:val="none" w:sz="0" w:space="0" w:color="auto"/>
            <w:right w:val="none" w:sz="0" w:space="0" w:color="auto"/>
          </w:divBdr>
        </w:div>
        <w:div w:id="201526655">
          <w:marLeft w:val="0"/>
          <w:marRight w:val="0"/>
          <w:marTop w:val="0"/>
          <w:marBottom w:val="0"/>
          <w:divBdr>
            <w:top w:val="none" w:sz="0" w:space="0" w:color="auto"/>
            <w:left w:val="none" w:sz="0" w:space="0" w:color="auto"/>
            <w:bottom w:val="none" w:sz="0" w:space="0" w:color="auto"/>
            <w:right w:val="none" w:sz="0" w:space="0" w:color="auto"/>
          </w:divBdr>
        </w:div>
        <w:div w:id="1223711647">
          <w:marLeft w:val="0"/>
          <w:marRight w:val="0"/>
          <w:marTop w:val="0"/>
          <w:marBottom w:val="0"/>
          <w:divBdr>
            <w:top w:val="none" w:sz="0" w:space="0" w:color="auto"/>
            <w:left w:val="none" w:sz="0" w:space="0" w:color="auto"/>
            <w:bottom w:val="none" w:sz="0" w:space="0" w:color="auto"/>
            <w:right w:val="none" w:sz="0" w:space="0" w:color="auto"/>
          </w:divBdr>
        </w:div>
        <w:div w:id="166528065">
          <w:marLeft w:val="0"/>
          <w:marRight w:val="0"/>
          <w:marTop w:val="0"/>
          <w:marBottom w:val="0"/>
          <w:divBdr>
            <w:top w:val="none" w:sz="0" w:space="0" w:color="auto"/>
            <w:left w:val="none" w:sz="0" w:space="0" w:color="auto"/>
            <w:bottom w:val="none" w:sz="0" w:space="0" w:color="auto"/>
            <w:right w:val="none" w:sz="0" w:space="0" w:color="auto"/>
          </w:divBdr>
        </w:div>
        <w:div w:id="711465988">
          <w:marLeft w:val="0"/>
          <w:marRight w:val="0"/>
          <w:marTop w:val="0"/>
          <w:marBottom w:val="0"/>
          <w:divBdr>
            <w:top w:val="none" w:sz="0" w:space="0" w:color="auto"/>
            <w:left w:val="none" w:sz="0" w:space="0" w:color="auto"/>
            <w:bottom w:val="none" w:sz="0" w:space="0" w:color="auto"/>
            <w:right w:val="none" w:sz="0" w:space="0" w:color="auto"/>
          </w:divBdr>
        </w:div>
        <w:div w:id="1450977383">
          <w:marLeft w:val="0"/>
          <w:marRight w:val="0"/>
          <w:marTop w:val="0"/>
          <w:marBottom w:val="0"/>
          <w:divBdr>
            <w:top w:val="none" w:sz="0" w:space="0" w:color="auto"/>
            <w:left w:val="none" w:sz="0" w:space="0" w:color="auto"/>
            <w:bottom w:val="none" w:sz="0" w:space="0" w:color="auto"/>
            <w:right w:val="none" w:sz="0" w:space="0" w:color="auto"/>
          </w:divBdr>
        </w:div>
        <w:div w:id="256837681">
          <w:marLeft w:val="0"/>
          <w:marRight w:val="0"/>
          <w:marTop w:val="0"/>
          <w:marBottom w:val="0"/>
          <w:divBdr>
            <w:top w:val="none" w:sz="0" w:space="0" w:color="auto"/>
            <w:left w:val="none" w:sz="0" w:space="0" w:color="auto"/>
            <w:bottom w:val="none" w:sz="0" w:space="0" w:color="auto"/>
            <w:right w:val="none" w:sz="0" w:space="0" w:color="auto"/>
          </w:divBdr>
        </w:div>
        <w:div w:id="1426727866">
          <w:marLeft w:val="0"/>
          <w:marRight w:val="0"/>
          <w:marTop w:val="0"/>
          <w:marBottom w:val="0"/>
          <w:divBdr>
            <w:top w:val="none" w:sz="0" w:space="0" w:color="auto"/>
            <w:left w:val="none" w:sz="0" w:space="0" w:color="auto"/>
            <w:bottom w:val="none" w:sz="0" w:space="0" w:color="auto"/>
            <w:right w:val="none" w:sz="0" w:space="0" w:color="auto"/>
          </w:divBdr>
        </w:div>
      </w:divsChild>
    </w:div>
    <w:div w:id="430049436">
      <w:bodyDiv w:val="1"/>
      <w:marLeft w:val="0"/>
      <w:marRight w:val="0"/>
      <w:marTop w:val="0"/>
      <w:marBottom w:val="0"/>
      <w:divBdr>
        <w:top w:val="none" w:sz="0" w:space="0" w:color="auto"/>
        <w:left w:val="none" w:sz="0" w:space="0" w:color="auto"/>
        <w:bottom w:val="none" w:sz="0" w:space="0" w:color="auto"/>
        <w:right w:val="none" w:sz="0" w:space="0" w:color="auto"/>
      </w:divBdr>
    </w:div>
    <w:div w:id="531770220">
      <w:bodyDiv w:val="1"/>
      <w:marLeft w:val="0"/>
      <w:marRight w:val="0"/>
      <w:marTop w:val="0"/>
      <w:marBottom w:val="0"/>
      <w:divBdr>
        <w:top w:val="none" w:sz="0" w:space="0" w:color="auto"/>
        <w:left w:val="none" w:sz="0" w:space="0" w:color="auto"/>
        <w:bottom w:val="none" w:sz="0" w:space="0" w:color="auto"/>
        <w:right w:val="none" w:sz="0" w:space="0" w:color="auto"/>
      </w:divBdr>
    </w:div>
    <w:div w:id="683046775">
      <w:bodyDiv w:val="1"/>
      <w:marLeft w:val="0"/>
      <w:marRight w:val="0"/>
      <w:marTop w:val="0"/>
      <w:marBottom w:val="0"/>
      <w:divBdr>
        <w:top w:val="none" w:sz="0" w:space="0" w:color="auto"/>
        <w:left w:val="none" w:sz="0" w:space="0" w:color="auto"/>
        <w:bottom w:val="none" w:sz="0" w:space="0" w:color="auto"/>
        <w:right w:val="none" w:sz="0" w:space="0" w:color="auto"/>
      </w:divBdr>
    </w:div>
    <w:div w:id="720057688">
      <w:bodyDiv w:val="1"/>
      <w:marLeft w:val="0"/>
      <w:marRight w:val="0"/>
      <w:marTop w:val="0"/>
      <w:marBottom w:val="0"/>
      <w:divBdr>
        <w:top w:val="none" w:sz="0" w:space="0" w:color="auto"/>
        <w:left w:val="none" w:sz="0" w:space="0" w:color="auto"/>
        <w:bottom w:val="none" w:sz="0" w:space="0" w:color="auto"/>
        <w:right w:val="none" w:sz="0" w:space="0" w:color="auto"/>
      </w:divBdr>
    </w:div>
    <w:div w:id="816456341">
      <w:bodyDiv w:val="1"/>
      <w:marLeft w:val="0"/>
      <w:marRight w:val="0"/>
      <w:marTop w:val="0"/>
      <w:marBottom w:val="0"/>
      <w:divBdr>
        <w:top w:val="none" w:sz="0" w:space="0" w:color="auto"/>
        <w:left w:val="none" w:sz="0" w:space="0" w:color="auto"/>
        <w:bottom w:val="none" w:sz="0" w:space="0" w:color="auto"/>
        <w:right w:val="none" w:sz="0" w:space="0" w:color="auto"/>
      </w:divBdr>
    </w:div>
    <w:div w:id="881554421">
      <w:bodyDiv w:val="1"/>
      <w:marLeft w:val="0"/>
      <w:marRight w:val="0"/>
      <w:marTop w:val="0"/>
      <w:marBottom w:val="0"/>
      <w:divBdr>
        <w:top w:val="none" w:sz="0" w:space="0" w:color="auto"/>
        <w:left w:val="none" w:sz="0" w:space="0" w:color="auto"/>
        <w:bottom w:val="none" w:sz="0" w:space="0" w:color="auto"/>
        <w:right w:val="none" w:sz="0" w:space="0" w:color="auto"/>
      </w:divBdr>
    </w:div>
    <w:div w:id="1205409461">
      <w:bodyDiv w:val="1"/>
      <w:marLeft w:val="0"/>
      <w:marRight w:val="0"/>
      <w:marTop w:val="0"/>
      <w:marBottom w:val="0"/>
      <w:divBdr>
        <w:top w:val="none" w:sz="0" w:space="0" w:color="auto"/>
        <w:left w:val="none" w:sz="0" w:space="0" w:color="auto"/>
        <w:bottom w:val="none" w:sz="0" w:space="0" w:color="auto"/>
        <w:right w:val="none" w:sz="0" w:space="0" w:color="auto"/>
      </w:divBdr>
    </w:div>
    <w:div w:id="1274511061">
      <w:bodyDiv w:val="1"/>
      <w:marLeft w:val="0"/>
      <w:marRight w:val="0"/>
      <w:marTop w:val="0"/>
      <w:marBottom w:val="0"/>
      <w:divBdr>
        <w:top w:val="none" w:sz="0" w:space="0" w:color="auto"/>
        <w:left w:val="none" w:sz="0" w:space="0" w:color="auto"/>
        <w:bottom w:val="none" w:sz="0" w:space="0" w:color="auto"/>
        <w:right w:val="none" w:sz="0" w:space="0" w:color="auto"/>
      </w:divBdr>
    </w:div>
    <w:div w:id="1371343459">
      <w:bodyDiv w:val="1"/>
      <w:marLeft w:val="0"/>
      <w:marRight w:val="0"/>
      <w:marTop w:val="0"/>
      <w:marBottom w:val="0"/>
      <w:divBdr>
        <w:top w:val="none" w:sz="0" w:space="0" w:color="auto"/>
        <w:left w:val="none" w:sz="0" w:space="0" w:color="auto"/>
        <w:bottom w:val="none" w:sz="0" w:space="0" w:color="auto"/>
        <w:right w:val="none" w:sz="0" w:space="0" w:color="auto"/>
      </w:divBdr>
    </w:div>
    <w:div w:id="1403944855">
      <w:bodyDiv w:val="1"/>
      <w:marLeft w:val="0"/>
      <w:marRight w:val="0"/>
      <w:marTop w:val="0"/>
      <w:marBottom w:val="0"/>
      <w:divBdr>
        <w:top w:val="none" w:sz="0" w:space="0" w:color="auto"/>
        <w:left w:val="none" w:sz="0" w:space="0" w:color="auto"/>
        <w:bottom w:val="none" w:sz="0" w:space="0" w:color="auto"/>
        <w:right w:val="none" w:sz="0" w:space="0" w:color="auto"/>
      </w:divBdr>
      <w:divsChild>
        <w:div w:id="658733276">
          <w:marLeft w:val="0"/>
          <w:marRight w:val="0"/>
          <w:marTop w:val="0"/>
          <w:marBottom w:val="0"/>
          <w:divBdr>
            <w:top w:val="none" w:sz="0" w:space="0" w:color="auto"/>
            <w:left w:val="none" w:sz="0" w:space="0" w:color="auto"/>
            <w:bottom w:val="none" w:sz="0" w:space="0" w:color="auto"/>
            <w:right w:val="none" w:sz="0" w:space="0" w:color="auto"/>
          </w:divBdr>
        </w:div>
        <w:div w:id="962200223">
          <w:marLeft w:val="0"/>
          <w:marRight w:val="0"/>
          <w:marTop w:val="0"/>
          <w:marBottom w:val="0"/>
          <w:divBdr>
            <w:top w:val="none" w:sz="0" w:space="0" w:color="auto"/>
            <w:left w:val="none" w:sz="0" w:space="0" w:color="auto"/>
            <w:bottom w:val="none" w:sz="0" w:space="0" w:color="auto"/>
            <w:right w:val="none" w:sz="0" w:space="0" w:color="auto"/>
          </w:divBdr>
        </w:div>
        <w:div w:id="153957825">
          <w:marLeft w:val="0"/>
          <w:marRight w:val="0"/>
          <w:marTop w:val="0"/>
          <w:marBottom w:val="0"/>
          <w:divBdr>
            <w:top w:val="none" w:sz="0" w:space="0" w:color="auto"/>
            <w:left w:val="none" w:sz="0" w:space="0" w:color="auto"/>
            <w:bottom w:val="none" w:sz="0" w:space="0" w:color="auto"/>
            <w:right w:val="none" w:sz="0" w:space="0" w:color="auto"/>
          </w:divBdr>
        </w:div>
        <w:div w:id="903835475">
          <w:marLeft w:val="0"/>
          <w:marRight w:val="0"/>
          <w:marTop w:val="0"/>
          <w:marBottom w:val="0"/>
          <w:divBdr>
            <w:top w:val="none" w:sz="0" w:space="0" w:color="auto"/>
            <w:left w:val="none" w:sz="0" w:space="0" w:color="auto"/>
            <w:bottom w:val="none" w:sz="0" w:space="0" w:color="auto"/>
            <w:right w:val="none" w:sz="0" w:space="0" w:color="auto"/>
          </w:divBdr>
        </w:div>
        <w:div w:id="2081125828">
          <w:marLeft w:val="0"/>
          <w:marRight w:val="0"/>
          <w:marTop w:val="0"/>
          <w:marBottom w:val="0"/>
          <w:divBdr>
            <w:top w:val="none" w:sz="0" w:space="0" w:color="auto"/>
            <w:left w:val="none" w:sz="0" w:space="0" w:color="auto"/>
            <w:bottom w:val="none" w:sz="0" w:space="0" w:color="auto"/>
            <w:right w:val="none" w:sz="0" w:space="0" w:color="auto"/>
          </w:divBdr>
        </w:div>
        <w:div w:id="340551560">
          <w:marLeft w:val="0"/>
          <w:marRight w:val="0"/>
          <w:marTop w:val="0"/>
          <w:marBottom w:val="0"/>
          <w:divBdr>
            <w:top w:val="none" w:sz="0" w:space="0" w:color="auto"/>
            <w:left w:val="none" w:sz="0" w:space="0" w:color="auto"/>
            <w:bottom w:val="none" w:sz="0" w:space="0" w:color="auto"/>
            <w:right w:val="none" w:sz="0" w:space="0" w:color="auto"/>
          </w:divBdr>
        </w:div>
        <w:div w:id="1959798704">
          <w:marLeft w:val="0"/>
          <w:marRight w:val="0"/>
          <w:marTop w:val="0"/>
          <w:marBottom w:val="0"/>
          <w:divBdr>
            <w:top w:val="none" w:sz="0" w:space="0" w:color="auto"/>
            <w:left w:val="none" w:sz="0" w:space="0" w:color="auto"/>
            <w:bottom w:val="none" w:sz="0" w:space="0" w:color="auto"/>
            <w:right w:val="none" w:sz="0" w:space="0" w:color="auto"/>
          </w:divBdr>
        </w:div>
        <w:div w:id="355542125">
          <w:marLeft w:val="0"/>
          <w:marRight w:val="0"/>
          <w:marTop w:val="0"/>
          <w:marBottom w:val="0"/>
          <w:divBdr>
            <w:top w:val="none" w:sz="0" w:space="0" w:color="auto"/>
            <w:left w:val="none" w:sz="0" w:space="0" w:color="auto"/>
            <w:bottom w:val="none" w:sz="0" w:space="0" w:color="auto"/>
            <w:right w:val="none" w:sz="0" w:space="0" w:color="auto"/>
          </w:divBdr>
        </w:div>
        <w:div w:id="172644155">
          <w:marLeft w:val="0"/>
          <w:marRight w:val="0"/>
          <w:marTop w:val="0"/>
          <w:marBottom w:val="0"/>
          <w:divBdr>
            <w:top w:val="none" w:sz="0" w:space="0" w:color="auto"/>
            <w:left w:val="none" w:sz="0" w:space="0" w:color="auto"/>
            <w:bottom w:val="none" w:sz="0" w:space="0" w:color="auto"/>
            <w:right w:val="none" w:sz="0" w:space="0" w:color="auto"/>
          </w:divBdr>
        </w:div>
        <w:div w:id="468985028">
          <w:marLeft w:val="0"/>
          <w:marRight w:val="0"/>
          <w:marTop w:val="0"/>
          <w:marBottom w:val="0"/>
          <w:divBdr>
            <w:top w:val="none" w:sz="0" w:space="0" w:color="auto"/>
            <w:left w:val="none" w:sz="0" w:space="0" w:color="auto"/>
            <w:bottom w:val="none" w:sz="0" w:space="0" w:color="auto"/>
            <w:right w:val="none" w:sz="0" w:space="0" w:color="auto"/>
          </w:divBdr>
        </w:div>
        <w:div w:id="3167029">
          <w:marLeft w:val="0"/>
          <w:marRight w:val="0"/>
          <w:marTop w:val="0"/>
          <w:marBottom w:val="0"/>
          <w:divBdr>
            <w:top w:val="none" w:sz="0" w:space="0" w:color="auto"/>
            <w:left w:val="none" w:sz="0" w:space="0" w:color="auto"/>
            <w:bottom w:val="none" w:sz="0" w:space="0" w:color="auto"/>
            <w:right w:val="none" w:sz="0" w:space="0" w:color="auto"/>
          </w:divBdr>
        </w:div>
        <w:div w:id="1098671505">
          <w:marLeft w:val="0"/>
          <w:marRight w:val="0"/>
          <w:marTop w:val="0"/>
          <w:marBottom w:val="0"/>
          <w:divBdr>
            <w:top w:val="none" w:sz="0" w:space="0" w:color="auto"/>
            <w:left w:val="none" w:sz="0" w:space="0" w:color="auto"/>
            <w:bottom w:val="none" w:sz="0" w:space="0" w:color="auto"/>
            <w:right w:val="none" w:sz="0" w:space="0" w:color="auto"/>
          </w:divBdr>
        </w:div>
        <w:div w:id="566650362">
          <w:marLeft w:val="0"/>
          <w:marRight w:val="0"/>
          <w:marTop w:val="0"/>
          <w:marBottom w:val="0"/>
          <w:divBdr>
            <w:top w:val="none" w:sz="0" w:space="0" w:color="auto"/>
            <w:left w:val="none" w:sz="0" w:space="0" w:color="auto"/>
            <w:bottom w:val="none" w:sz="0" w:space="0" w:color="auto"/>
            <w:right w:val="none" w:sz="0" w:space="0" w:color="auto"/>
          </w:divBdr>
        </w:div>
        <w:div w:id="1470514430">
          <w:marLeft w:val="0"/>
          <w:marRight w:val="0"/>
          <w:marTop w:val="0"/>
          <w:marBottom w:val="0"/>
          <w:divBdr>
            <w:top w:val="none" w:sz="0" w:space="0" w:color="auto"/>
            <w:left w:val="none" w:sz="0" w:space="0" w:color="auto"/>
            <w:bottom w:val="none" w:sz="0" w:space="0" w:color="auto"/>
            <w:right w:val="none" w:sz="0" w:space="0" w:color="auto"/>
          </w:divBdr>
        </w:div>
        <w:div w:id="1564179377">
          <w:marLeft w:val="0"/>
          <w:marRight w:val="0"/>
          <w:marTop w:val="0"/>
          <w:marBottom w:val="0"/>
          <w:divBdr>
            <w:top w:val="none" w:sz="0" w:space="0" w:color="auto"/>
            <w:left w:val="none" w:sz="0" w:space="0" w:color="auto"/>
            <w:bottom w:val="none" w:sz="0" w:space="0" w:color="auto"/>
            <w:right w:val="none" w:sz="0" w:space="0" w:color="auto"/>
          </w:divBdr>
        </w:div>
        <w:div w:id="1739018244">
          <w:marLeft w:val="0"/>
          <w:marRight w:val="0"/>
          <w:marTop w:val="0"/>
          <w:marBottom w:val="0"/>
          <w:divBdr>
            <w:top w:val="none" w:sz="0" w:space="0" w:color="auto"/>
            <w:left w:val="none" w:sz="0" w:space="0" w:color="auto"/>
            <w:bottom w:val="none" w:sz="0" w:space="0" w:color="auto"/>
            <w:right w:val="none" w:sz="0" w:space="0" w:color="auto"/>
          </w:divBdr>
        </w:div>
        <w:div w:id="1486047970">
          <w:marLeft w:val="0"/>
          <w:marRight w:val="0"/>
          <w:marTop w:val="0"/>
          <w:marBottom w:val="0"/>
          <w:divBdr>
            <w:top w:val="none" w:sz="0" w:space="0" w:color="auto"/>
            <w:left w:val="none" w:sz="0" w:space="0" w:color="auto"/>
            <w:bottom w:val="none" w:sz="0" w:space="0" w:color="auto"/>
            <w:right w:val="none" w:sz="0" w:space="0" w:color="auto"/>
          </w:divBdr>
        </w:div>
        <w:div w:id="1461656261">
          <w:marLeft w:val="0"/>
          <w:marRight w:val="0"/>
          <w:marTop w:val="0"/>
          <w:marBottom w:val="0"/>
          <w:divBdr>
            <w:top w:val="none" w:sz="0" w:space="0" w:color="auto"/>
            <w:left w:val="none" w:sz="0" w:space="0" w:color="auto"/>
            <w:bottom w:val="none" w:sz="0" w:space="0" w:color="auto"/>
            <w:right w:val="none" w:sz="0" w:space="0" w:color="auto"/>
          </w:divBdr>
        </w:div>
        <w:div w:id="2047946708">
          <w:marLeft w:val="0"/>
          <w:marRight w:val="0"/>
          <w:marTop w:val="0"/>
          <w:marBottom w:val="0"/>
          <w:divBdr>
            <w:top w:val="none" w:sz="0" w:space="0" w:color="auto"/>
            <w:left w:val="none" w:sz="0" w:space="0" w:color="auto"/>
            <w:bottom w:val="none" w:sz="0" w:space="0" w:color="auto"/>
            <w:right w:val="none" w:sz="0" w:space="0" w:color="auto"/>
          </w:divBdr>
        </w:div>
        <w:div w:id="2034574673">
          <w:marLeft w:val="0"/>
          <w:marRight w:val="0"/>
          <w:marTop w:val="0"/>
          <w:marBottom w:val="0"/>
          <w:divBdr>
            <w:top w:val="none" w:sz="0" w:space="0" w:color="auto"/>
            <w:left w:val="none" w:sz="0" w:space="0" w:color="auto"/>
            <w:bottom w:val="none" w:sz="0" w:space="0" w:color="auto"/>
            <w:right w:val="none" w:sz="0" w:space="0" w:color="auto"/>
          </w:divBdr>
        </w:div>
        <w:div w:id="593125966">
          <w:marLeft w:val="0"/>
          <w:marRight w:val="0"/>
          <w:marTop w:val="0"/>
          <w:marBottom w:val="0"/>
          <w:divBdr>
            <w:top w:val="none" w:sz="0" w:space="0" w:color="auto"/>
            <w:left w:val="none" w:sz="0" w:space="0" w:color="auto"/>
            <w:bottom w:val="none" w:sz="0" w:space="0" w:color="auto"/>
            <w:right w:val="none" w:sz="0" w:space="0" w:color="auto"/>
          </w:divBdr>
        </w:div>
        <w:div w:id="18358623">
          <w:marLeft w:val="0"/>
          <w:marRight w:val="0"/>
          <w:marTop w:val="0"/>
          <w:marBottom w:val="0"/>
          <w:divBdr>
            <w:top w:val="none" w:sz="0" w:space="0" w:color="auto"/>
            <w:left w:val="none" w:sz="0" w:space="0" w:color="auto"/>
            <w:bottom w:val="none" w:sz="0" w:space="0" w:color="auto"/>
            <w:right w:val="none" w:sz="0" w:space="0" w:color="auto"/>
          </w:divBdr>
        </w:div>
        <w:div w:id="1181353031">
          <w:marLeft w:val="0"/>
          <w:marRight w:val="0"/>
          <w:marTop w:val="0"/>
          <w:marBottom w:val="0"/>
          <w:divBdr>
            <w:top w:val="none" w:sz="0" w:space="0" w:color="auto"/>
            <w:left w:val="none" w:sz="0" w:space="0" w:color="auto"/>
            <w:bottom w:val="none" w:sz="0" w:space="0" w:color="auto"/>
            <w:right w:val="none" w:sz="0" w:space="0" w:color="auto"/>
          </w:divBdr>
        </w:div>
        <w:div w:id="274294755">
          <w:marLeft w:val="0"/>
          <w:marRight w:val="0"/>
          <w:marTop w:val="0"/>
          <w:marBottom w:val="0"/>
          <w:divBdr>
            <w:top w:val="none" w:sz="0" w:space="0" w:color="auto"/>
            <w:left w:val="none" w:sz="0" w:space="0" w:color="auto"/>
            <w:bottom w:val="none" w:sz="0" w:space="0" w:color="auto"/>
            <w:right w:val="none" w:sz="0" w:space="0" w:color="auto"/>
          </w:divBdr>
        </w:div>
        <w:div w:id="511147952">
          <w:marLeft w:val="0"/>
          <w:marRight w:val="0"/>
          <w:marTop w:val="0"/>
          <w:marBottom w:val="0"/>
          <w:divBdr>
            <w:top w:val="none" w:sz="0" w:space="0" w:color="auto"/>
            <w:left w:val="none" w:sz="0" w:space="0" w:color="auto"/>
            <w:bottom w:val="none" w:sz="0" w:space="0" w:color="auto"/>
            <w:right w:val="none" w:sz="0" w:space="0" w:color="auto"/>
          </w:divBdr>
        </w:div>
        <w:div w:id="642661729">
          <w:marLeft w:val="0"/>
          <w:marRight w:val="0"/>
          <w:marTop w:val="0"/>
          <w:marBottom w:val="0"/>
          <w:divBdr>
            <w:top w:val="none" w:sz="0" w:space="0" w:color="auto"/>
            <w:left w:val="none" w:sz="0" w:space="0" w:color="auto"/>
            <w:bottom w:val="none" w:sz="0" w:space="0" w:color="auto"/>
            <w:right w:val="none" w:sz="0" w:space="0" w:color="auto"/>
          </w:divBdr>
        </w:div>
        <w:div w:id="1441142351">
          <w:marLeft w:val="0"/>
          <w:marRight w:val="0"/>
          <w:marTop w:val="0"/>
          <w:marBottom w:val="0"/>
          <w:divBdr>
            <w:top w:val="none" w:sz="0" w:space="0" w:color="auto"/>
            <w:left w:val="none" w:sz="0" w:space="0" w:color="auto"/>
            <w:bottom w:val="none" w:sz="0" w:space="0" w:color="auto"/>
            <w:right w:val="none" w:sz="0" w:space="0" w:color="auto"/>
          </w:divBdr>
        </w:div>
        <w:div w:id="1606381787">
          <w:marLeft w:val="0"/>
          <w:marRight w:val="0"/>
          <w:marTop w:val="0"/>
          <w:marBottom w:val="0"/>
          <w:divBdr>
            <w:top w:val="none" w:sz="0" w:space="0" w:color="auto"/>
            <w:left w:val="none" w:sz="0" w:space="0" w:color="auto"/>
            <w:bottom w:val="none" w:sz="0" w:space="0" w:color="auto"/>
            <w:right w:val="none" w:sz="0" w:space="0" w:color="auto"/>
          </w:divBdr>
        </w:div>
        <w:div w:id="529727597">
          <w:marLeft w:val="0"/>
          <w:marRight w:val="0"/>
          <w:marTop w:val="0"/>
          <w:marBottom w:val="0"/>
          <w:divBdr>
            <w:top w:val="none" w:sz="0" w:space="0" w:color="auto"/>
            <w:left w:val="none" w:sz="0" w:space="0" w:color="auto"/>
            <w:bottom w:val="none" w:sz="0" w:space="0" w:color="auto"/>
            <w:right w:val="none" w:sz="0" w:space="0" w:color="auto"/>
          </w:divBdr>
        </w:div>
        <w:div w:id="1564564155">
          <w:marLeft w:val="0"/>
          <w:marRight w:val="0"/>
          <w:marTop w:val="0"/>
          <w:marBottom w:val="0"/>
          <w:divBdr>
            <w:top w:val="none" w:sz="0" w:space="0" w:color="auto"/>
            <w:left w:val="none" w:sz="0" w:space="0" w:color="auto"/>
            <w:bottom w:val="none" w:sz="0" w:space="0" w:color="auto"/>
            <w:right w:val="none" w:sz="0" w:space="0" w:color="auto"/>
          </w:divBdr>
        </w:div>
        <w:div w:id="1544825370">
          <w:marLeft w:val="0"/>
          <w:marRight w:val="0"/>
          <w:marTop w:val="0"/>
          <w:marBottom w:val="0"/>
          <w:divBdr>
            <w:top w:val="none" w:sz="0" w:space="0" w:color="auto"/>
            <w:left w:val="none" w:sz="0" w:space="0" w:color="auto"/>
            <w:bottom w:val="none" w:sz="0" w:space="0" w:color="auto"/>
            <w:right w:val="none" w:sz="0" w:space="0" w:color="auto"/>
          </w:divBdr>
        </w:div>
        <w:div w:id="1202941744">
          <w:marLeft w:val="0"/>
          <w:marRight w:val="0"/>
          <w:marTop w:val="0"/>
          <w:marBottom w:val="0"/>
          <w:divBdr>
            <w:top w:val="none" w:sz="0" w:space="0" w:color="auto"/>
            <w:left w:val="none" w:sz="0" w:space="0" w:color="auto"/>
            <w:bottom w:val="none" w:sz="0" w:space="0" w:color="auto"/>
            <w:right w:val="none" w:sz="0" w:space="0" w:color="auto"/>
          </w:divBdr>
        </w:div>
        <w:div w:id="626544310">
          <w:marLeft w:val="0"/>
          <w:marRight w:val="0"/>
          <w:marTop w:val="0"/>
          <w:marBottom w:val="0"/>
          <w:divBdr>
            <w:top w:val="none" w:sz="0" w:space="0" w:color="auto"/>
            <w:left w:val="none" w:sz="0" w:space="0" w:color="auto"/>
            <w:bottom w:val="none" w:sz="0" w:space="0" w:color="auto"/>
            <w:right w:val="none" w:sz="0" w:space="0" w:color="auto"/>
          </w:divBdr>
        </w:div>
        <w:div w:id="1089808018">
          <w:marLeft w:val="0"/>
          <w:marRight w:val="0"/>
          <w:marTop w:val="0"/>
          <w:marBottom w:val="0"/>
          <w:divBdr>
            <w:top w:val="none" w:sz="0" w:space="0" w:color="auto"/>
            <w:left w:val="none" w:sz="0" w:space="0" w:color="auto"/>
            <w:bottom w:val="none" w:sz="0" w:space="0" w:color="auto"/>
            <w:right w:val="none" w:sz="0" w:space="0" w:color="auto"/>
          </w:divBdr>
        </w:div>
        <w:div w:id="1384911352">
          <w:marLeft w:val="0"/>
          <w:marRight w:val="0"/>
          <w:marTop w:val="0"/>
          <w:marBottom w:val="0"/>
          <w:divBdr>
            <w:top w:val="none" w:sz="0" w:space="0" w:color="auto"/>
            <w:left w:val="none" w:sz="0" w:space="0" w:color="auto"/>
            <w:bottom w:val="none" w:sz="0" w:space="0" w:color="auto"/>
            <w:right w:val="none" w:sz="0" w:space="0" w:color="auto"/>
          </w:divBdr>
        </w:div>
      </w:divsChild>
    </w:div>
    <w:div w:id="1417941130">
      <w:bodyDiv w:val="1"/>
      <w:marLeft w:val="0"/>
      <w:marRight w:val="0"/>
      <w:marTop w:val="0"/>
      <w:marBottom w:val="0"/>
      <w:divBdr>
        <w:top w:val="none" w:sz="0" w:space="0" w:color="auto"/>
        <w:left w:val="none" w:sz="0" w:space="0" w:color="auto"/>
        <w:bottom w:val="none" w:sz="0" w:space="0" w:color="auto"/>
        <w:right w:val="none" w:sz="0" w:space="0" w:color="auto"/>
      </w:divBdr>
    </w:div>
    <w:div w:id="1556889078">
      <w:bodyDiv w:val="1"/>
      <w:marLeft w:val="0"/>
      <w:marRight w:val="0"/>
      <w:marTop w:val="0"/>
      <w:marBottom w:val="0"/>
      <w:divBdr>
        <w:top w:val="none" w:sz="0" w:space="0" w:color="auto"/>
        <w:left w:val="none" w:sz="0" w:space="0" w:color="auto"/>
        <w:bottom w:val="none" w:sz="0" w:space="0" w:color="auto"/>
        <w:right w:val="none" w:sz="0" w:space="0" w:color="auto"/>
      </w:divBdr>
    </w:div>
    <w:div w:id="1614942195">
      <w:bodyDiv w:val="1"/>
      <w:marLeft w:val="0"/>
      <w:marRight w:val="0"/>
      <w:marTop w:val="0"/>
      <w:marBottom w:val="0"/>
      <w:divBdr>
        <w:top w:val="none" w:sz="0" w:space="0" w:color="auto"/>
        <w:left w:val="none" w:sz="0" w:space="0" w:color="auto"/>
        <w:bottom w:val="none" w:sz="0" w:space="0" w:color="auto"/>
        <w:right w:val="none" w:sz="0" w:space="0" w:color="auto"/>
      </w:divBdr>
    </w:div>
    <w:div w:id="1830055516">
      <w:bodyDiv w:val="1"/>
      <w:marLeft w:val="0"/>
      <w:marRight w:val="0"/>
      <w:marTop w:val="0"/>
      <w:marBottom w:val="0"/>
      <w:divBdr>
        <w:top w:val="none" w:sz="0" w:space="0" w:color="auto"/>
        <w:left w:val="none" w:sz="0" w:space="0" w:color="auto"/>
        <w:bottom w:val="none" w:sz="0" w:space="0" w:color="auto"/>
        <w:right w:val="none" w:sz="0" w:space="0" w:color="auto"/>
      </w:divBdr>
    </w:div>
    <w:div w:id="1973050851">
      <w:bodyDiv w:val="1"/>
      <w:marLeft w:val="0"/>
      <w:marRight w:val="0"/>
      <w:marTop w:val="0"/>
      <w:marBottom w:val="0"/>
      <w:divBdr>
        <w:top w:val="none" w:sz="0" w:space="0" w:color="auto"/>
        <w:left w:val="none" w:sz="0" w:space="0" w:color="auto"/>
        <w:bottom w:val="none" w:sz="0" w:space="0" w:color="auto"/>
        <w:right w:val="none" w:sz="0" w:space="0" w:color="auto"/>
      </w:divBdr>
    </w:div>
    <w:div w:id="1994481245">
      <w:bodyDiv w:val="1"/>
      <w:marLeft w:val="0"/>
      <w:marRight w:val="0"/>
      <w:marTop w:val="0"/>
      <w:marBottom w:val="0"/>
      <w:divBdr>
        <w:top w:val="none" w:sz="0" w:space="0" w:color="auto"/>
        <w:left w:val="none" w:sz="0" w:space="0" w:color="auto"/>
        <w:bottom w:val="none" w:sz="0" w:space="0" w:color="auto"/>
        <w:right w:val="none" w:sz="0" w:space="0" w:color="auto"/>
      </w:divBdr>
    </w:div>
    <w:div w:id="2057385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12C76-52B7-48AC-BBD0-655CA1E54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14508</Words>
  <Characters>82696</Characters>
  <Application>Microsoft Office Word</Application>
  <DocSecurity>0</DocSecurity>
  <Lines>689</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orgprom-audit</Company>
  <LinksUpToDate>false</LinksUpToDate>
  <CharactersWithSpaces>97010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RePack by Diakov</cp:lastModifiedBy>
  <cp:revision>3</cp:revision>
  <cp:lastPrinted>2017-04-28T09:31:00Z</cp:lastPrinted>
  <dcterms:created xsi:type="dcterms:W3CDTF">2020-05-14T09:41:00Z</dcterms:created>
  <dcterms:modified xsi:type="dcterms:W3CDTF">2020-05-14T09:41:00Z</dcterms:modified>
</cp:coreProperties>
</file>